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2FF5" w14:textId="77777777" w:rsidR="00387971" w:rsidRDefault="00B22EA7" w:rsidP="00002163">
      <w:pPr>
        <w:jc w:val="right"/>
      </w:pPr>
      <w:r>
        <w:rPr>
          <w:noProof/>
        </w:rPr>
        <w:drawing>
          <wp:inline distT="0" distB="0" distL="0" distR="0" wp14:anchorId="10375D61" wp14:editId="3705FB3A">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01BD39F" w14:textId="77777777" w:rsidR="00C546DE" w:rsidRDefault="00C546DE" w:rsidP="00EA2B1F">
      <w:pPr>
        <w:pStyle w:val="StyleArial18ptBoldText2Right"/>
      </w:pPr>
    </w:p>
    <w:p w14:paraId="769278F0" w14:textId="77777777" w:rsidR="00C546DE" w:rsidRDefault="00C546DE" w:rsidP="00EA2B1F">
      <w:pPr>
        <w:pStyle w:val="StyleArial18ptBoldText2Right"/>
      </w:pPr>
    </w:p>
    <w:p w14:paraId="6C368AE4" w14:textId="77777777" w:rsidR="00C546DE" w:rsidRDefault="00C546DE" w:rsidP="00EA2B1F">
      <w:pPr>
        <w:pStyle w:val="StyleArial18ptBoldText2Right"/>
      </w:pPr>
    </w:p>
    <w:p w14:paraId="037B48D7" w14:textId="77777777" w:rsidR="00C546DE" w:rsidRDefault="00C546DE" w:rsidP="00EA2B1F">
      <w:pPr>
        <w:pStyle w:val="StyleArial18ptBoldText2Right"/>
      </w:pPr>
    </w:p>
    <w:p w14:paraId="2BA604E6" w14:textId="77777777" w:rsidR="00C546DE" w:rsidRDefault="00C546DE" w:rsidP="00EA2B1F">
      <w:pPr>
        <w:pStyle w:val="StyleArial18ptBoldText2Right"/>
      </w:pPr>
    </w:p>
    <w:p w14:paraId="1B16A627" w14:textId="77777777" w:rsidR="00C546DE" w:rsidRDefault="00C546DE" w:rsidP="00EA2B1F">
      <w:pPr>
        <w:pStyle w:val="StyleArial18ptBoldText2Right"/>
      </w:pPr>
    </w:p>
    <w:p w14:paraId="4EF0DB4B" w14:textId="77777777" w:rsidR="00C546DE" w:rsidRDefault="00C546DE" w:rsidP="00EA2B1F">
      <w:pPr>
        <w:pStyle w:val="StyleArial18ptBoldText2Right"/>
      </w:pPr>
    </w:p>
    <w:p w14:paraId="09199DC6" w14:textId="77777777" w:rsidR="00C546DE" w:rsidRDefault="00C546DE" w:rsidP="00EA2B1F">
      <w:pPr>
        <w:pStyle w:val="StyleArial18ptBoldText2Right"/>
      </w:pPr>
    </w:p>
    <w:p w14:paraId="36C65A05" w14:textId="77777777" w:rsidR="00C546DE" w:rsidRDefault="00C546DE" w:rsidP="00EA2B1F">
      <w:pPr>
        <w:pStyle w:val="StyleArial18ptBoldText2Right"/>
      </w:pPr>
    </w:p>
    <w:p w14:paraId="72784848" w14:textId="77777777" w:rsidR="00C546DE" w:rsidRDefault="00C546DE" w:rsidP="00EA2B1F">
      <w:pPr>
        <w:pStyle w:val="StyleArial18ptBoldText2Right"/>
      </w:pPr>
    </w:p>
    <w:p w14:paraId="0B79E387" w14:textId="77777777" w:rsidR="00C546DE" w:rsidRDefault="00C546DE" w:rsidP="00EA2B1F">
      <w:pPr>
        <w:pStyle w:val="StyleArial18ptBoldText2Right"/>
      </w:pPr>
    </w:p>
    <w:p w14:paraId="5E1A5EC6" w14:textId="77777777" w:rsidR="00C546DE" w:rsidRDefault="00C546DE" w:rsidP="00EA2B1F">
      <w:pPr>
        <w:pStyle w:val="StyleArial18ptBoldText2Right"/>
      </w:pPr>
    </w:p>
    <w:p w14:paraId="34B2BCA1" w14:textId="77777777" w:rsidR="00C546DE" w:rsidRDefault="00C546DE" w:rsidP="00EA2B1F">
      <w:pPr>
        <w:pStyle w:val="StyleArial18ptBoldText2Right"/>
      </w:pPr>
    </w:p>
    <w:p w14:paraId="47FB3924" w14:textId="77777777" w:rsidR="00C546DE" w:rsidRDefault="00C546DE" w:rsidP="00EA2B1F">
      <w:pPr>
        <w:pStyle w:val="StyleArial18ptBoldText2Right"/>
      </w:pPr>
    </w:p>
    <w:p w14:paraId="15E241C9" w14:textId="158BDFD8" w:rsidR="00AE70F7" w:rsidRPr="00646598" w:rsidRDefault="00CB3C67" w:rsidP="00EA2B1F">
      <w:pPr>
        <w:pStyle w:val="StyleArial18ptBoldText2Right"/>
      </w:pPr>
      <w:r>
        <w:t>Unti</w:t>
      </w:r>
      <w:r w:rsidR="00937781">
        <w:t>tled ICCP Data Formatting and Naming</w:t>
      </w:r>
      <w:r>
        <w:t xml:space="preserve"> Requirements</w:t>
      </w:r>
      <w:r w:rsidR="003F4711">
        <w:t xml:space="preserve"> Document</w:t>
      </w:r>
    </w:p>
    <w:p w14:paraId="240273FE" w14:textId="0C40201A" w:rsidR="00AE70F7" w:rsidRPr="00646598" w:rsidRDefault="002129A3" w:rsidP="00AE70F7">
      <w:pPr>
        <w:pStyle w:val="spacer"/>
        <w:widowControl w:val="0"/>
        <w:spacing w:before="240"/>
        <w:jc w:val="right"/>
        <w:rPr>
          <w:b/>
          <w:sz w:val="24"/>
          <w:szCs w:val="24"/>
        </w:rPr>
      </w:pPr>
      <w:r w:rsidRPr="00646598">
        <w:rPr>
          <w:b/>
          <w:sz w:val="24"/>
          <w:szCs w:val="24"/>
        </w:rPr>
        <w:t>Version</w:t>
      </w:r>
      <w:r w:rsidR="003F4711">
        <w:rPr>
          <w:b/>
          <w:sz w:val="24"/>
          <w:szCs w:val="24"/>
        </w:rPr>
        <w:t xml:space="preserve"> 0</w:t>
      </w:r>
      <w:r w:rsidR="001F36CA" w:rsidRPr="00646598">
        <w:rPr>
          <w:b/>
          <w:sz w:val="24"/>
          <w:szCs w:val="24"/>
        </w:rPr>
        <w:t>.</w:t>
      </w:r>
      <w:r w:rsidR="003F4711">
        <w:rPr>
          <w:b/>
          <w:sz w:val="24"/>
          <w:szCs w:val="24"/>
        </w:rPr>
        <w:t>1</w:t>
      </w:r>
    </w:p>
    <w:p w14:paraId="0D28A50D" w14:textId="77777777" w:rsidR="00AE70F7" w:rsidRPr="00AE70F7" w:rsidRDefault="00AE70F7" w:rsidP="00AE70F7">
      <w:pPr>
        <w:pStyle w:val="spacer"/>
        <w:widowControl w:val="0"/>
        <w:spacing w:before="240"/>
        <w:jc w:val="right"/>
        <w:rPr>
          <w:sz w:val="24"/>
          <w:szCs w:val="24"/>
        </w:rPr>
      </w:pPr>
    </w:p>
    <w:p w14:paraId="6B50AC07"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1DD683E" w14:textId="4DB526A7" w:rsidR="00373E79" w:rsidRDefault="00373E79">
      <w:pPr>
        <w:rPr>
          <w:color w:val="5B6770" w:themeColor="accent2"/>
          <w:sz w:val="21"/>
        </w:rPr>
      </w:pPr>
    </w:p>
    <w:p w14:paraId="35F4F3DB" w14:textId="4A903896" w:rsidR="00373E79" w:rsidRPr="00995011" w:rsidRDefault="00373E79" w:rsidP="00995011">
      <w:pPr>
        <w:pStyle w:val="StyleTOCHeadAccent1"/>
      </w:pPr>
      <w:r w:rsidRPr="00995011">
        <w:t>P</w:t>
      </w:r>
      <w:r w:rsidR="007538FD">
        <w:t>rotocol</w:t>
      </w:r>
      <w:r w:rsidRPr="00995011">
        <w:t xml:space="preserve"> D</w:t>
      </w:r>
      <w:r w:rsidR="007538FD">
        <w:t>isclaimer</w:t>
      </w:r>
    </w:p>
    <w:p w14:paraId="113BF087" w14:textId="6C4A374E" w:rsidR="00400806" w:rsidRDefault="00373E79" w:rsidP="00373E79">
      <w:r>
        <w:t xml:space="preserve">This </w:t>
      </w:r>
      <w:r w:rsidR="006E4C7D">
        <w:t>document</w:t>
      </w:r>
      <w:r>
        <w:t xml:space="preserve"> describes ERCOT Systems and the response of these systems to Market Participant submissions incidental to the conduct of operations in the ERCOT Texas Nodal Market and is not intended to be a substitute for the ERCO</w:t>
      </w:r>
      <w:r w:rsidR="00995011">
        <w:t xml:space="preserve">T Nodal Protocols (available at </w:t>
      </w:r>
      <w:r>
        <w:t xml:space="preserve">http://www.ercot.com/mktrules/nprotocols/current), as amended from time to time. </w:t>
      </w:r>
      <w:r w:rsidR="003F4711">
        <w:t xml:space="preserve"> </w:t>
      </w:r>
      <w:r>
        <w:t>If any conflict exists between this document and the ERCOT Nodal Protocols, the ERCOT Nodal Protocols shall control in all respects.</w:t>
      </w:r>
    </w:p>
    <w:p w14:paraId="719CF2AF" w14:textId="1B5F8526" w:rsidR="007538FD" w:rsidRDefault="007538FD">
      <w:pPr>
        <w:rPr>
          <w:color w:val="5B6770" w:themeColor="accent2"/>
          <w:sz w:val="21"/>
        </w:rPr>
      </w:pPr>
    </w:p>
    <w:p w14:paraId="64A6A255" w14:textId="77777777" w:rsidR="006E4C7D" w:rsidRPr="00CC7E73" w:rsidRDefault="006E4C7D" w:rsidP="00CC7E73">
      <w:pPr>
        <w:spacing w:after="240"/>
        <w:sectPr w:rsidR="006E4C7D" w:rsidRPr="00CC7E73" w:rsidSect="003C5767">
          <w:pgSz w:w="12240" w:h="15840"/>
          <w:pgMar w:top="1440" w:right="1440" w:bottom="1440" w:left="1440" w:header="720" w:footer="720" w:gutter="0"/>
          <w:pgNumType w:start="1"/>
          <w:cols w:space="720"/>
          <w:docGrid w:linePitch="360"/>
        </w:sectPr>
      </w:pPr>
    </w:p>
    <w:p w14:paraId="3314D5B2" w14:textId="77777777" w:rsidR="00C14165" w:rsidRPr="00F923C7" w:rsidRDefault="00B0784A" w:rsidP="00EA2B1F">
      <w:pPr>
        <w:pStyle w:val="StyleTOCHeadAccent1"/>
      </w:pPr>
      <w:bookmarkStart w:id="0" w:name="_Toc85269770"/>
      <w:r w:rsidRPr="00F923C7">
        <w:lastRenderedPageBreak/>
        <w:t>Table of Contents</w:t>
      </w:r>
      <w:bookmarkEnd w:id="0"/>
    </w:p>
    <w:p w14:paraId="359594ED" w14:textId="77777777" w:rsidR="00EC2E40"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20928055" w:history="1">
        <w:r w:rsidR="00EC2E40" w:rsidRPr="00B26723">
          <w:rPr>
            <w:rStyle w:val="Hyperlink"/>
            <w:noProof/>
          </w:rPr>
          <w:t>1.</w:t>
        </w:r>
        <w:r w:rsidR="00EC2E40">
          <w:rPr>
            <w:rFonts w:asciiTheme="minorHAnsi" w:eastAsiaTheme="minorEastAsia" w:hAnsiTheme="minorHAnsi" w:cstheme="minorBidi"/>
            <w:noProof/>
            <w:color w:val="auto"/>
            <w:sz w:val="22"/>
            <w:szCs w:val="22"/>
          </w:rPr>
          <w:tab/>
        </w:r>
        <w:r w:rsidR="00EC2E40" w:rsidRPr="00B26723">
          <w:rPr>
            <w:rStyle w:val="Hyperlink"/>
            <w:noProof/>
          </w:rPr>
          <w:t>Introduction</w:t>
        </w:r>
        <w:r w:rsidR="00EC2E40">
          <w:rPr>
            <w:noProof/>
            <w:webHidden/>
          </w:rPr>
          <w:tab/>
        </w:r>
        <w:r w:rsidR="00EC2E40">
          <w:rPr>
            <w:noProof/>
            <w:webHidden/>
          </w:rPr>
          <w:fldChar w:fldCharType="begin"/>
        </w:r>
        <w:r w:rsidR="00EC2E40">
          <w:rPr>
            <w:noProof/>
            <w:webHidden/>
          </w:rPr>
          <w:instrText xml:space="preserve"> PAGEREF _Toc20928055 \h </w:instrText>
        </w:r>
        <w:r w:rsidR="00EC2E40">
          <w:rPr>
            <w:noProof/>
            <w:webHidden/>
          </w:rPr>
        </w:r>
        <w:r w:rsidR="00EC2E40">
          <w:rPr>
            <w:noProof/>
            <w:webHidden/>
          </w:rPr>
          <w:fldChar w:fldCharType="separate"/>
        </w:r>
        <w:r w:rsidR="00EC2E40">
          <w:rPr>
            <w:noProof/>
            <w:webHidden/>
          </w:rPr>
          <w:t>1</w:t>
        </w:r>
        <w:r w:rsidR="00EC2E40">
          <w:rPr>
            <w:noProof/>
            <w:webHidden/>
          </w:rPr>
          <w:fldChar w:fldCharType="end"/>
        </w:r>
      </w:hyperlink>
    </w:p>
    <w:p w14:paraId="467F1A72" w14:textId="77777777" w:rsidR="00EC2E40" w:rsidRDefault="00B40EBB">
      <w:pPr>
        <w:pStyle w:val="TOC1"/>
        <w:rPr>
          <w:rFonts w:asciiTheme="minorHAnsi" w:eastAsiaTheme="minorEastAsia" w:hAnsiTheme="minorHAnsi" w:cstheme="minorBidi"/>
          <w:noProof/>
          <w:color w:val="auto"/>
          <w:sz w:val="22"/>
          <w:szCs w:val="22"/>
        </w:rPr>
      </w:pPr>
      <w:hyperlink w:anchor="_Toc20928056" w:history="1">
        <w:r w:rsidR="00EC2E40" w:rsidRPr="00B26723">
          <w:rPr>
            <w:rStyle w:val="Hyperlink"/>
            <w:noProof/>
          </w:rPr>
          <w:t>2.</w:t>
        </w:r>
        <w:r w:rsidR="00EC2E40">
          <w:rPr>
            <w:rFonts w:asciiTheme="minorHAnsi" w:eastAsiaTheme="minorEastAsia" w:hAnsiTheme="minorHAnsi" w:cstheme="minorBidi"/>
            <w:noProof/>
            <w:color w:val="auto"/>
            <w:sz w:val="22"/>
            <w:szCs w:val="22"/>
          </w:rPr>
          <w:tab/>
        </w:r>
        <w:r w:rsidR="00EC2E40" w:rsidRPr="00B26723">
          <w:rPr>
            <w:rStyle w:val="Hyperlink"/>
            <w:noProof/>
          </w:rPr>
          <w:t>Change Control Process</w:t>
        </w:r>
        <w:r w:rsidR="00EC2E40">
          <w:rPr>
            <w:noProof/>
            <w:webHidden/>
          </w:rPr>
          <w:tab/>
        </w:r>
        <w:r w:rsidR="00EC2E40">
          <w:rPr>
            <w:noProof/>
            <w:webHidden/>
          </w:rPr>
          <w:fldChar w:fldCharType="begin"/>
        </w:r>
        <w:r w:rsidR="00EC2E40">
          <w:rPr>
            <w:noProof/>
            <w:webHidden/>
          </w:rPr>
          <w:instrText xml:space="preserve"> PAGEREF _Toc20928056 \h </w:instrText>
        </w:r>
        <w:r w:rsidR="00EC2E40">
          <w:rPr>
            <w:noProof/>
            <w:webHidden/>
          </w:rPr>
        </w:r>
        <w:r w:rsidR="00EC2E40">
          <w:rPr>
            <w:noProof/>
            <w:webHidden/>
          </w:rPr>
          <w:fldChar w:fldCharType="separate"/>
        </w:r>
        <w:r w:rsidR="00EC2E40">
          <w:rPr>
            <w:noProof/>
            <w:webHidden/>
          </w:rPr>
          <w:t>1</w:t>
        </w:r>
        <w:r w:rsidR="00EC2E40">
          <w:rPr>
            <w:noProof/>
            <w:webHidden/>
          </w:rPr>
          <w:fldChar w:fldCharType="end"/>
        </w:r>
      </w:hyperlink>
    </w:p>
    <w:p w14:paraId="152652CB" w14:textId="77777777" w:rsidR="00EC2E40" w:rsidRDefault="00B40EBB">
      <w:pPr>
        <w:pStyle w:val="TOC1"/>
        <w:rPr>
          <w:rFonts w:asciiTheme="minorHAnsi" w:eastAsiaTheme="minorEastAsia" w:hAnsiTheme="minorHAnsi" w:cstheme="minorBidi"/>
          <w:noProof/>
          <w:color w:val="auto"/>
          <w:sz w:val="22"/>
          <w:szCs w:val="22"/>
        </w:rPr>
      </w:pPr>
      <w:hyperlink w:anchor="_Toc20928057" w:history="1">
        <w:r w:rsidR="00EC2E40" w:rsidRPr="00B26723">
          <w:rPr>
            <w:rStyle w:val="Hyperlink"/>
            <w:noProof/>
          </w:rPr>
          <w:t>3.</w:t>
        </w:r>
        <w:r w:rsidR="00EC2E40">
          <w:rPr>
            <w:rFonts w:asciiTheme="minorHAnsi" w:eastAsiaTheme="minorEastAsia" w:hAnsiTheme="minorHAnsi" w:cstheme="minorBidi"/>
            <w:noProof/>
            <w:color w:val="auto"/>
            <w:sz w:val="22"/>
            <w:szCs w:val="22"/>
          </w:rPr>
          <w:tab/>
        </w:r>
        <w:r w:rsidR="00EC2E40" w:rsidRPr="00B26723">
          <w:rPr>
            <w:rStyle w:val="Hyperlink"/>
            <w:noProof/>
          </w:rPr>
          <w:t>Quality Code Definitions</w:t>
        </w:r>
        <w:r w:rsidR="00EC2E40">
          <w:rPr>
            <w:noProof/>
            <w:webHidden/>
          </w:rPr>
          <w:tab/>
        </w:r>
        <w:r w:rsidR="00EC2E40">
          <w:rPr>
            <w:noProof/>
            <w:webHidden/>
          </w:rPr>
          <w:fldChar w:fldCharType="begin"/>
        </w:r>
        <w:r w:rsidR="00EC2E40">
          <w:rPr>
            <w:noProof/>
            <w:webHidden/>
          </w:rPr>
          <w:instrText xml:space="preserve"> PAGEREF _Toc20928057 \h </w:instrText>
        </w:r>
        <w:r w:rsidR="00EC2E40">
          <w:rPr>
            <w:noProof/>
            <w:webHidden/>
          </w:rPr>
        </w:r>
        <w:r w:rsidR="00EC2E40">
          <w:rPr>
            <w:noProof/>
            <w:webHidden/>
          </w:rPr>
          <w:fldChar w:fldCharType="separate"/>
        </w:r>
        <w:r w:rsidR="00EC2E40">
          <w:rPr>
            <w:noProof/>
            <w:webHidden/>
          </w:rPr>
          <w:t>1</w:t>
        </w:r>
        <w:r w:rsidR="00EC2E40">
          <w:rPr>
            <w:noProof/>
            <w:webHidden/>
          </w:rPr>
          <w:fldChar w:fldCharType="end"/>
        </w:r>
      </w:hyperlink>
    </w:p>
    <w:p w14:paraId="7A43053E" w14:textId="77777777" w:rsidR="00EC2E40" w:rsidRDefault="00B40EBB">
      <w:pPr>
        <w:pStyle w:val="TOC1"/>
        <w:rPr>
          <w:rFonts w:asciiTheme="minorHAnsi" w:eastAsiaTheme="minorEastAsia" w:hAnsiTheme="minorHAnsi" w:cstheme="minorBidi"/>
          <w:noProof/>
          <w:color w:val="auto"/>
          <w:sz w:val="22"/>
          <w:szCs w:val="22"/>
        </w:rPr>
      </w:pPr>
      <w:hyperlink w:anchor="_Toc20928058" w:history="1">
        <w:r w:rsidR="00EC2E40" w:rsidRPr="00B26723">
          <w:rPr>
            <w:rStyle w:val="Hyperlink"/>
            <w:noProof/>
          </w:rPr>
          <w:t>4.</w:t>
        </w:r>
        <w:r w:rsidR="00EC2E40">
          <w:rPr>
            <w:rFonts w:asciiTheme="minorHAnsi" w:eastAsiaTheme="minorEastAsia" w:hAnsiTheme="minorHAnsi" w:cstheme="minorBidi"/>
            <w:noProof/>
            <w:color w:val="auto"/>
            <w:sz w:val="22"/>
            <w:szCs w:val="22"/>
          </w:rPr>
          <w:tab/>
        </w:r>
        <w:r w:rsidR="00EC2E40" w:rsidRPr="00B26723">
          <w:rPr>
            <w:rStyle w:val="Hyperlink"/>
            <w:noProof/>
          </w:rPr>
          <w:t>Data Exchange from Qualified Scheduling Entities (QSEs) to ERCOT</w:t>
        </w:r>
        <w:r w:rsidR="00EC2E40">
          <w:rPr>
            <w:noProof/>
            <w:webHidden/>
          </w:rPr>
          <w:tab/>
        </w:r>
        <w:r w:rsidR="00EC2E40">
          <w:rPr>
            <w:noProof/>
            <w:webHidden/>
          </w:rPr>
          <w:fldChar w:fldCharType="begin"/>
        </w:r>
        <w:r w:rsidR="00EC2E40">
          <w:rPr>
            <w:noProof/>
            <w:webHidden/>
          </w:rPr>
          <w:instrText xml:space="preserve"> PAGEREF _Toc20928058 \h </w:instrText>
        </w:r>
        <w:r w:rsidR="00EC2E40">
          <w:rPr>
            <w:noProof/>
            <w:webHidden/>
          </w:rPr>
        </w:r>
        <w:r w:rsidR="00EC2E40">
          <w:rPr>
            <w:noProof/>
            <w:webHidden/>
          </w:rPr>
          <w:fldChar w:fldCharType="separate"/>
        </w:r>
        <w:r w:rsidR="00EC2E40">
          <w:rPr>
            <w:noProof/>
            <w:webHidden/>
          </w:rPr>
          <w:t>1</w:t>
        </w:r>
        <w:r w:rsidR="00EC2E40">
          <w:rPr>
            <w:noProof/>
            <w:webHidden/>
          </w:rPr>
          <w:fldChar w:fldCharType="end"/>
        </w:r>
      </w:hyperlink>
    </w:p>
    <w:p w14:paraId="782D1102" w14:textId="77777777" w:rsidR="00EC2E40" w:rsidRDefault="00B40EBB">
      <w:pPr>
        <w:pStyle w:val="TOC1"/>
        <w:rPr>
          <w:rFonts w:asciiTheme="minorHAnsi" w:eastAsiaTheme="minorEastAsia" w:hAnsiTheme="minorHAnsi" w:cstheme="minorBidi"/>
          <w:noProof/>
          <w:color w:val="auto"/>
          <w:sz w:val="22"/>
          <w:szCs w:val="22"/>
        </w:rPr>
      </w:pPr>
      <w:hyperlink w:anchor="_Toc20928059" w:history="1">
        <w:r w:rsidR="00EC2E40" w:rsidRPr="00B26723">
          <w:rPr>
            <w:rStyle w:val="Hyperlink"/>
            <w:noProof/>
          </w:rPr>
          <w:t>5.</w:t>
        </w:r>
        <w:r w:rsidR="00EC2E40">
          <w:rPr>
            <w:rFonts w:asciiTheme="minorHAnsi" w:eastAsiaTheme="minorEastAsia" w:hAnsiTheme="minorHAnsi" w:cstheme="minorBidi"/>
            <w:noProof/>
            <w:color w:val="auto"/>
            <w:sz w:val="22"/>
            <w:szCs w:val="22"/>
          </w:rPr>
          <w:tab/>
        </w:r>
        <w:r w:rsidR="00EC2E40" w:rsidRPr="00B26723">
          <w:rPr>
            <w:rStyle w:val="Hyperlink"/>
            <w:noProof/>
          </w:rPr>
          <w:t>Data Exchange from ERCOT to QSEs</w:t>
        </w:r>
        <w:r w:rsidR="00EC2E40">
          <w:rPr>
            <w:noProof/>
            <w:webHidden/>
          </w:rPr>
          <w:tab/>
        </w:r>
        <w:r w:rsidR="00EC2E40">
          <w:rPr>
            <w:noProof/>
            <w:webHidden/>
          </w:rPr>
          <w:fldChar w:fldCharType="begin"/>
        </w:r>
        <w:r w:rsidR="00EC2E40">
          <w:rPr>
            <w:noProof/>
            <w:webHidden/>
          </w:rPr>
          <w:instrText xml:space="preserve"> PAGEREF _Toc20928059 \h </w:instrText>
        </w:r>
        <w:r w:rsidR="00EC2E40">
          <w:rPr>
            <w:noProof/>
            <w:webHidden/>
          </w:rPr>
        </w:r>
        <w:r w:rsidR="00EC2E40">
          <w:rPr>
            <w:noProof/>
            <w:webHidden/>
          </w:rPr>
          <w:fldChar w:fldCharType="separate"/>
        </w:r>
        <w:r w:rsidR="00EC2E40">
          <w:rPr>
            <w:noProof/>
            <w:webHidden/>
          </w:rPr>
          <w:t>2</w:t>
        </w:r>
        <w:r w:rsidR="00EC2E40">
          <w:rPr>
            <w:noProof/>
            <w:webHidden/>
          </w:rPr>
          <w:fldChar w:fldCharType="end"/>
        </w:r>
      </w:hyperlink>
    </w:p>
    <w:p w14:paraId="73F272BC" w14:textId="77777777" w:rsidR="00EC2E40" w:rsidRDefault="00B40EBB">
      <w:pPr>
        <w:pStyle w:val="TOC1"/>
        <w:rPr>
          <w:rFonts w:asciiTheme="minorHAnsi" w:eastAsiaTheme="minorEastAsia" w:hAnsiTheme="minorHAnsi" w:cstheme="minorBidi"/>
          <w:noProof/>
          <w:color w:val="auto"/>
          <w:sz w:val="22"/>
          <w:szCs w:val="22"/>
        </w:rPr>
      </w:pPr>
      <w:hyperlink w:anchor="_Toc20928060" w:history="1">
        <w:r w:rsidR="00EC2E40" w:rsidRPr="00B26723">
          <w:rPr>
            <w:rStyle w:val="Hyperlink"/>
            <w:noProof/>
          </w:rPr>
          <w:t>6.</w:t>
        </w:r>
        <w:r w:rsidR="00EC2E40">
          <w:rPr>
            <w:rFonts w:asciiTheme="minorHAnsi" w:eastAsiaTheme="minorEastAsia" w:hAnsiTheme="minorHAnsi" w:cstheme="minorBidi"/>
            <w:noProof/>
            <w:color w:val="auto"/>
            <w:sz w:val="22"/>
            <w:szCs w:val="22"/>
          </w:rPr>
          <w:tab/>
        </w:r>
        <w:r w:rsidR="00EC2E40" w:rsidRPr="00B26723">
          <w:rPr>
            <w:rStyle w:val="Hyperlink"/>
            <w:noProof/>
          </w:rPr>
          <w:t>Data Exchange from Transmission Service Providers (TSPs) to ERCOT</w:t>
        </w:r>
        <w:r w:rsidR="00EC2E40">
          <w:rPr>
            <w:noProof/>
            <w:webHidden/>
          </w:rPr>
          <w:tab/>
        </w:r>
        <w:r w:rsidR="00EC2E40">
          <w:rPr>
            <w:noProof/>
            <w:webHidden/>
          </w:rPr>
          <w:fldChar w:fldCharType="begin"/>
        </w:r>
        <w:r w:rsidR="00EC2E40">
          <w:rPr>
            <w:noProof/>
            <w:webHidden/>
          </w:rPr>
          <w:instrText xml:space="preserve"> PAGEREF _Toc20928060 \h </w:instrText>
        </w:r>
        <w:r w:rsidR="00EC2E40">
          <w:rPr>
            <w:noProof/>
            <w:webHidden/>
          </w:rPr>
        </w:r>
        <w:r w:rsidR="00EC2E40">
          <w:rPr>
            <w:noProof/>
            <w:webHidden/>
          </w:rPr>
          <w:fldChar w:fldCharType="separate"/>
        </w:r>
        <w:r w:rsidR="00EC2E40">
          <w:rPr>
            <w:noProof/>
            <w:webHidden/>
          </w:rPr>
          <w:t>2</w:t>
        </w:r>
        <w:r w:rsidR="00EC2E40">
          <w:rPr>
            <w:noProof/>
            <w:webHidden/>
          </w:rPr>
          <w:fldChar w:fldCharType="end"/>
        </w:r>
      </w:hyperlink>
    </w:p>
    <w:p w14:paraId="37287DA0" w14:textId="77777777" w:rsidR="00EC2E40" w:rsidRDefault="00B40EBB">
      <w:pPr>
        <w:pStyle w:val="TOC1"/>
        <w:rPr>
          <w:rFonts w:asciiTheme="minorHAnsi" w:eastAsiaTheme="minorEastAsia" w:hAnsiTheme="minorHAnsi" w:cstheme="minorBidi"/>
          <w:noProof/>
          <w:color w:val="auto"/>
          <w:sz w:val="22"/>
          <w:szCs w:val="22"/>
        </w:rPr>
      </w:pPr>
      <w:hyperlink w:anchor="_Toc20928061" w:history="1">
        <w:r w:rsidR="00EC2E40" w:rsidRPr="00B26723">
          <w:rPr>
            <w:rStyle w:val="Hyperlink"/>
            <w:noProof/>
          </w:rPr>
          <w:t>7.</w:t>
        </w:r>
        <w:r w:rsidR="00EC2E40">
          <w:rPr>
            <w:rFonts w:asciiTheme="minorHAnsi" w:eastAsiaTheme="minorEastAsia" w:hAnsiTheme="minorHAnsi" w:cstheme="minorBidi"/>
            <w:noProof/>
            <w:color w:val="auto"/>
            <w:sz w:val="22"/>
            <w:szCs w:val="22"/>
          </w:rPr>
          <w:tab/>
        </w:r>
        <w:r w:rsidR="00EC2E40" w:rsidRPr="00B26723">
          <w:rPr>
            <w:rStyle w:val="Hyperlink"/>
            <w:noProof/>
          </w:rPr>
          <w:t>Data Exchange from WAN Participants to ERCOT</w:t>
        </w:r>
        <w:r w:rsidR="00EC2E40">
          <w:rPr>
            <w:noProof/>
            <w:webHidden/>
          </w:rPr>
          <w:tab/>
        </w:r>
        <w:r w:rsidR="00EC2E40">
          <w:rPr>
            <w:noProof/>
            <w:webHidden/>
          </w:rPr>
          <w:fldChar w:fldCharType="begin"/>
        </w:r>
        <w:r w:rsidR="00EC2E40">
          <w:rPr>
            <w:noProof/>
            <w:webHidden/>
          </w:rPr>
          <w:instrText xml:space="preserve"> PAGEREF _Toc20928061 \h </w:instrText>
        </w:r>
        <w:r w:rsidR="00EC2E40">
          <w:rPr>
            <w:noProof/>
            <w:webHidden/>
          </w:rPr>
        </w:r>
        <w:r w:rsidR="00EC2E40">
          <w:rPr>
            <w:noProof/>
            <w:webHidden/>
          </w:rPr>
          <w:fldChar w:fldCharType="separate"/>
        </w:r>
        <w:r w:rsidR="00EC2E40">
          <w:rPr>
            <w:noProof/>
            <w:webHidden/>
          </w:rPr>
          <w:t>2</w:t>
        </w:r>
        <w:r w:rsidR="00EC2E40">
          <w:rPr>
            <w:noProof/>
            <w:webHidden/>
          </w:rPr>
          <w:fldChar w:fldCharType="end"/>
        </w:r>
      </w:hyperlink>
    </w:p>
    <w:p w14:paraId="2768292F" w14:textId="77777777" w:rsidR="00EC2E40" w:rsidRDefault="00B40EBB">
      <w:pPr>
        <w:pStyle w:val="TOC1"/>
        <w:rPr>
          <w:rFonts w:asciiTheme="minorHAnsi" w:eastAsiaTheme="minorEastAsia" w:hAnsiTheme="minorHAnsi" w:cstheme="minorBidi"/>
          <w:noProof/>
          <w:color w:val="auto"/>
          <w:sz w:val="22"/>
          <w:szCs w:val="22"/>
        </w:rPr>
      </w:pPr>
      <w:hyperlink w:anchor="_Toc20928062" w:history="1">
        <w:r w:rsidR="00EC2E40" w:rsidRPr="00B26723">
          <w:rPr>
            <w:rStyle w:val="Hyperlink"/>
            <w:noProof/>
          </w:rPr>
          <w:t>Appendix (if deemed necessary)</w:t>
        </w:r>
        <w:r w:rsidR="00EC2E40">
          <w:rPr>
            <w:noProof/>
            <w:webHidden/>
          </w:rPr>
          <w:tab/>
        </w:r>
        <w:r w:rsidR="00EC2E40">
          <w:rPr>
            <w:noProof/>
            <w:webHidden/>
          </w:rPr>
          <w:fldChar w:fldCharType="begin"/>
        </w:r>
        <w:r w:rsidR="00EC2E40">
          <w:rPr>
            <w:noProof/>
            <w:webHidden/>
          </w:rPr>
          <w:instrText xml:space="preserve"> PAGEREF _Toc20928062 \h </w:instrText>
        </w:r>
        <w:r w:rsidR="00EC2E40">
          <w:rPr>
            <w:noProof/>
            <w:webHidden/>
          </w:rPr>
        </w:r>
        <w:r w:rsidR="00EC2E40">
          <w:rPr>
            <w:noProof/>
            <w:webHidden/>
          </w:rPr>
          <w:fldChar w:fldCharType="separate"/>
        </w:r>
        <w:r w:rsidR="00EC2E40">
          <w:rPr>
            <w:noProof/>
            <w:webHidden/>
          </w:rPr>
          <w:t>3</w:t>
        </w:r>
        <w:r w:rsidR="00EC2E40">
          <w:rPr>
            <w:noProof/>
            <w:webHidden/>
          </w:rPr>
          <w:fldChar w:fldCharType="end"/>
        </w:r>
      </w:hyperlink>
    </w:p>
    <w:p w14:paraId="4197D058" w14:textId="77777777" w:rsidR="001F7C8D" w:rsidRPr="00EA2B1F" w:rsidRDefault="00AC4F79" w:rsidP="00612D8C">
      <w:pPr>
        <w:tabs>
          <w:tab w:val="right" w:leader="dot" w:pos="9360"/>
        </w:tabs>
        <w:rPr>
          <w:rStyle w:val="Style105pt"/>
        </w:rPr>
        <w:sectPr w:rsidR="001F7C8D" w:rsidRPr="00EA2B1F" w:rsidSect="003C5767">
          <w:headerReference w:type="even" r:id="rId16"/>
          <w:headerReference w:type="first" r:id="rId17"/>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74FC2D86" w14:textId="77777777" w:rsidR="00145EF2" w:rsidRDefault="00145EF2" w:rsidP="00145EF2">
      <w:pPr>
        <w:pStyle w:val="StyleHeading1Accent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2092805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lastRenderedPageBreak/>
        <w:t>Introduction</w:t>
      </w:r>
      <w:bookmarkEnd w:id="248"/>
    </w:p>
    <w:p w14:paraId="096B7587" w14:textId="0A9CABD2" w:rsidR="00145EF2" w:rsidRDefault="00E31E34" w:rsidP="00145EF2">
      <w:r>
        <w:t xml:space="preserve">This document outlines data formatting and nomenclature standards for the transfer of information via Inter-Control Center Communications Protocol (ICCP) through the ERCOT Wide Area Network (WAN) as referenced in </w:t>
      </w:r>
      <w:r w:rsidR="00CB3C67">
        <w:t>Nodal Operating Guide Section 7.2, ERCOT ICCP Interface, Section 7.3, Telemetry</w:t>
      </w:r>
      <w:r w:rsidR="00145EF2">
        <w:t xml:space="preserve">, </w:t>
      </w:r>
      <w:r>
        <w:t xml:space="preserve">and the ERCOT Nodal Protocols. </w:t>
      </w:r>
      <w:r w:rsidR="00145EF2">
        <w:t xml:space="preserve">  </w:t>
      </w:r>
    </w:p>
    <w:p w14:paraId="3D4EB8D5" w14:textId="77777777" w:rsidR="00145EF2" w:rsidRDefault="00145EF2" w:rsidP="00145EF2">
      <w:pPr>
        <w:pStyle w:val="StyleHeading1Accent1"/>
      </w:pPr>
      <w:bookmarkStart w:id="249" w:name="_Toc20928056"/>
      <w:r w:rsidRPr="007538FD">
        <w:t>Change Control P</w:t>
      </w:r>
      <w:r>
        <w:t>rocess</w:t>
      </w:r>
      <w:bookmarkEnd w:id="249"/>
    </w:p>
    <w:p w14:paraId="10159C19" w14:textId="18C6F5D6" w:rsidR="00145EF2" w:rsidRDefault="00145EF2" w:rsidP="00145EF2">
      <w:pPr>
        <w:spacing w:after="240"/>
      </w:pPr>
      <w:r w:rsidRPr="00CC7E73">
        <w:t xml:space="preserve">The </w:t>
      </w:r>
      <w:r w:rsidR="00E31E34">
        <w:t>Network Data Support Working Group (NDSWG</w:t>
      </w:r>
      <w:r w:rsidRPr="00CC7E73">
        <w:t>)</w:t>
      </w:r>
      <w:r>
        <w:t xml:space="preserve"> is responsible for maintaining and updating the “</w:t>
      </w:r>
      <w:r w:rsidR="00E31E34">
        <w:rPr>
          <w:i/>
        </w:rPr>
        <w:t>Untitled ICCP Data Formatting and Nomenclature Requirements</w:t>
      </w:r>
      <w:r w:rsidR="003F4711">
        <w:rPr>
          <w:i/>
        </w:rPr>
        <w:t xml:space="preserve"> Document</w:t>
      </w:r>
      <w:r>
        <w:rPr>
          <w:i/>
        </w:rPr>
        <w:t>”</w:t>
      </w:r>
      <w:r>
        <w:t xml:space="preserve">. </w:t>
      </w:r>
      <w:r w:rsidR="007D31F7">
        <w:t xml:space="preserve"> </w:t>
      </w:r>
      <w:r>
        <w:t xml:space="preserve">Changes to this document shall be reviewed by the </w:t>
      </w:r>
      <w:r w:rsidR="00E31E34">
        <w:t>NDSWG</w:t>
      </w:r>
      <w:r>
        <w:t xml:space="preserve"> and </w:t>
      </w:r>
      <w:r w:rsidRPr="00CC7E73">
        <w:t>Reliability a</w:t>
      </w:r>
      <w:r>
        <w:t>nd Operations Subcommittee (ROS) prior to approval by the Technical Advisory Committee (TAC).</w:t>
      </w:r>
    </w:p>
    <w:p w14:paraId="281220F5" w14:textId="77777777" w:rsidR="00145EF2" w:rsidRPr="006E4C7D" w:rsidRDefault="00145EF2" w:rsidP="00494D75">
      <w:pPr>
        <w:spacing w:after="240"/>
        <w:rPr>
          <w:rFonts w:cs="Arial"/>
        </w:rPr>
      </w:pPr>
      <w:r w:rsidRPr="006E4C7D">
        <w:rPr>
          <w:rFonts w:cs="Arial"/>
        </w:rPr>
        <w:t>In the following cases, after review and recommendation by TAC, revisions to this document must be approved by the ERCOT Board:</w:t>
      </w:r>
    </w:p>
    <w:p w14:paraId="5A87217B" w14:textId="77777777" w:rsidR="00145EF2" w:rsidRPr="006E4C7D" w:rsidRDefault="00145EF2" w:rsidP="00494D75">
      <w:pPr>
        <w:spacing w:after="240"/>
        <w:ind w:left="360" w:hanging="360"/>
        <w:rPr>
          <w:rFonts w:cs="Arial"/>
        </w:rPr>
      </w:pPr>
      <w:r w:rsidRPr="006E4C7D">
        <w:rPr>
          <w:rFonts w:cs="Arial"/>
        </w:rPr>
        <w:t>a.</w:t>
      </w:r>
      <w:r w:rsidRPr="006E4C7D">
        <w:rPr>
          <w:rFonts w:cs="Arial"/>
        </w:rPr>
        <w:tab/>
        <w:t>The revisions require an ERCOT project for implementation; and</w:t>
      </w:r>
    </w:p>
    <w:p w14:paraId="0D1C5AA8" w14:textId="5BB225EA" w:rsidR="00145EF2" w:rsidRPr="006E4C7D" w:rsidRDefault="00145EF2" w:rsidP="00494D75">
      <w:pPr>
        <w:spacing w:after="240"/>
        <w:ind w:left="360" w:hanging="360"/>
        <w:rPr>
          <w:rFonts w:cs="Arial"/>
        </w:rPr>
      </w:pPr>
      <w:r w:rsidRPr="006E4C7D">
        <w:rPr>
          <w:rFonts w:cs="Arial"/>
        </w:rPr>
        <w:t>b.</w:t>
      </w:r>
      <w:r w:rsidRPr="006E4C7D">
        <w:rPr>
          <w:rFonts w:cs="Arial"/>
        </w:rPr>
        <w:tab/>
        <w:t xml:space="preserve">The revisions are related to a Nodal Protocol Revision Request (NPRR), a </w:t>
      </w:r>
      <w:r w:rsidR="00E31E34">
        <w:rPr>
          <w:rFonts w:cs="Arial"/>
        </w:rPr>
        <w:t xml:space="preserve">Nodal Operating Guide Revision Request (NOGRR), </w:t>
      </w:r>
      <w:r w:rsidRPr="006E4C7D">
        <w:rPr>
          <w:rFonts w:cs="Arial"/>
        </w:rPr>
        <w:t xml:space="preserve">or </w:t>
      </w:r>
      <w:r w:rsidR="00CB3C67">
        <w:rPr>
          <w:rFonts w:cs="Arial"/>
        </w:rPr>
        <w:t xml:space="preserve">other </w:t>
      </w:r>
      <w:r w:rsidRPr="006E4C7D">
        <w:rPr>
          <w:rFonts w:cs="Arial"/>
        </w:rPr>
        <w:t xml:space="preserve">revision request requiring an ERCOT project for implementation. </w:t>
      </w:r>
    </w:p>
    <w:p w14:paraId="13CE92E2" w14:textId="62E4353B" w:rsidR="00145EF2" w:rsidRPr="006E4C7D" w:rsidRDefault="00145EF2" w:rsidP="00494D75">
      <w:pPr>
        <w:spacing w:after="240"/>
        <w:rPr>
          <w:rFonts w:cs="Arial"/>
        </w:rPr>
      </w:pPr>
      <w:r w:rsidRPr="006E4C7D">
        <w:rPr>
          <w:rFonts w:cs="Arial"/>
        </w:rPr>
        <w:t xml:space="preserve">Upon approval of revisions, ERCOT shall post the revised </w:t>
      </w:r>
      <w:r w:rsidR="00937781">
        <w:rPr>
          <w:rFonts w:cs="Arial"/>
        </w:rPr>
        <w:t>document</w:t>
      </w:r>
      <w:r w:rsidRPr="006E4C7D">
        <w:rPr>
          <w:rFonts w:cs="Arial"/>
        </w:rPr>
        <w:t xml:space="preserve"> to the ERCOT website within three Business Days.</w:t>
      </w:r>
    </w:p>
    <w:p w14:paraId="7820A6B1" w14:textId="5CBA5F03" w:rsidR="00C7592F" w:rsidRDefault="00FD5CC6" w:rsidP="00373E79">
      <w:pPr>
        <w:pStyle w:val="StyleHeading1Accent1"/>
      </w:pPr>
      <w:bookmarkStart w:id="250" w:name="_Toc20928057"/>
      <w:commentRangeStart w:id="251"/>
      <w:r>
        <w:t>Quality</w:t>
      </w:r>
      <w:r w:rsidR="00726731">
        <w:t xml:space="preserve"> </w:t>
      </w:r>
      <w:commentRangeEnd w:id="251"/>
      <w:r w:rsidR="009E7090">
        <w:rPr>
          <w:rStyle w:val="CommentReference"/>
          <w:rFonts w:cs="Times New Roman"/>
          <w:b w:val="0"/>
          <w:bCs w:val="0"/>
          <w:color w:val="5B6770" w:themeColor="text2"/>
          <w:kern w:val="0"/>
          <w:szCs w:val="20"/>
        </w:rPr>
        <w:commentReference w:id="251"/>
      </w:r>
      <w:r w:rsidR="00726731">
        <w:t>Code Definitions</w:t>
      </w:r>
      <w:bookmarkEnd w:id="250"/>
    </w:p>
    <w:p w14:paraId="17A7D5A1" w14:textId="462FBEE6" w:rsidR="00995011" w:rsidRDefault="00FD5CC6" w:rsidP="00995011">
      <w:pPr>
        <w:spacing w:after="240"/>
      </w:pPr>
      <w:r>
        <w:t xml:space="preserve">Tables </w:t>
      </w:r>
      <w:r w:rsidRPr="00726731">
        <w:rPr>
          <w:highlight w:val="yellow"/>
        </w:rPr>
        <w:t>6</w:t>
      </w:r>
      <w:r>
        <w:t xml:space="preserve"> through </w:t>
      </w:r>
      <w:r w:rsidRPr="00726731">
        <w:rPr>
          <w:highlight w:val="yellow"/>
        </w:rPr>
        <w:t>9</w:t>
      </w:r>
      <w:r>
        <w:t xml:space="preserve"> describe in detail the conditions under which Market Participants shall set the various ICCP Data Object attributes for status indications and measured values sent to ERCOT. </w:t>
      </w:r>
      <w:r w:rsidR="00937781">
        <w:t xml:space="preserve"> </w:t>
      </w:r>
      <w:r>
        <w:t xml:space="preserve">Each table discusses the attribute requirements for a different </w:t>
      </w:r>
      <w:r w:rsidRPr="002355BD">
        <w:rPr>
          <w:i/>
        </w:rPr>
        <w:t>Normal Source</w:t>
      </w:r>
      <w:r>
        <w:t xml:space="preserve">. In a similar way </w:t>
      </w:r>
      <w:r w:rsidRPr="00726731">
        <w:rPr>
          <w:highlight w:val="yellow"/>
        </w:rPr>
        <w:fldChar w:fldCharType="begin"/>
      </w:r>
      <w:r w:rsidRPr="00726731">
        <w:rPr>
          <w:highlight w:val="yellow"/>
        </w:rPr>
        <w:instrText xml:space="preserve"> REF _Ref163435590 </w:instrText>
      </w:r>
      <w:r w:rsidR="00726731">
        <w:rPr>
          <w:highlight w:val="yellow"/>
        </w:rPr>
        <w:instrText xml:space="preserve"> \* MERGEFORMAT </w:instrText>
      </w:r>
      <w:r w:rsidRPr="00726731">
        <w:rPr>
          <w:highlight w:val="yellow"/>
        </w:rPr>
        <w:fldChar w:fldCharType="separate"/>
      </w:r>
      <w:r w:rsidRPr="00726731">
        <w:rPr>
          <w:highlight w:val="yellow"/>
        </w:rPr>
        <w:t xml:space="preserve">Table </w:t>
      </w:r>
      <w:r w:rsidRPr="00726731">
        <w:rPr>
          <w:noProof/>
          <w:highlight w:val="yellow"/>
        </w:rPr>
        <w:t>10</w:t>
      </w:r>
      <w:r w:rsidRPr="00726731">
        <w:rPr>
          <w:highlight w:val="yellow"/>
        </w:rPr>
        <w:fldChar w:fldCharType="end"/>
      </w:r>
      <w:r>
        <w:t xml:space="preserve"> through </w:t>
      </w:r>
      <w:r>
        <w:fldChar w:fldCharType="begin"/>
      </w:r>
      <w:r>
        <w:instrText xml:space="preserve"> REF _Ref164397318 </w:instrText>
      </w:r>
      <w:r w:rsidR="00726731">
        <w:instrText xml:space="preserve"> \* MERGEFORMAT </w:instrText>
      </w:r>
      <w:r>
        <w:fldChar w:fldCharType="separate"/>
      </w:r>
      <w:r w:rsidRPr="00726731">
        <w:rPr>
          <w:highlight w:val="yellow"/>
        </w:rPr>
        <w:t xml:space="preserve">Table </w:t>
      </w:r>
      <w:r w:rsidRPr="00726731">
        <w:rPr>
          <w:noProof/>
          <w:highlight w:val="yellow"/>
        </w:rPr>
        <w:t>13</w:t>
      </w:r>
      <w:r>
        <w:fldChar w:fldCharType="end"/>
      </w:r>
      <w:r>
        <w:t xml:space="preserve"> specifies the circumstances under which ERCOT sets ICCP Data Object attributes for status indications and measured values sent to Market Participants.</w:t>
      </w:r>
      <w:r w:rsidR="00726731">
        <w:t xml:space="preserve">  </w:t>
      </w:r>
      <w:commentRangeStart w:id="252"/>
      <w:r w:rsidR="00726731">
        <w:t xml:space="preserve">For additional information... </w:t>
      </w:r>
      <w:commentRangeEnd w:id="252"/>
      <w:r w:rsidR="00B40EBB">
        <w:rPr>
          <w:rStyle w:val="CommentReference"/>
          <w:szCs w:val="20"/>
        </w:rPr>
        <w:commentReference w:id="252"/>
      </w:r>
    </w:p>
    <w:p w14:paraId="4457FE6D" w14:textId="25FFBE12" w:rsidR="00E26BEE" w:rsidRPr="000366C1" w:rsidRDefault="00E26BEE" w:rsidP="005B2872">
      <w:pPr>
        <w:pStyle w:val="Heading4"/>
        <w:numPr>
          <w:ilvl w:val="0"/>
          <w:numId w:val="0"/>
        </w:numPr>
      </w:pPr>
      <w:bookmarkStart w:id="254" w:name="_Toc224722108"/>
      <w:r>
        <w:t>ICCP Quality Codes from Market Participants to ERCOT</w:t>
      </w:r>
      <w:bookmarkEnd w:id="254"/>
    </w:p>
    <w:p w14:paraId="7EC880BF" w14:textId="77777777" w:rsidR="00E26BEE" w:rsidRDefault="00E26BEE" w:rsidP="00E26BEE">
      <w:pPr>
        <w:pStyle w:val="Caption"/>
      </w:pPr>
      <w:bookmarkStart w:id="255" w:name="_Ref162928363"/>
      <w:bookmarkStart w:id="256" w:name="_Toc471981581"/>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6</w:t>
      </w:r>
      <w:r w:rsidR="00937781">
        <w:rPr>
          <w:noProof/>
        </w:rPr>
        <w:fldChar w:fldCharType="end"/>
      </w:r>
      <w:bookmarkEnd w:id="255"/>
      <w:r>
        <w:t xml:space="preserve"> </w:t>
      </w:r>
      <w:r w:rsidRPr="005561BF">
        <w:t xml:space="preserve">ICCP </w:t>
      </w:r>
      <w:r>
        <w:t>Attributes</w:t>
      </w:r>
      <w:r w:rsidRPr="005561BF">
        <w:t xml:space="preserve"> for Telemetered Points from Market Participants to ERCOT</w:t>
      </w:r>
      <w:bookmarkEnd w:id="2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220"/>
        <w:gridCol w:w="5378"/>
      </w:tblGrid>
      <w:tr w:rsidR="00E26BEE" w14:paraId="0664919E" w14:textId="77777777" w:rsidTr="00C00A91">
        <w:trPr>
          <w:cantSplit/>
          <w:tblHeader/>
          <w:jc w:val="center"/>
        </w:trPr>
        <w:tc>
          <w:tcPr>
            <w:tcW w:w="115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6D0027D4" w14:textId="77777777" w:rsidR="00E26BEE" w:rsidRPr="00F000A0" w:rsidRDefault="00E26BEE" w:rsidP="00C00A91">
            <w:pPr>
              <w:pStyle w:val="TableColumnHeading"/>
              <w:rPr>
                <w:rFonts w:ascii="Arial Bold" w:hAnsi="Arial Bold"/>
                <w:smallCaps/>
                <w:snapToGrid w:val="0"/>
              </w:rPr>
            </w:pPr>
            <w:r w:rsidRPr="00A510D2">
              <w:t xml:space="preserve">ICCP </w:t>
            </w:r>
            <w:r>
              <w:t>Quality Class</w:t>
            </w:r>
          </w:p>
        </w:tc>
        <w:tc>
          <w:tcPr>
            <w:tcW w:w="222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3A04E761" w14:textId="77777777" w:rsidR="00E26BEE" w:rsidRPr="00F000A0" w:rsidRDefault="00E26BEE" w:rsidP="00C00A91">
            <w:pPr>
              <w:pStyle w:val="TableColumnHeading"/>
              <w:rPr>
                <w:rFonts w:ascii="Arial Bold" w:hAnsi="Arial Bold"/>
                <w:smallCaps/>
                <w:snapToGrid w:val="0"/>
              </w:rPr>
            </w:pPr>
            <w:r>
              <w:t>ICCP Attribute value to be sent from Market Participant to ERCOT</w:t>
            </w:r>
          </w:p>
        </w:tc>
        <w:tc>
          <w:tcPr>
            <w:tcW w:w="5378"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692D3559" w14:textId="77777777" w:rsidR="00E26BEE" w:rsidRPr="00F000A0" w:rsidRDefault="00E26BEE" w:rsidP="00C00A91">
            <w:pPr>
              <w:pStyle w:val="TableColumnHeading"/>
              <w:rPr>
                <w:rFonts w:ascii="Arial Bold" w:hAnsi="Arial Bold"/>
                <w:smallCaps/>
                <w:snapToGrid w:val="0"/>
              </w:rPr>
            </w:pPr>
            <w:r>
              <w:t>Condition under which ICCP Attribute value is to be sent to ERCOT.</w:t>
            </w:r>
          </w:p>
        </w:tc>
      </w:tr>
      <w:tr w:rsidR="00E26BEE" w14:paraId="5369AE65" w14:textId="77777777" w:rsidTr="00C00A91">
        <w:trPr>
          <w:cantSplit/>
          <w:jc w:val="center"/>
        </w:trPr>
        <w:tc>
          <w:tcPr>
            <w:tcW w:w="1150" w:type="dxa"/>
            <w:vMerge w:val="restart"/>
            <w:vAlign w:val="center"/>
          </w:tcPr>
          <w:p w14:paraId="5B331EA8" w14:textId="77777777" w:rsidR="00E26BEE" w:rsidRDefault="00E26BEE" w:rsidP="00C00A91">
            <w:pPr>
              <w:pStyle w:val="TableEntry"/>
            </w:pPr>
            <w:r>
              <w:t>Validity</w:t>
            </w:r>
          </w:p>
        </w:tc>
        <w:tc>
          <w:tcPr>
            <w:tcW w:w="2220" w:type="dxa"/>
            <w:vAlign w:val="center"/>
          </w:tcPr>
          <w:p w14:paraId="532BFF14" w14:textId="77777777" w:rsidR="00E26BEE" w:rsidRDefault="00E26BEE" w:rsidP="00C00A91">
            <w:pPr>
              <w:pStyle w:val="TableEntryCentered"/>
            </w:pPr>
            <w:r>
              <w:t>VALID</w:t>
            </w:r>
          </w:p>
        </w:tc>
        <w:tc>
          <w:tcPr>
            <w:tcW w:w="5378" w:type="dxa"/>
            <w:vAlign w:val="center"/>
          </w:tcPr>
          <w:p w14:paraId="59E57942" w14:textId="77777777" w:rsidR="00E26BEE" w:rsidRDefault="00E26BEE" w:rsidP="00C00A91">
            <w:pPr>
              <w:pStyle w:val="TableEntry"/>
            </w:pPr>
            <w:r>
              <w:t>The measured value or status indication is valid and can be trusted by ERCOT.</w:t>
            </w:r>
          </w:p>
        </w:tc>
      </w:tr>
      <w:tr w:rsidR="00E26BEE" w14:paraId="141FBFA2" w14:textId="77777777" w:rsidTr="00C00A91">
        <w:trPr>
          <w:cantSplit/>
          <w:jc w:val="center"/>
        </w:trPr>
        <w:tc>
          <w:tcPr>
            <w:tcW w:w="1150" w:type="dxa"/>
            <w:vMerge/>
            <w:vAlign w:val="center"/>
          </w:tcPr>
          <w:p w14:paraId="1854353B" w14:textId="77777777" w:rsidR="00E26BEE" w:rsidRDefault="00E26BEE" w:rsidP="00C00A91">
            <w:pPr>
              <w:pStyle w:val="TableEntry"/>
            </w:pPr>
          </w:p>
        </w:tc>
        <w:tc>
          <w:tcPr>
            <w:tcW w:w="2220" w:type="dxa"/>
            <w:vAlign w:val="center"/>
          </w:tcPr>
          <w:p w14:paraId="718AD86B" w14:textId="77777777" w:rsidR="00E26BEE" w:rsidRDefault="00E26BEE" w:rsidP="00C00A91">
            <w:pPr>
              <w:pStyle w:val="TableEntryCentered"/>
            </w:pPr>
            <w:r>
              <w:t>HELD</w:t>
            </w:r>
          </w:p>
        </w:tc>
        <w:tc>
          <w:tcPr>
            <w:tcW w:w="5378" w:type="dxa"/>
            <w:vAlign w:val="center"/>
          </w:tcPr>
          <w:p w14:paraId="769D85B7" w14:textId="77777777" w:rsidR="00E26BEE" w:rsidRDefault="00E26BEE" w:rsidP="00C00A91">
            <w:pPr>
              <w:pStyle w:val="TableEntry"/>
            </w:pPr>
            <w:r>
              <w:t>Point has been taken off scan by the Market Participant or otherwise removed from service. The value or status indication associated with this ICCP quality code must be the last good value obtained by the Market Participant, or a value that has been substituted by the Operator (see Current Source</w:t>
            </w:r>
            <w:r>
              <w:fldChar w:fldCharType="begin"/>
            </w:r>
            <w:r>
              <w:instrText xml:space="preserve"> XE "</w:instrText>
            </w:r>
            <w:r w:rsidRPr="00746978">
              <w:instrText>Current Source</w:instrText>
            </w:r>
            <w:r>
              <w:instrText xml:space="preserve">" </w:instrText>
            </w:r>
            <w:r>
              <w:fldChar w:fldCharType="end"/>
            </w:r>
            <w:r>
              <w:t xml:space="preserve"> / MANUAL</w:t>
            </w:r>
            <w:r>
              <w:fldChar w:fldCharType="begin"/>
            </w:r>
            <w:r>
              <w:instrText xml:space="preserve"> XE "</w:instrText>
            </w:r>
            <w:r w:rsidRPr="00E305E0">
              <w:instrText>MANUAL</w:instrText>
            </w:r>
            <w:r>
              <w:instrText xml:space="preserve">" </w:instrText>
            </w:r>
            <w:r>
              <w:fldChar w:fldCharType="end"/>
            </w:r>
            <w:r>
              <w:t>) below. ERCOT expects that when the Market Participant’s Operator manually enters a value or state, the point is also taken off scan.</w:t>
            </w:r>
          </w:p>
        </w:tc>
      </w:tr>
      <w:tr w:rsidR="00E26BEE" w14:paraId="7891C35D" w14:textId="77777777" w:rsidTr="00C00A91">
        <w:trPr>
          <w:cantSplit/>
          <w:jc w:val="center"/>
        </w:trPr>
        <w:tc>
          <w:tcPr>
            <w:tcW w:w="1150" w:type="dxa"/>
            <w:vMerge/>
            <w:vAlign w:val="center"/>
          </w:tcPr>
          <w:p w14:paraId="210770F6" w14:textId="77777777" w:rsidR="00E26BEE" w:rsidRDefault="00E26BEE" w:rsidP="00C00A91">
            <w:pPr>
              <w:pStyle w:val="TableEntry"/>
            </w:pPr>
          </w:p>
        </w:tc>
        <w:tc>
          <w:tcPr>
            <w:tcW w:w="2220" w:type="dxa"/>
            <w:vAlign w:val="center"/>
          </w:tcPr>
          <w:p w14:paraId="35854F4E" w14:textId="77777777" w:rsidR="00E26BEE" w:rsidRDefault="00E26BEE" w:rsidP="00C00A91">
            <w:pPr>
              <w:pStyle w:val="TableEntryCentered"/>
            </w:pPr>
            <w:r>
              <w:t>SUSPECT</w:t>
            </w:r>
          </w:p>
        </w:tc>
        <w:tc>
          <w:tcPr>
            <w:tcW w:w="5378" w:type="dxa"/>
            <w:vAlign w:val="center"/>
          </w:tcPr>
          <w:p w14:paraId="5640372E" w14:textId="77777777" w:rsidR="00E26BEE" w:rsidRDefault="00E26BEE" w:rsidP="00C00A91">
            <w:pPr>
              <w:pStyle w:val="TableEntry"/>
            </w:pPr>
            <w:r>
              <w:t>Any of the following: old value or state due to telemetry failure or failure to acquire a new value within the specified scan time (stale), considered suspect by the data owner, or otherwise should not be considered by ERCOT to be current. The measured value or status indication associated with this ICCP quality code must be the last good value obtained by the Market Participant.</w:t>
            </w:r>
          </w:p>
        </w:tc>
      </w:tr>
      <w:tr w:rsidR="00E26BEE" w14:paraId="33A9250B" w14:textId="77777777" w:rsidTr="00C00A91">
        <w:trPr>
          <w:cantSplit/>
          <w:jc w:val="center"/>
        </w:trPr>
        <w:tc>
          <w:tcPr>
            <w:tcW w:w="1150" w:type="dxa"/>
            <w:vMerge/>
            <w:vAlign w:val="center"/>
          </w:tcPr>
          <w:p w14:paraId="0B00B6F5" w14:textId="77777777" w:rsidR="00E26BEE" w:rsidRDefault="00E26BEE" w:rsidP="00C00A91">
            <w:pPr>
              <w:pStyle w:val="TableEntry"/>
            </w:pPr>
          </w:p>
        </w:tc>
        <w:tc>
          <w:tcPr>
            <w:tcW w:w="2220" w:type="dxa"/>
            <w:vAlign w:val="center"/>
          </w:tcPr>
          <w:p w14:paraId="35778555" w14:textId="77777777" w:rsidR="00E26BEE" w:rsidRDefault="00E26BEE" w:rsidP="00C00A91">
            <w:pPr>
              <w:pStyle w:val="TableEntryCentered"/>
            </w:pPr>
            <w:r>
              <w:t>NOT_VALID</w:t>
            </w:r>
          </w:p>
        </w:tc>
        <w:tc>
          <w:tcPr>
            <w:tcW w:w="5378" w:type="dxa"/>
            <w:vAlign w:val="center"/>
          </w:tcPr>
          <w:p w14:paraId="4542EDCA" w14:textId="77777777" w:rsidR="00E26BEE" w:rsidRDefault="00E26BEE" w:rsidP="00C00A91">
            <w:pPr>
              <w:pStyle w:val="TableEntry"/>
            </w:pPr>
            <w:r>
              <w:t>The measured value or status indication is invalid due to data acquisition/conversion errors or the initial value has never been established. The measured value or status indication associated with this ICCP quality code must be the last good value obtained by the Market Participant. If the measured value or status indication has never been initialized, the value or status indication associated with this quality code must be a predefined default value.</w:t>
            </w:r>
          </w:p>
        </w:tc>
      </w:tr>
      <w:tr w:rsidR="00E26BEE" w14:paraId="3DE5A5A4" w14:textId="77777777" w:rsidTr="00C00A91">
        <w:trPr>
          <w:cantSplit/>
          <w:jc w:val="center"/>
        </w:trPr>
        <w:tc>
          <w:tcPr>
            <w:tcW w:w="1150" w:type="dxa"/>
            <w:vMerge w:val="restart"/>
            <w:vAlign w:val="center"/>
          </w:tcPr>
          <w:p w14:paraId="7AFED57C" w14:textId="77777777" w:rsidR="00E26BEE" w:rsidRDefault="00E26BEE" w:rsidP="00C00A91">
            <w:pPr>
              <w:pStyle w:val="TableEntry"/>
            </w:pPr>
            <w:r>
              <w:t>Current Source</w:t>
            </w:r>
            <w:r>
              <w:fldChar w:fldCharType="begin"/>
            </w:r>
            <w:r>
              <w:instrText xml:space="preserve"> XE "</w:instrText>
            </w:r>
            <w:r w:rsidRPr="00746978">
              <w:instrText>Current Source</w:instrText>
            </w:r>
            <w:r>
              <w:instrText xml:space="preserve">" </w:instrText>
            </w:r>
            <w:r>
              <w:fldChar w:fldCharType="end"/>
            </w:r>
          </w:p>
        </w:tc>
        <w:tc>
          <w:tcPr>
            <w:tcW w:w="2220" w:type="dxa"/>
            <w:vAlign w:val="center"/>
          </w:tcPr>
          <w:p w14:paraId="1D50E29F" w14:textId="77777777" w:rsidR="00E26BEE" w:rsidRDefault="00E26BEE" w:rsidP="00C00A91">
            <w:pPr>
              <w:pStyle w:val="TableEntryCentered"/>
            </w:pPr>
            <w:r>
              <w:t>TELEMETERED</w:t>
            </w:r>
            <w:r>
              <w:fldChar w:fldCharType="begin"/>
            </w:r>
            <w:r>
              <w:instrText xml:space="preserve"> XE "</w:instrText>
            </w:r>
            <w:r w:rsidRPr="00E305E0">
              <w:instrText>TELEMETERED</w:instrText>
            </w:r>
            <w:r>
              <w:instrText xml:space="preserve">" </w:instrText>
            </w:r>
            <w:r>
              <w:fldChar w:fldCharType="end"/>
            </w:r>
          </w:p>
        </w:tc>
        <w:tc>
          <w:tcPr>
            <w:tcW w:w="5378" w:type="dxa"/>
            <w:vAlign w:val="center"/>
          </w:tcPr>
          <w:p w14:paraId="4312A8E1" w14:textId="77777777" w:rsidR="00E26BEE" w:rsidRDefault="00E26BEE" w:rsidP="00C00A91">
            <w:pPr>
              <w:pStyle w:val="TableEntry"/>
            </w:pPr>
            <w:r>
              <w:t>The measured value or status indication was acquired from a field device, which is the normal source of this value or status indication.</w:t>
            </w:r>
          </w:p>
        </w:tc>
      </w:tr>
      <w:tr w:rsidR="00E26BEE" w14:paraId="1138AEF0" w14:textId="77777777" w:rsidTr="00C00A91">
        <w:trPr>
          <w:cantSplit/>
          <w:jc w:val="center"/>
        </w:trPr>
        <w:tc>
          <w:tcPr>
            <w:tcW w:w="1150" w:type="dxa"/>
            <w:vMerge/>
            <w:vAlign w:val="center"/>
          </w:tcPr>
          <w:p w14:paraId="2E105F9E" w14:textId="77777777" w:rsidR="00E26BEE" w:rsidRDefault="00E26BEE" w:rsidP="00C00A91">
            <w:pPr>
              <w:pStyle w:val="TableEntry"/>
            </w:pPr>
          </w:p>
        </w:tc>
        <w:tc>
          <w:tcPr>
            <w:tcW w:w="2220" w:type="dxa"/>
            <w:vAlign w:val="center"/>
          </w:tcPr>
          <w:p w14:paraId="4530FE79" w14:textId="77777777" w:rsidR="00E26BEE" w:rsidRDefault="00E26BEE" w:rsidP="00C00A91">
            <w:pPr>
              <w:pStyle w:val="TableEntryCentered"/>
            </w:pPr>
            <w:r>
              <w:t>CALCULATED</w:t>
            </w:r>
            <w:r>
              <w:fldChar w:fldCharType="begin"/>
            </w:r>
            <w:r>
              <w:instrText xml:space="preserve"> XE "</w:instrText>
            </w:r>
            <w:r w:rsidRPr="00E305E0">
              <w:instrText>CALCULATED</w:instrText>
            </w:r>
            <w:r>
              <w:instrText xml:space="preserve">" </w:instrText>
            </w:r>
            <w:r>
              <w:fldChar w:fldCharType="end"/>
            </w:r>
          </w:p>
        </w:tc>
        <w:tc>
          <w:tcPr>
            <w:tcW w:w="5378" w:type="dxa"/>
            <w:vAlign w:val="center"/>
          </w:tcPr>
          <w:p w14:paraId="039F4C24" w14:textId="77777777" w:rsidR="00E26BEE" w:rsidRDefault="00E26BEE" w:rsidP="00C00A91">
            <w:pPr>
              <w:pStyle w:val="TableEntry"/>
            </w:pPr>
            <w:r>
              <w:t>Although the measured value or status indication is normally acquired from a field device, it has been replaced by a calculated value.</w:t>
            </w:r>
          </w:p>
        </w:tc>
      </w:tr>
      <w:tr w:rsidR="00E26BEE" w14:paraId="37E5BFF4" w14:textId="77777777" w:rsidTr="00C00A91">
        <w:trPr>
          <w:cantSplit/>
          <w:jc w:val="center"/>
        </w:trPr>
        <w:tc>
          <w:tcPr>
            <w:tcW w:w="1150" w:type="dxa"/>
            <w:vMerge/>
            <w:vAlign w:val="center"/>
          </w:tcPr>
          <w:p w14:paraId="469BE6F5" w14:textId="77777777" w:rsidR="00E26BEE" w:rsidRDefault="00E26BEE" w:rsidP="00C00A91">
            <w:pPr>
              <w:pStyle w:val="TableEntry"/>
            </w:pPr>
          </w:p>
        </w:tc>
        <w:tc>
          <w:tcPr>
            <w:tcW w:w="2220" w:type="dxa"/>
            <w:vAlign w:val="center"/>
          </w:tcPr>
          <w:p w14:paraId="65F82090" w14:textId="77777777" w:rsidR="00E26BEE" w:rsidRDefault="00E26BEE" w:rsidP="00C00A91">
            <w:pPr>
              <w:pStyle w:val="TableEntryCentered"/>
            </w:pPr>
            <w:r>
              <w:t>MANUAL</w:t>
            </w:r>
            <w:r>
              <w:fldChar w:fldCharType="begin"/>
            </w:r>
            <w:r>
              <w:instrText xml:space="preserve"> XE "</w:instrText>
            </w:r>
            <w:r w:rsidRPr="00E305E0">
              <w:instrText>MANUAL</w:instrText>
            </w:r>
            <w:r>
              <w:instrText xml:space="preserve">" </w:instrText>
            </w:r>
            <w:r>
              <w:fldChar w:fldCharType="end"/>
            </w:r>
          </w:p>
        </w:tc>
        <w:tc>
          <w:tcPr>
            <w:tcW w:w="5378" w:type="dxa"/>
            <w:vAlign w:val="center"/>
          </w:tcPr>
          <w:p w14:paraId="7B06332A" w14:textId="77777777" w:rsidR="00E26BEE" w:rsidRDefault="00E26BEE" w:rsidP="00C00A91">
            <w:pPr>
              <w:pStyle w:val="TableEntry"/>
            </w:pPr>
            <w:r>
              <w:t>Although the measured value or status indication is normally acquired from a field device, it has been replaced by the Market Participant’s Operator.</w:t>
            </w:r>
          </w:p>
        </w:tc>
      </w:tr>
      <w:tr w:rsidR="00E26BEE" w14:paraId="6F32CEE4" w14:textId="77777777" w:rsidTr="00C00A91">
        <w:trPr>
          <w:cantSplit/>
          <w:jc w:val="center"/>
        </w:trPr>
        <w:tc>
          <w:tcPr>
            <w:tcW w:w="1150" w:type="dxa"/>
            <w:vMerge/>
            <w:vAlign w:val="center"/>
          </w:tcPr>
          <w:p w14:paraId="0401CA7D" w14:textId="77777777" w:rsidR="00E26BEE" w:rsidRDefault="00E26BEE" w:rsidP="00C00A91">
            <w:pPr>
              <w:pStyle w:val="TableEntry"/>
            </w:pPr>
          </w:p>
        </w:tc>
        <w:tc>
          <w:tcPr>
            <w:tcW w:w="2220" w:type="dxa"/>
            <w:vAlign w:val="center"/>
          </w:tcPr>
          <w:p w14:paraId="53C1BE87" w14:textId="77777777" w:rsidR="00E26BEE" w:rsidRDefault="00E26BEE" w:rsidP="00C00A91">
            <w:pPr>
              <w:pStyle w:val="TableEntryCentered"/>
            </w:pPr>
            <w:r>
              <w:t>ESTIMATED</w:t>
            </w:r>
            <w:r>
              <w:fldChar w:fldCharType="begin"/>
            </w:r>
            <w:r>
              <w:instrText xml:space="preserve"> XE "</w:instrText>
            </w:r>
            <w:r w:rsidRPr="00E305E0">
              <w:instrText>ESTIMATED</w:instrText>
            </w:r>
            <w:r>
              <w:instrText xml:space="preserve">" </w:instrText>
            </w:r>
            <w:r>
              <w:fldChar w:fldCharType="end"/>
            </w:r>
          </w:p>
        </w:tc>
        <w:tc>
          <w:tcPr>
            <w:tcW w:w="5378" w:type="dxa"/>
            <w:vAlign w:val="center"/>
          </w:tcPr>
          <w:p w14:paraId="4AB725D2" w14:textId="77777777" w:rsidR="00E26BEE" w:rsidRDefault="00E26BEE" w:rsidP="00C00A91">
            <w:pPr>
              <w:pStyle w:val="TableEntry"/>
            </w:pPr>
            <w:r>
              <w:t>Although the value or status indication is normally acquired from a field device, it has been replaced by the Market Participant’s State Estimator.</w:t>
            </w:r>
          </w:p>
        </w:tc>
      </w:tr>
      <w:tr w:rsidR="00E26BEE" w14:paraId="60D2629C" w14:textId="77777777" w:rsidTr="00C00A91">
        <w:trPr>
          <w:cantSplit/>
          <w:jc w:val="center"/>
        </w:trPr>
        <w:tc>
          <w:tcPr>
            <w:tcW w:w="1150" w:type="dxa"/>
            <w:vMerge w:val="restart"/>
            <w:vAlign w:val="center"/>
          </w:tcPr>
          <w:p w14:paraId="0B37E65C" w14:textId="77777777" w:rsidR="00E26BEE" w:rsidRDefault="00E26BEE" w:rsidP="00C00A91">
            <w:pPr>
              <w:pStyle w:val="TableEntry"/>
            </w:pPr>
            <w:r>
              <w:t>Normal Value</w:t>
            </w:r>
            <w:r>
              <w:fldChar w:fldCharType="begin"/>
            </w:r>
            <w:r>
              <w:instrText xml:space="preserve"> XE "</w:instrText>
            </w:r>
            <w:r w:rsidRPr="00746978">
              <w:instrText>Normal Value</w:instrText>
            </w:r>
            <w:r>
              <w:instrText xml:space="preserve">" </w:instrText>
            </w:r>
            <w:r>
              <w:fldChar w:fldCharType="end"/>
            </w:r>
          </w:p>
        </w:tc>
        <w:tc>
          <w:tcPr>
            <w:tcW w:w="2220" w:type="dxa"/>
            <w:vAlign w:val="center"/>
          </w:tcPr>
          <w:p w14:paraId="7A8D0FB1" w14:textId="77777777" w:rsidR="00E26BEE" w:rsidRDefault="00E26BEE" w:rsidP="00C00A91">
            <w:pPr>
              <w:pStyle w:val="TableEntryCentered"/>
            </w:pPr>
            <w:r>
              <w:t>NORMAL</w:t>
            </w:r>
          </w:p>
        </w:tc>
        <w:tc>
          <w:tcPr>
            <w:tcW w:w="5378" w:type="dxa"/>
            <w:vAlign w:val="center"/>
          </w:tcPr>
          <w:p w14:paraId="109FE2F4"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0063C856" w14:textId="77777777" w:rsidTr="00C00A91">
        <w:trPr>
          <w:cantSplit/>
          <w:jc w:val="center"/>
        </w:trPr>
        <w:tc>
          <w:tcPr>
            <w:tcW w:w="1150" w:type="dxa"/>
            <w:vMerge/>
            <w:vAlign w:val="center"/>
          </w:tcPr>
          <w:p w14:paraId="021DEED1" w14:textId="77777777" w:rsidR="00E26BEE" w:rsidRDefault="00E26BEE" w:rsidP="00C00A91">
            <w:pPr>
              <w:pStyle w:val="TableEntry"/>
            </w:pPr>
          </w:p>
        </w:tc>
        <w:tc>
          <w:tcPr>
            <w:tcW w:w="2220" w:type="dxa"/>
            <w:vAlign w:val="center"/>
          </w:tcPr>
          <w:p w14:paraId="515F69DE" w14:textId="77777777" w:rsidR="00E26BEE" w:rsidRDefault="00E26BEE" w:rsidP="00C00A91">
            <w:pPr>
              <w:pStyle w:val="TableEntryCentered"/>
            </w:pPr>
            <w:r>
              <w:t>ABNORMAL</w:t>
            </w:r>
          </w:p>
        </w:tc>
        <w:tc>
          <w:tcPr>
            <w:tcW w:w="5378" w:type="dxa"/>
            <w:vAlign w:val="center"/>
          </w:tcPr>
          <w:p w14:paraId="546D4E5A"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56FE96AA" w14:textId="77777777" w:rsidTr="00C00A91">
        <w:trPr>
          <w:cantSplit/>
          <w:jc w:val="center"/>
        </w:trPr>
        <w:tc>
          <w:tcPr>
            <w:tcW w:w="1150" w:type="dxa"/>
            <w:vAlign w:val="center"/>
          </w:tcPr>
          <w:p w14:paraId="0F094577" w14:textId="77777777" w:rsidR="00E26BEE" w:rsidRDefault="00E26BEE" w:rsidP="00C00A91">
            <w:pPr>
              <w:pStyle w:val="TableEntry"/>
            </w:pPr>
            <w:proofErr w:type="spellStart"/>
            <w:r>
              <w:t>COVClass</w:t>
            </w:r>
            <w:proofErr w:type="spellEnd"/>
            <w:r>
              <w:t xml:space="preserve"> = COV</w:t>
            </w:r>
          </w:p>
        </w:tc>
        <w:tc>
          <w:tcPr>
            <w:tcW w:w="2220" w:type="dxa"/>
            <w:vAlign w:val="center"/>
          </w:tcPr>
          <w:p w14:paraId="71BA9EE0" w14:textId="77777777" w:rsidR="00E26BEE" w:rsidRDefault="00E26BEE" w:rsidP="00C00A91">
            <w:pPr>
              <w:pStyle w:val="TableEntryCentered"/>
            </w:pPr>
            <w:proofErr w:type="spellStart"/>
            <w:r>
              <w:t>COVCounter</w:t>
            </w:r>
            <w:proofErr w:type="spellEnd"/>
            <w:r>
              <w:t xml:space="preserve"> &gt; 0</w:t>
            </w:r>
          </w:p>
        </w:tc>
        <w:tc>
          <w:tcPr>
            <w:tcW w:w="5378" w:type="dxa"/>
            <w:vAlign w:val="center"/>
          </w:tcPr>
          <w:p w14:paraId="1F6DEBDF" w14:textId="77777777" w:rsidR="00E26BEE" w:rsidRDefault="00E26BEE" w:rsidP="00C00A91">
            <w:pPr>
              <w:pStyle w:val="TableEntry"/>
            </w:pPr>
            <w:r>
              <w:t>Number of state changes that occurred between acquisitions of a status point. Use of COV is optional. As an alternative, each state change can be sent to ERCOT without the COV attribute (</w:t>
            </w:r>
            <w:proofErr w:type="spellStart"/>
            <w:r>
              <w:t>COVClass</w:t>
            </w:r>
            <w:proofErr w:type="spellEnd"/>
            <w:r>
              <w:t xml:space="preserve"> = NOCOV)</w:t>
            </w:r>
          </w:p>
        </w:tc>
      </w:tr>
    </w:tbl>
    <w:p w14:paraId="7FE6CAA0" w14:textId="77777777" w:rsidR="00E26BEE" w:rsidRDefault="00E26BEE" w:rsidP="00E26BEE"/>
    <w:p w14:paraId="53F85848" w14:textId="77777777" w:rsidR="00E26BEE" w:rsidRPr="0085078E" w:rsidRDefault="00E26BEE" w:rsidP="00E26BEE">
      <w:pPr>
        <w:pStyle w:val="Caption"/>
      </w:pPr>
      <w:bookmarkStart w:id="257" w:name="_Toc471981582"/>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7</w:t>
      </w:r>
      <w:r w:rsidR="00937781">
        <w:rPr>
          <w:noProof/>
        </w:rPr>
        <w:fldChar w:fldCharType="end"/>
      </w:r>
      <w:r>
        <w:t xml:space="preserve"> </w:t>
      </w:r>
      <w:r w:rsidRPr="001777B4">
        <w:t xml:space="preserve">ICCP Attributes for </w:t>
      </w:r>
      <w:r>
        <w:t>Calculated</w:t>
      </w:r>
      <w:r w:rsidRPr="001777B4">
        <w:t xml:space="preserve"> Points from Market Participants to ERCOT</w:t>
      </w:r>
      <w:bookmarkEnd w:id="2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220"/>
        <w:gridCol w:w="5378"/>
      </w:tblGrid>
      <w:tr w:rsidR="00E26BEE" w14:paraId="4D1C5D8D" w14:textId="77777777" w:rsidTr="00C00A91">
        <w:trPr>
          <w:cantSplit/>
          <w:tblHeader/>
          <w:jc w:val="center"/>
        </w:trPr>
        <w:tc>
          <w:tcPr>
            <w:tcW w:w="115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795F9B3E" w14:textId="77777777" w:rsidR="00E26BEE" w:rsidRPr="00F000A0" w:rsidRDefault="00E26BEE" w:rsidP="00C00A91">
            <w:pPr>
              <w:pStyle w:val="TableColumnHeading"/>
              <w:rPr>
                <w:rFonts w:ascii="Arial Bold" w:hAnsi="Arial Bold"/>
                <w:smallCaps/>
                <w:snapToGrid w:val="0"/>
              </w:rPr>
            </w:pPr>
            <w:r w:rsidRPr="00A510D2">
              <w:t xml:space="preserve">ICCP </w:t>
            </w:r>
            <w:r>
              <w:t>Quality Class</w:t>
            </w:r>
          </w:p>
        </w:tc>
        <w:tc>
          <w:tcPr>
            <w:tcW w:w="222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63D3989A" w14:textId="77777777" w:rsidR="00E26BEE" w:rsidRPr="00F000A0" w:rsidRDefault="00E26BEE" w:rsidP="00C00A91">
            <w:pPr>
              <w:pStyle w:val="TableColumnHeading"/>
              <w:rPr>
                <w:rFonts w:ascii="Arial Bold" w:hAnsi="Arial Bold"/>
                <w:smallCaps/>
                <w:snapToGrid w:val="0"/>
              </w:rPr>
            </w:pPr>
            <w:r>
              <w:t>ICCP Attribute value to be sent from Market Participant to ERCOT</w:t>
            </w:r>
          </w:p>
        </w:tc>
        <w:tc>
          <w:tcPr>
            <w:tcW w:w="5378"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4792282F" w14:textId="77777777" w:rsidR="00E26BEE" w:rsidRPr="00F000A0" w:rsidRDefault="00E26BEE" w:rsidP="00C00A91">
            <w:pPr>
              <w:pStyle w:val="TableColumnHeading"/>
              <w:rPr>
                <w:rFonts w:ascii="Arial Bold" w:hAnsi="Arial Bold"/>
                <w:smallCaps/>
                <w:snapToGrid w:val="0"/>
              </w:rPr>
            </w:pPr>
            <w:r>
              <w:t>Condition under which ICCP Attribute value is to be sent to ERCOT.</w:t>
            </w:r>
          </w:p>
        </w:tc>
      </w:tr>
      <w:tr w:rsidR="00E26BEE" w14:paraId="37CEE918" w14:textId="77777777" w:rsidTr="00C00A91">
        <w:trPr>
          <w:cantSplit/>
          <w:jc w:val="center"/>
        </w:trPr>
        <w:tc>
          <w:tcPr>
            <w:tcW w:w="1150" w:type="dxa"/>
            <w:vMerge w:val="restart"/>
            <w:vAlign w:val="center"/>
          </w:tcPr>
          <w:p w14:paraId="543DD931" w14:textId="77777777" w:rsidR="00E26BEE" w:rsidRDefault="00E26BEE" w:rsidP="00C00A91">
            <w:pPr>
              <w:pStyle w:val="TableEntry"/>
            </w:pPr>
            <w:r>
              <w:t>Validity</w:t>
            </w:r>
          </w:p>
        </w:tc>
        <w:tc>
          <w:tcPr>
            <w:tcW w:w="2220" w:type="dxa"/>
            <w:vAlign w:val="center"/>
          </w:tcPr>
          <w:p w14:paraId="63C20703" w14:textId="77777777" w:rsidR="00E26BEE" w:rsidRDefault="00E26BEE" w:rsidP="00C00A91">
            <w:pPr>
              <w:pStyle w:val="TableEntryCentered"/>
            </w:pPr>
            <w:r>
              <w:t>VALID</w:t>
            </w:r>
          </w:p>
        </w:tc>
        <w:tc>
          <w:tcPr>
            <w:tcW w:w="5378" w:type="dxa"/>
            <w:vAlign w:val="center"/>
          </w:tcPr>
          <w:p w14:paraId="2593F29B" w14:textId="77777777" w:rsidR="00E26BEE" w:rsidRDefault="00E26BEE" w:rsidP="00C00A91">
            <w:pPr>
              <w:pStyle w:val="TableEntry"/>
            </w:pPr>
            <w:r>
              <w:t>The value or status indication is valid and can be trusted by ERCOT.</w:t>
            </w:r>
          </w:p>
        </w:tc>
      </w:tr>
      <w:tr w:rsidR="00E26BEE" w14:paraId="19C6AF09" w14:textId="77777777" w:rsidTr="00C00A91">
        <w:trPr>
          <w:cantSplit/>
          <w:jc w:val="center"/>
        </w:trPr>
        <w:tc>
          <w:tcPr>
            <w:tcW w:w="1150" w:type="dxa"/>
            <w:vMerge/>
            <w:vAlign w:val="center"/>
          </w:tcPr>
          <w:p w14:paraId="17D10DD2" w14:textId="77777777" w:rsidR="00E26BEE" w:rsidRDefault="00E26BEE" w:rsidP="00C00A91">
            <w:pPr>
              <w:pStyle w:val="TableEntry"/>
            </w:pPr>
          </w:p>
        </w:tc>
        <w:tc>
          <w:tcPr>
            <w:tcW w:w="2220" w:type="dxa"/>
            <w:vAlign w:val="center"/>
          </w:tcPr>
          <w:p w14:paraId="4A0BEB6F" w14:textId="77777777" w:rsidR="00E26BEE" w:rsidRDefault="00E26BEE" w:rsidP="00C00A91">
            <w:pPr>
              <w:pStyle w:val="TableEntryCentered"/>
            </w:pPr>
            <w:r>
              <w:t>HELD</w:t>
            </w:r>
          </w:p>
        </w:tc>
        <w:tc>
          <w:tcPr>
            <w:tcW w:w="5378" w:type="dxa"/>
            <w:vAlign w:val="center"/>
          </w:tcPr>
          <w:p w14:paraId="4653D95D" w14:textId="77777777" w:rsidR="00E26BEE" w:rsidRDefault="00E26BEE" w:rsidP="00C00A91">
            <w:pPr>
              <w:pStyle w:val="TableEntry"/>
            </w:pPr>
            <w:r>
              <w:t>Must be set if any of the points on which the calculated value is based have been taken off scan by the Market Participant or otherwise removed from service.</w:t>
            </w:r>
          </w:p>
        </w:tc>
      </w:tr>
      <w:tr w:rsidR="00E26BEE" w14:paraId="64E66D22" w14:textId="77777777" w:rsidTr="00C00A91">
        <w:trPr>
          <w:cantSplit/>
          <w:jc w:val="center"/>
        </w:trPr>
        <w:tc>
          <w:tcPr>
            <w:tcW w:w="1150" w:type="dxa"/>
            <w:vMerge/>
            <w:vAlign w:val="center"/>
          </w:tcPr>
          <w:p w14:paraId="7635B579" w14:textId="77777777" w:rsidR="00E26BEE" w:rsidRDefault="00E26BEE" w:rsidP="00C00A91">
            <w:pPr>
              <w:pStyle w:val="TableEntry"/>
            </w:pPr>
          </w:p>
        </w:tc>
        <w:tc>
          <w:tcPr>
            <w:tcW w:w="2220" w:type="dxa"/>
            <w:vAlign w:val="center"/>
          </w:tcPr>
          <w:p w14:paraId="057FCE8F" w14:textId="77777777" w:rsidR="00E26BEE" w:rsidRDefault="00E26BEE" w:rsidP="00C00A91">
            <w:pPr>
              <w:pStyle w:val="TableEntryCentered"/>
            </w:pPr>
            <w:r>
              <w:t>SUSPECT</w:t>
            </w:r>
          </w:p>
        </w:tc>
        <w:tc>
          <w:tcPr>
            <w:tcW w:w="5378" w:type="dxa"/>
            <w:vAlign w:val="center"/>
          </w:tcPr>
          <w:p w14:paraId="1323F122" w14:textId="77777777" w:rsidR="00E26BEE" w:rsidRDefault="00E26BEE" w:rsidP="00C00A91">
            <w:pPr>
              <w:pStyle w:val="TableEntry"/>
            </w:pPr>
            <w:r>
              <w:t>Must be set if any of the points on which the calculated value is based are any of the following: old value or state due to telemetry failure or failure to acquire a new value within the specified scan time (stale), considered suspect by the data owner, or otherwise should not be considered by ERCOT to be current.</w:t>
            </w:r>
          </w:p>
        </w:tc>
      </w:tr>
      <w:tr w:rsidR="00E26BEE" w14:paraId="16E41CC7" w14:textId="77777777" w:rsidTr="00C00A91">
        <w:trPr>
          <w:cantSplit/>
          <w:jc w:val="center"/>
        </w:trPr>
        <w:tc>
          <w:tcPr>
            <w:tcW w:w="1150" w:type="dxa"/>
            <w:vMerge/>
            <w:vAlign w:val="center"/>
          </w:tcPr>
          <w:p w14:paraId="76F58BA3" w14:textId="77777777" w:rsidR="00E26BEE" w:rsidRDefault="00E26BEE" w:rsidP="00C00A91">
            <w:pPr>
              <w:pStyle w:val="TableEntry"/>
            </w:pPr>
          </w:p>
        </w:tc>
        <w:tc>
          <w:tcPr>
            <w:tcW w:w="2220" w:type="dxa"/>
            <w:vAlign w:val="center"/>
          </w:tcPr>
          <w:p w14:paraId="44FAE7B2" w14:textId="77777777" w:rsidR="00E26BEE" w:rsidRDefault="00E26BEE" w:rsidP="00C00A91">
            <w:pPr>
              <w:pStyle w:val="TableEntryCentered"/>
            </w:pPr>
            <w:r>
              <w:t>NOT_VALID</w:t>
            </w:r>
          </w:p>
        </w:tc>
        <w:tc>
          <w:tcPr>
            <w:tcW w:w="5378" w:type="dxa"/>
            <w:vAlign w:val="center"/>
          </w:tcPr>
          <w:p w14:paraId="68977EB0" w14:textId="77777777" w:rsidR="00E26BEE" w:rsidRDefault="00E26BEE" w:rsidP="00C00A91">
            <w:pPr>
              <w:pStyle w:val="TableEntry"/>
            </w:pPr>
            <w:r>
              <w:t xml:space="preserve">Must be set if any of the points on which the calculated value is based is invalid due to data acquisition/conversion errors or the initial value has never been established. NOT_VALID may also be set if the calculation processor has not yet populated this point with a value. </w:t>
            </w:r>
            <w:r w:rsidRPr="00F000A0">
              <w:rPr>
                <w:szCs w:val="18"/>
              </w:rPr>
              <w:t xml:space="preserve">In this case, </w:t>
            </w:r>
            <w:r>
              <w:t>the value or status indication associated with this quality code must be a predefined default value.</w:t>
            </w:r>
          </w:p>
        </w:tc>
      </w:tr>
      <w:tr w:rsidR="00E26BEE" w14:paraId="15E6C4F8" w14:textId="77777777" w:rsidTr="00C00A91">
        <w:trPr>
          <w:cantSplit/>
          <w:jc w:val="center"/>
        </w:trPr>
        <w:tc>
          <w:tcPr>
            <w:tcW w:w="1150" w:type="dxa"/>
            <w:vMerge w:val="restart"/>
            <w:vAlign w:val="center"/>
          </w:tcPr>
          <w:p w14:paraId="4830B4EA" w14:textId="77777777" w:rsidR="00E26BEE" w:rsidRDefault="00E26BEE" w:rsidP="00C00A91">
            <w:pPr>
              <w:pStyle w:val="TableEntry"/>
            </w:pPr>
            <w:r>
              <w:t>Current Source</w:t>
            </w:r>
            <w:r>
              <w:fldChar w:fldCharType="begin"/>
            </w:r>
            <w:r>
              <w:instrText xml:space="preserve"> XE "</w:instrText>
            </w:r>
            <w:r w:rsidRPr="00746978">
              <w:instrText>Current Source</w:instrText>
            </w:r>
            <w:r>
              <w:instrText xml:space="preserve">" </w:instrText>
            </w:r>
            <w:r>
              <w:fldChar w:fldCharType="end"/>
            </w:r>
          </w:p>
        </w:tc>
        <w:tc>
          <w:tcPr>
            <w:tcW w:w="2220" w:type="dxa"/>
            <w:vAlign w:val="center"/>
          </w:tcPr>
          <w:p w14:paraId="0F995ECF" w14:textId="77777777" w:rsidR="00E26BEE" w:rsidRDefault="00E26BEE" w:rsidP="00C00A91">
            <w:pPr>
              <w:pStyle w:val="TableEntryCentered"/>
            </w:pPr>
            <w:r>
              <w:t>TELEMETERED</w:t>
            </w:r>
            <w:r>
              <w:fldChar w:fldCharType="begin"/>
            </w:r>
            <w:r>
              <w:instrText xml:space="preserve"> XE "</w:instrText>
            </w:r>
            <w:r w:rsidRPr="00E305E0">
              <w:instrText>TELEMETERED</w:instrText>
            </w:r>
            <w:r>
              <w:instrText xml:space="preserve">" </w:instrText>
            </w:r>
            <w:r>
              <w:fldChar w:fldCharType="end"/>
            </w:r>
          </w:p>
        </w:tc>
        <w:tc>
          <w:tcPr>
            <w:tcW w:w="5378" w:type="dxa"/>
            <w:vAlign w:val="center"/>
          </w:tcPr>
          <w:p w14:paraId="09D6F0F6" w14:textId="77777777" w:rsidR="00E26BEE" w:rsidRDefault="00E26BEE" w:rsidP="00C00A91">
            <w:pPr>
              <w:pStyle w:val="TableEntry"/>
            </w:pPr>
            <w:r>
              <w:t xml:space="preserve">See </w:t>
            </w:r>
            <w:fldSimple w:instr=" REF _Ref162928363  \* MERGEFORMAT ">
              <w:r>
                <w:t xml:space="preserve">Table </w:t>
              </w:r>
              <w:r>
                <w:rPr>
                  <w:noProof/>
                </w:rPr>
                <w:t>6</w:t>
              </w:r>
            </w:fldSimple>
            <w:r>
              <w:t>. ERCOT does not anticipate a condition where a calculated point would be replaced with a telemetered value or status indication.</w:t>
            </w:r>
          </w:p>
        </w:tc>
      </w:tr>
      <w:tr w:rsidR="00E26BEE" w14:paraId="0CDCEC57" w14:textId="77777777" w:rsidTr="00C00A91">
        <w:trPr>
          <w:cantSplit/>
          <w:jc w:val="center"/>
        </w:trPr>
        <w:tc>
          <w:tcPr>
            <w:tcW w:w="1150" w:type="dxa"/>
            <w:vMerge/>
            <w:vAlign w:val="center"/>
          </w:tcPr>
          <w:p w14:paraId="511F0907" w14:textId="77777777" w:rsidR="00E26BEE" w:rsidRDefault="00E26BEE" w:rsidP="00C00A91">
            <w:pPr>
              <w:pStyle w:val="TableEntry"/>
            </w:pPr>
          </w:p>
        </w:tc>
        <w:tc>
          <w:tcPr>
            <w:tcW w:w="2220" w:type="dxa"/>
            <w:vAlign w:val="center"/>
          </w:tcPr>
          <w:p w14:paraId="2EAA2E75" w14:textId="77777777" w:rsidR="00E26BEE" w:rsidRDefault="00E26BEE" w:rsidP="00C00A91">
            <w:pPr>
              <w:pStyle w:val="TableEntryCentered"/>
            </w:pPr>
            <w:r>
              <w:t>CALCULATED</w:t>
            </w:r>
            <w:r>
              <w:fldChar w:fldCharType="begin"/>
            </w:r>
            <w:r>
              <w:instrText xml:space="preserve"> XE "</w:instrText>
            </w:r>
            <w:r w:rsidRPr="00E305E0">
              <w:instrText>CALCULATED</w:instrText>
            </w:r>
            <w:r>
              <w:instrText xml:space="preserve">" </w:instrText>
            </w:r>
            <w:r>
              <w:fldChar w:fldCharType="end"/>
            </w:r>
          </w:p>
        </w:tc>
        <w:tc>
          <w:tcPr>
            <w:tcW w:w="5378" w:type="dxa"/>
            <w:vAlign w:val="center"/>
          </w:tcPr>
          <w:p w14:paraId="51C4FAF8" w14:textId="77777777" w:rsidR="00E26BEE" w:rsidRDefault="00E26BEE" w:rsidP="00C00A91">
            <w:pPr>
              <w:pStyle w:val="TableEntry"/>
            </w:pPr>
            <w:r>
              <w:t xml:space="preserve">The </w:t>
            </w:r>
            <w:r w:rsidRPr="00F000A0">
              <w:rPr>
                <w:i/>
              </w:rPr>
              <w:t>Validity</w:t>
            </w:r>
            <w:r>
              <w:t xml:space="preserve"> attribute is processed as discussed above. No additional processing is applied.</w:t>
            </w:r>
          </w:p>
        </w:tc>
      </w:tr>
      <w:tr w:rsidR="00E26BEE" w14:paraId="55EDAB26" w14:textId="77777777" w:rsidTr="00C00A91">
        <w:trPr>
          <w:cantSplit/>
          <w:jc w:val="center"/>
        </w:trPr>
        <w:tc>
          <w:tcPr>
            <w:tcW w:w="1150" w:type="dxa"/>
            <w:vMerge/>
            <w:vAlign w:val="center"/>
          </w:tcPr>
          <w:p w14:paraId="12637CD5" w14:textId="77777777" w:rsidR="00E26BEE" w:rsidRDefault="00E26BEE" w:rsidP="00C00A91">
            <w:pPr>
              <w:pStyle w:val="TableEntry"/>
            </w:pPr>
          </w:p>
        </w:tc>
        <w:tc>
          <w:tcPr>
            <w:tcW w:w="2220" w:type="dxa"/>
            <w:vAlign w:val="center"/>
          </w:tcPr>
          <w:p w14:paraId="0DB8A5D6" w14:textId="77777777" w:rsidR="00E26BEE" w:rsidRDefault="00E26BEE" w:rsidP="00C00A91">
            <w:pPr>
              <w:pStyle w:val="TableEntryCentered"/>
            </w:pPr>
            <w:r>
              <w:t>MANUAL</w:t>
            </w:r>
            <w:r>
              <w:fldChar w:fldCharType="begin"/>
            </w:r>
            <w:r>
              <w:instrText xml:space="preserve"> XE "</w:instrText>
            </w:r>
            <w:r w:rsidRPr="00E305E0">
              <w:instrText>MANUAL</w:instrText>
            </w:r>
            <w:r>
              <w:instrText xml:space="preserve">" </w:instrText>
            </w:r>
            <w:r>
              <w:fldChar w:fldCharType="end"/>
            </w:r>
          </w:p>
        </w:tc>
        <w:tc>
          <w:tcPr>
            <w:tcW w:w="5378" w:type="dxa"/>
            <w:vAlign w:val="center"/>
          </w:tcPr>
          <w:p w14:paraId="7FBECDE4" w14:textId="77777777" w:rsidR="00E26BEE" w:rsidRDefault="00E26BEE" w:rsidP="00C00A91">
            <w:pPr>
              <w:pStyle w:val="TableEntry"/>
            </w:pPr>
            <w:r>
              <w:t xml:space="preserve">The </w:t>
            </w:r>
            <w:r w:rsidRPr="00F000A0">
              <w:rPr>
                <w:i/>
              </w:rPr>
              <w:t>Validity</w:t>
            </w:r>
            <w:r>
              <w:t xml:space="preserve"> attribute is processed as discussed above. The point will also be considered as Manually Replaced by the Operator.</w:t>
            </w:r>
          </w:p>
        </w:tc>
      </w:tr>
      <w:tr w:rsidR="00E26BEE" w14:paraId="259EFDB1" w14:textId="77777777" w:rsidTr="00C00A91">
        <w:trPr>
          <w:cantSplit/>
          <w:jc w:val="center"/>
        </w:trPr>
        <w:tc>
          <w:tcPr>
            <w:tcW w:w="1150" w:type="dxa"/>
            <w:vMerge/>
            <w:vAlign w:val="center"/>
          </w:tcPr>
          <w:p w14:paraId="19CBAC72" w14:textId="77777777" w:rsidR="00E26BEE" w:rsidRDefault="00E26BEE" w:rsidP="00C00A91">
            <w:pPr>
              <w:pStyle w:val="TableEntry"/>
            </w:pPr>
          </w:p>
        </w:tc>
        <w:tc>
          <w:tcPr>
            <w:tcW w:w="2220" w:type="dxa"/>
            <w:vAlign w:val="center"/>
          </w:tcPr>
          <w:p w14:paraId="35A34A83" w14:textId="77777777" w:rsidR="00E26BEE" w:rsidRDefault="00E26BEE" w:rsidP="00C00A91">
            <w:pPr>
              <w:pStyle w:val="TableEntryCentered"/>
            </w:pPr>
            <w:r>
              <w:t>ESTIMATED</w:t>
            </w:r>
            <w:r>
              <w:fldChar w:fldCharType="begin"/>
            </w:r>
            <w:r>
              <w:instrText xml:space="preserve"> XE "</w:instrText>
            </w:r>
            <w:r w:rsidRPr="00E305E0">
              <w:instrText>ESTIMATED</w:instrText>
            </w:r>
            <w:r>
              <w:instrText xml:space="preserve">" </w:instrText>
            </w:r>
            <w:r>
              <w:fldChar w:fldCharType="end"/>
            </w:r>
          </w:p>
        </w:tc>
        <w:tc>
          <w:tcPr>
            <w:tcW w:w="5378" w:type="dxa"/>
            <w:vAlign w:val="center"/>
          </w:tcPr>
          <w:p w14:paraId="546E46CD" w14:textId="77777777" w:rsidR="00E26BEE" w:rsidRDefault="00E26BEE" w:rsidP="00C00A91">
            <w:pPr>
              <w:pStyle w:val="TableEntry"/>
            </w:pPr>
            <w:r>
              <w:t>ERCOT does not anticipate a condition where a normally calculated value would be replaced by the State Estimator.</w:t>
            </w:r>
          </w:p>
        </w:tc>
      </w:tr>
      <w:tr w:rsidR="00E26BEE" w14:paraId="1A464E2C" w14:textId="77777777" w:rsidTr="00C00A91">
        <w:trPr>
          <w:cantSplit/>
          <w:jc w:val="center"/>
        </w:trPr>
        <w:tc>
          <w:tcPr>
            <w:tcW w:w="1150" w:type="dxa"/>
            <w:vMerge w:val="restart"/>
            <w:vAlign w:val="center"/>
          </w:tcPr>
          <w:p w14:paraId="5F773342" w14:textId="77777777" w:rsidR="00E26BEE" w:rsidRDefault="00E26BEE" w:rsidP="00C00A91">
            <w:pPr>
              <w:pStyle w:val="TableEntry"/>
            </w:pPr>
            <w:r>
              <w:t>Normal Value</w:t>
            </w:r>
            <w:r>
              <w:fldChar w:fldCharType="begin"/>
            </w:r>
            <w:r>
              <w:instrText xml:space="preserve"> XE "</w:instrText>
            </w:r>
            <w:r w:rsidRPr="00746978">
              <w:instrText>Normal Value</w:instrText>
            </w:r>
            <w:r>
              <w:instrText xml:space="preserve">" </w:instrText>
            </w:r>
            <w:r>
              <w:fldChar w:fldCharType="end"/>
            </w:r>
          </w:p>
        </w:tc>
        <w:tc>
          <w:tcPr>
            <w:tcW w:w="2220" w:type="dxa"/>
            <w:vAlign w:val="center"/>
          </w:tcPr>
          <w:p w14:paraId="7AF66183" w14:textId="77777777" w:rsidR="00E26BEE" w:rsidRDefault="00E26BEE" w:rsidP="00C00A91">
            <w:pPr>
              <w:pStyle w:val="TableEntryCentered"/>
            </w:pPr>
            <w:r>
              <w:t>NORMAL</w:t>
            </w:r>
          </w:p>
        </w:tc>
        <w:tc>
          <w:tcPr>
            <w:tcW w:w="5378" w:type="dxa"/>
            <w:vAlign w:val="center"/>
          </w:tcPr>
          <w:p w14:paraId="5907C611"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3D0AE32F" w14:textId="77777777" w:rsidTr="00C00A91">
        <w:trPr>
          <w:cantSplit/>
          <w:jc w:val="center"/>
        </w:trPr>
        <w:tc>
          <w:tcPr>
            <w:tcW w:w="1150" w:type="dxa"/>
            <w:vMerge/>
            <w:vAlign w:val="center"/>
          </w:tcPr>
          <w:p w14:paraId="1631B937" w14:textId="77777777" w:rsidR="00E26BEE" w:rsidRDefault="00E26BEE" w:rsidP="00C00A91">
            <w:pPr>
              <w:pStyle w:val="TableEntry"/>
            </w:pPr>
          </w:p>
        </w:tc>
        <w:tc>
          <w:tcPr>
            <w:tcW w:w="2220" w:type="dxa"/>
            <w:vAlign w:val="center"/>
          </w:tcPr>
          <w:p w14:paraId="0C9B348C" w14:textId="77777777" w:rsidR="00E26BEE" w:rsidRDefault="00E26BEE" w:rsidP="00C00A91">
            <w:pPr>
              <w:pStyle w:val="TableEntryCentered"/>
            </w:pPr>
            <w:r>
              <w:t>ABNORMAL</w:t>
            </w:r>
          </w:p>
        </w:tc>
        <w:tc>
          <w:tcPr>
            <w:tcW w:w="5378" w:type="dxa"/>
            <w:vAlign w:val="center"/>
          </w:tcPr>
          <w:p w14:paraId="393B8FDD" w14:textId="77777777" w:rsidR="00E26BEE" w:rsidRDefault="00E26BEE" w:rsidP="00C00A91">
            <w:pPr>
              <w:pStyle w:val="TableEntry"/>
            </w:pPr>
            <w:r>
              <w:t>For status indications, the state reported is considered to be abnormal.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103EF6B6" w14:textId="77777777" w:rsidTr="00C00A91">
        <w:trPr>
          <w:cantSplit/>
          <w:jc w:val="center"/>
        </w:trPr>
        <w:tc>
          <w:tcPr>
            <w:tcW w:w="1150" w:type="dxa"/>
            <w:vAlign w:val="center"/>
          </w:tcPr>
          <w:p w14:paraId="65BA4A01" w14:textId="77777777" w:rsidR="00E26BEE" w:rsidRDefault="00E26BEE" w:rsidP="00C00A91">
            <w:pPr>
              <w:pStyle w:val="TableEntry"/>
            </w:pPr>
            <w:proofErr w:type="spellStart"/>
            <w:r>
              <w:t>COVClass</w:t>
            </w:r>
            <w:proofErr w:type="spellEnd"/>
            <w:r>
              <w:t xml:space="preserve"> = COV</w:t>
            </w:r>
          </w:p>
        </w:tc>
        <w:tc>
          <w:tcPr>
            <w:tcW w:w="2220" w:type="dxa"/>
            <w:vAlign w:val="center"/>
          </w:tcPr>
          <w:p w14:paraId="36B5F097" w14:textId="77777777" w:rsidR="00E26BEE" w:rsidRDefault="00E26BEE" w:rsidP="00C00A91">
            <w:pPr>
              <w:pStyle w:val="TableEntryCentered"/>
            </w:pPr>
            <w:proofErr w:type="spellStart"/>
            <w:r>
              <w:t>COVCounter</w:t>
            </w:r>
            <w:proofErr w:type="spellEnd"/>
            <w:r>
              <w:t xml:space="preserve"> &gt; 0</w:t>
            </w:r>
          </w:p>
        </w:tc>
        <w:tc>
          <w:tcPr>
            <w:tcW w:w="5378" w:type="dxa"/>
            <w:vAlign w:val="center"/>
          </w:tcPr>
          <w:p w14:paraId="7CDB9DBA" w14:textId="77777777" w:rsidR="00E26BEE" w:rsidRDefault="00E26BEE" w:rsidP="00C00A91">
            <w:pPr>
              <w:pStyle w:val="TableEntry"/>
            </w:pPr>
            <w:r>
              <w:t>Number of state changes that occurred between acquisitions of a status point. Use of COV is optional. As an alternative, each state change can be sent to ERCOT without the COV attribute (</w:t>
            </w:r>
            <w:proofErr w:type="spellStart"/>
            <w:r>
              <w:t>COVClass</w:t>
            </w:r>
            <w:proofErr w:type="spellEnd"/>
            <w:r>
              <w:t xml:space="preserve"> = NOCOV)</w:t>
            </w:r>
          </w:p>
        </w:tc>
      </w:tr>
    </w:tbl>
    <w:p w14:paraId="5A8B6D9F" w14:textId="77777777" w:rsidR="00E26BEE" w:rsidRDefault="00E26BEE" w:rsidP="00E26BEE"/>
    <w:p w14:paraId="31F94DDF" w14:textId="77777777" w:rsidR="00E26BEE" w:rsidRPr="0085078E" w:rsidRDefault="00E26BEE" w:rsidP="00E26BEE">
      <w:pPr>
        <w:pStyle w:val="Caption"/>
      </w:pPr>
      <w:bookmarkStart w:id="258" w:name="_Toc471981583"/>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8</w:t>
      </w:r>
      <w:r w:rsidR="00937781">
        <w:rPr>
          <w:noProof/>
        </w:rPr>
        <w:fldChar w:fldCharType="end"/>
      </w:r>
      <w:r>
        <w:t xml:space="preserve"> </w:t>
      </w:r>
      <w:r w:rsidRPr="001777B4">
        <w:t xml:space="preserve">ICCP Attributes for </w:t>
      </w:r>
      <w:r>
        <w:t>Manually Entered</w:t>
      </w:r>
      <w:r w:rsidRPr="001777B4">
        <w:t xml:space="preserve"> Points from Market Participants to ERCOT</w:t>
      </w:r>
      <w:bookmarkEnd w:id="2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220"/>
        <w:gridCol w:w="5378"/>
      </w:tblGrid>
      <w:tr w:rsidR="00E26BEE" w14:paraId="4B708337" w14:textId="77777777" w:rsidTr="00C00A91">
        <w:trPr>
          <w:cantSplit/>
          <w:tblHeader/>
          <w:jc w:val="center"/>
        </w:trPr>
        <w:tc>
          <w:tcPr>
            <w:tcW w:w="115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442D2713" w14:textId="77777777" w:rsidR="00E26BEE" w:rsidRPr="00F000A0" w:rsidRDefault="00E26BEE" w:rsidP="00C00A91">
            <w:pPr>
              <w:pStyle w:val="TableColumnHeading"/>
              <w:rPr>
                <w:rFonts w:ascii="Arial Bold" w:hAnsi="Arial Bold"/>
                <w:smallCaps/>
                <w:snapToGrid w:val="0"/>
              </w:rPr>
            </w:pPr>
            <w:r w:rsidRPr="00A510D2">
              <w:t xml:space="preserve">ICCP </w:t>
            </w:r>
            <w:r>
              <w:t>Quality Class</w:t>
            </w:r>
          </w:p>
        </w:tc>
        <w:tc>
          <w:tcPr>
            <w:tcW w:w="222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1340CD2F" w14:textId="77777777" w:rsidR="00E26BEE" w:rsidRPr="00F000A0" w:rsidRDefault="00E26BEE" w:rsidP="00C00A91">
            <w:pPr>
              <w:pStyle w:val="TableColumnHeading"/>
              <w:rPr>
                <w:rFonts w:ascii="Arial Bold" w:hAnsi="Arial Bold"/>
                <w:smallCaps/>
                <w:snapToGrid w:val="0"/>
              </w:rPr>
            </w:pPr>
            <w:r>
              <w:t>ICCP Attribute value to be sent from Market Participant to ERCOT</w:t>
            </w:r>
          </w:p>
        </w:tc>
        <w:tc>
          <w:tcPr>
            <w:tcW w:w="5378"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380C5047" w14:textId="77777777" w:rsidR="00E26BEE" w:rsidRPr="00F000A0" w:rsidRDefault="00E26BEE" w:rsidP="00C00A91">
            <w:pPr>
              <w:pStyle w:val="TableColumnHeading"/>
              <w:rPr>
                <w:rFonts w:ascii="Arial Bold" w:hAnsi="Arial Bold"/>
                <w:smallCaps/>
                <w:snapToGrid w:val="0"/>
              </w:rPr>
            </w:pPr>
            <w:r>
              <w:t>Condition under which ICCP Attribute value is to be sent to ERCOT.</w:t>
            </w:r>
          </w:p>
        </w:tc>
      </w:tr>
      <w:tr w:rsidR="00E26BEE" w14:paraId="1C1F2DAB" w14:textId="77777777" w:rsidTr="00C00A91">
        <w:trPr>
          <w:cantSplit/>
          <w:jc w:val="center"/>
        </w:trPr>
        <w:tc>
          <w:tcPr>
            <w:tcW w:w="1150" w:type="dxa"/>
            <w:vMerge w:val="restart"/>
            <w:vAlign w:val="center"/>
          </w:tcPr>
          <w:p w14:paraId="3666C380" w14:textId="77777777" w:rsidR="00E26BEE" w:rsidRDefault="00E26BEE" w:rsidP="00C00A91">
            <w:pPr>
              <w:pStyle w:val="TableEntry"/>
            </w:pPr>
            <w:r>
              <w:t>Validity</w:t>
            </w:r>
          </w:p>
        </w:tc>
        <w:tc>
          <w:tcPr>
            <w:tcW w:w="2220" w:type="dxa"/>
            <w:vAlign w:val="center"/>
          </w:tcPr>
          <w:p w14:paraId="1F66DC45" w14:textId="77777777" w:rsidR="00E26BEE" w:rsidRDefault="00E26BEE" w:rsidP="00C00A91">
            <w:pPr>
              <w:pStyle w:val="TableEntryCentered"/>
            </w:pPr>
            <w:r>
              <w:t>VALID</w:t>
            </w:r>
          </w:p>
        </w:tc>
        <w:tc>
          <w:tcPr>
            <w:tcW w:w="5378" w:type="dxa"/>
            <w:vAlign w:val="center"/>
          </w:tcPr>
          <w:p w14:paraId="481D0394" w14:textId="77777777" w:rsidR="00E26BEE" w:rsidRDefault="00E26BEE" w:rsidP="00C00A91">
            <w:pPr>
              <w:pStyle w:val="TableEntry"/>
            </w:pPr>
            <w:r>
              <w:t>The value or status indication is valid and can be trusted by ERCOT.</w:t>
            </w:r>
          </w:p>
        </w:tc>
      </w:tr>
      <w:tr w:rsidR="00E26BEE" w14:paraId="783B8126" w14:textId="77777777" w:rsidTr="00C00A91">
        <w:trPr>
          <w:cantSplit/>
          <w:jc w:val="center"/>
        </w:trPr>
        <w:tc>
          <w:tcPr>
            <w:tcW w:w="1150" w:type="dxa"/>
            <w:vMerge/>
            <w:vAlign w:val="center"/>
          </w:tcPr>
          <w:p w14:paraId="7327B7FC" w14:textId="77777777" w:rsidR="00E26BEE" w:rsidRDefault="00E26BEE" w:rsidP="00C00A91">
            <w:pPr>
              <w:pStyle w:val="TableEntry"/>
            </w:pPr>
          </w:p>
        </w:tc>
        <w:tc>
          <w:tcPr>
            <w:tcW w:w="2220" w:type="dxa"/>
            <w:vAlign w:val="center"/>
          </w:tcPr>
          <w:p w14:paraId="55CA2798" w14:textId="77777777" w:rsidR="00E26BEE" w:rsidRDefault="00E26BEE" w:rsidP="00C00A91">
            <w:pPr>
              <w:pStyle w:val="TableEntryCentered"/>
            </w:pPr>
            <w:r>
              <w:t>HELD</w:t>
            </w:r>
          </w:p>
        </w:tc>
        <w:tc>
          <w:tcPr>
            <w:tcW w:w="5378" w:type="dxa"/>
            <w:vAlign w:val="center"/>
          </w:tcPr>
          <w:p w14:paraId="475DE589" w14:textId="77777777" w:rsidR="00E26BEE" w:rsidRDefault="00E26BEE" w:rsidP="00C00A91">
            <w:pPr>
              <w:pStyle w:val="TableEntry"/>
            </w:pPr>
            <w:r>
              <w:t>HELD is never set when the Normal Source</w:t>
            </w:r>
            <w:r>
              <w:fldChar w:fldCharType="begin"/>
            </w:r>
            <w:r>
              <w:instrText xml:space="preserve"> XE "</w:instrText>
            </w:r>
            <w:r w:rsidRPr="00746978">
              <w:instrText>Normal Source</w:instrText>
            </w:r>
            <w:r>
              <w:instrText xml:space="preserve">" </w:instrText>
            </w:r>
            <w:r>
              <w:fldChar w:fldCharType="end"/>
            </w:r>
            <w:r>
              <w:t xml:space="preserve"> is also MANUAL</w:t>
            </w:r>
            <w:r>
              <w:fldChar w:fldCharType="begin"/>
            </w:r>
            <w:r>
              <w:instrText xml:space="preserve"> XE "</w:instrText>
            </w:r>
            <w:r w:rsidRPr="00E305E0">
              <w:instrText>MANUAL</w:instrText>
            </w:r>
            <w:r>
              <w:instrText xml:space="preserve">" </w:instrText>
            </w:r>
            <w:r>
              <w:fldChar w:fldCharType="end"/>
            </w:r>
            <w:r>
              <w:t>.</w:t>
            </w:r>
          </w:p>
        </w:tc>
      </w:tr>
      <w:tr w:rsidR="00E26BEE" w14:paraId="685628F8" w14:textId="77777777" w:rsidTr="00C00A91">
        <w:trPr>
          <w:cantSplit/>
          <w:jc w:val="center"/>
        </w:trPr>
        <w:tc>
          <w:tcPr>
            <w:tcW w:w="1150" w:type="dxa"/>
            <w:vMerge/>
            <w:vAlign w:val="center"/>
          </w:tcPr>
          <w:p w14:paraId="1DD67A7B" w14:textId="77777777" w:rsidR="00E26BEE" w:rsidRDefault="00E26BEE" w:rsidP="00C00A91">
            <w:pPr>
              <w:pStyle w:val="TableEntry"/>
            </w:pPr>
          </w:p>
        </w:tc>
        <w:tc>
          <w:tcPr>
            <w:tcW w:w="2220" w:type="dxa"/>
            <w:vAlign w:val="center"/>
          </w:tcPr>
          <w:p w14:paraId="482574E9" w14:textId="77777777" w:rsidR="00E26BEE" w:rsidRDefault="00E26BEE" w:rsidP="00C00A91">
            <w:pPr>
              <w:pStyle w:val="TableEntryCentered"/>
            </w:pPr>
            <w:r>
              <w:t>SUSPECT</w:t>
            </w:r>
          </w:p>
        </w:tc>
        <w:tc>
          <w:tcPr>
            <w:tcW w:w="5378" w:type="dxa"/>
            <w:vAlign w:val="center"/>
          </w:tcPr>
          <w:p w14:paraId="6002D945" w14:textId="77777777" w:rsidR="00E26BEE" w:rsidRDefault="00E26BEE" w:rsidP="00C00A91">
            <w:pPr>
              <w:pStyle w:val="TableEntry"/>
            </w:pPr>
            <w:r>
              <w:t>SUSPECT is never set.</w:t>
            </w:r>
          </w:p>
        </w:tc>
      </w:tr>
      <w:tr w:rsidR="00E26BEE" w14:paraId="79F931CA" w14:textId="77777777" w:rsidTr="00C00A91">
        <w:trPr>
          <w:cantSplit/>
          <w:jc w:val="center"/>
        </w:trPr>
        <w:tc>
          <w:tcPr>
            <w:tcW w:w="1150" w:type="dxa"/>
            <w:vMerge/>
            <w:vAlign w:val="center"/>
          </w:tcPr>
          <w:p w14:paraId="4C6EAA6E" w14:textId="77777777" w:rsidR="00E26BEE" w:rsidRDefault="00E26BEE" w:rsidP="00C00A91">
            <w:pPr>
              <w:pStyle w:val="TableEntry"/>
            </w:pPr>
          </w:p>
        </w:tc>
        <w:tc>
          <w:tcPr>
            <w:tcW w:w="2220" w:type="dxa"/>
            <w:vAlign w:val="center"/>
          </w:tcPr>
          <w:p w14:paraId="4C8D0CDC" w14:textId="77777777" w:rsidR="00E26BEE" w:rsidRDefault="00E26BEE" w:rsidP="00C00A91">
            <w:pPr>
              <w:pStyle w:val="TableEntryCentered"/>
            </w:pPr>
            <w:r>
              <w:t>NOT_VALID</w:t>
            </w:r>
          </w:p>
        </w:tc>
        <w:tc>
          <w:tcPr>
            <w:tcW w:w="5378" w:type="dxa"/>
            <w:vAlign w:val="center"/>
          </w:tcPr>
          <w:p w14:paraId="5A333806" w14:textId="77777777" w:rsidR="00E26BEE" w:rsidRDefault="00E26BEE" w:rsidP="00C00A91">
            <w:pPr>
              <w:pStyle w:val="TableEntry"/>
            </w:pPr>
            <w:r>
              <w:t>When an Operator enters a value, NOT_VALID is never set. However, if NOT_VALID is received by ERCOT for a normally Operator Entered value or status indication, ERCOT will interpret this to mean that the Operator has not yet entered a value for this point.</w:t>
            </w:r>
          </w:p>
        </w:tc>
      </w:tr>
      <w:tr w:rsidR="00E26BEE" w14:paraId="2D29287F" w14:textId="77777777" w:rsidTr="00C00A91">
        <w:trPr>
          <w:cantSplit/>
          <w:jc w:val="center"/>
        </w:trPr>
        <w:tc>
          <w:tcPr>
            <w:tcW w:w="1150" w:type="dxa"/>
            <w:vMerge w:val="restart"/>
            <w:vAlign w:val="center"/>
          </w:tcPr>
          <w:p w14:paraId="67F81D00" w14:textId="77777777" w:rsidR="00E26BEE" w:rsidRDefault="00E26BEE" w:rsidP="00C00A91">
            <w:pPr>
              <w:pStyle w:val="TableEntry"/>
            </w:pPr>
            <w:r>
              <w:t>Current Source</w:t>
            </w:r>
            <w:r>
              <w:fldChar w:fldCharType="begin"/>
            </w:r>
            <w:r>
              <w:instrText xml:space="preserve"> XE "</w:instrText>
            </w:r>
            <w:r w:rsidRPr="00746978">
              <w:instrText>Current Source</w:instrText>
            </w:r>
            <w:r>
              <w:instrText xml:space="preserve">" </w:instrText>
            </w:r>
            <w:r>
              <w:fldChar w:fldCharType="end"/>
            </w:r>
          </w:p>
        </w:tc>
        <w:tc>
          <w:tcPr>
            <w:tcW w:w="2220" w:type="dxa"/>
            <w:vAlign w:val="center"/>
          </w:tcPr>
          <w:p w14:paraId="347D6457" w14:textId="77777777" w:rsidR="00E26BEE" w:rsidRDefault="00E26BEE" w:rsidP="00C00A91">
            <w:pPr>
              <w:pStyle w:val="TableEntryCentered"/>
            </w:pPr>
            <w:r>
              <w:t>TELEMETERED</w:t>
            </w:r>
            <w:r>
              <w:fldChar w:fldCharType="begin"/>
            </w:r>
            <w:r>
              <w:instrText xml:space="preserve"> XE "</w:instrText>
            </w:r>
            <w:r w:rsidRPr="00E305E0">
              <w:instrText>TELEMETERED</w:instrText>
            </w:r>
            <w:r>
              <w:instrText xml:space="preserve">" </w:instrText>
            </w:r>
            <w:r>
              <w:fldChar w:fldCharType="end"/>
            </w:r>
          </w:p>
        </w:tc>
        <w:tc>
          <w:tcPr>
            <w:tcW w:w="5378" w:type="dxa"/>
            <w:vAlign w:val="center"/>
          </w:tcPr>
          <w:p w14:paraId="497F2131" w14:textId="77777777" w:rsidR="00E26BEE" w:rsidRDefault="00E26BEE" w:rsidP="00C00A91">
            <w:pPr>
              <w:pStyle w:val="TableEntry"/>
            </w:pPr>
            <w:r>
              <w:t xml:space="preserve">ERCOT does not anticipate a condition where a normally Operator entered value would be replaced with a telemetered value or status indication. However, if the Market Participant reports the </w:t>
            </w:r>
            <w:r w:rsidRPr="00F000A0">
              <w:rPr>
                <w:i/>
              </w:rPr>
              <w:t>Current Source</w:t>
            </w:r>
            <w:r w:rsidRPr="00F000A0">
              <w:rPr>
                <w:i/>
              </w:rPr>
              <w:fldChar w:fldCharType="begin"/>
            </w:r>
            <w:r>
              <w:instrText xml:space="preserve"> XE "</w:instrText>
            </w:r>
            <w:r w:rsidRPr="00746978">
              <w:instrText>Current Source</w:instrText>
            </w:r>
            <w:r>
              <w:instrText xml:space="preserve">" </w:instrText>
            </w:r>
            <w:r w:rsidRPr="00F000A0">
              <w:rPr>
                <w:i/>
              </w:rPr>
              <w:fldChar w:fldCharType="end"/>
            </w:r>
            <w:r>
              <w:t xml:space="preserve"> as TELEMETERED</w:t>
            </w:r>
            <w:r>
              <w:fldChar w:fldCharType="begin"/>
            </w:r>
            <w:r>
              <w:instrText xml:space="preserve"> XE "</w:instrText>
            </w:r>
            <w:r w:rsidRPr="00E305E0">
              <w:instrText>TELEMETERED</w:instrText>
            </w:r>
            <w:r>
              <w:instrText xml:space="preserve">" </w:instrText>
            </w:r>
            <w:r>
              <w:fldChar w:fldCharType="end"/>
            </w:r>
            <w:r>
              <w:t xml:space="preserve">, ERCOT will consider the </w:t>
            </w:r>
            <w:r w:rsidRPr="00F000A0">
              <w:rPr>
                <w:i/>
              </w:rPr>
              <w:t>Current Source</w:t>
            </w:r>
            <w:r>
              <w:t xml:space="preserve"> as MANUAL</w:t>
            </w:r>
            <w:r>
              <w:fldChar w:fldCharType="begin"/>
            </w:r>
            <w:r>
              <w:instrText xml:space="preserve"> XE "</w:instrText>
            </w:r>
            <w:r w:rsidRPr="00E305E0">
              <w:instrText>MANUAL</w:instrText>
            </w:r>
            <w:r>
              <w:instrText xml:space="preserve">" </w:instrText>
            </w:r>
            <w:r>
              <w:fldChar w:fldCharType="end"/>
            </w:r>
            <w:r>
              <w:t>.</w:t>
            </w:r>
          </w:p>
        </w:tc>
      </w:tr>
      <w:tr w:rsidR="00E26BEE" w14:paraId="77B26254" w14:textId="77777777" w:rsidTr="00C00A91">
        <w:trPr>
          <w:cantSplit/>
          <w:jc w:val="center"/>
        </w:trPr>
        <w:tc>
          <w:tcPr>
            <w:tcW w:w="1150" w:type="dxa"/>
            <w:vMerge/>
            <w:vAlign w:val="center"/>
          </w:tcPr>
          <w:p w14:paraId="1F0365DB" w14:textId="77777777" w:rsidR="00E26BEE" w:rsidRDefault="00E26BEE" w:rsidP="00C00A91">
            <w:pPr>
              <w:pStyle w:val="TableEntry"/>
            </w:pPr>
          </w:p>
        </w:tc>
        <w:tc>
          <w:tcPr>
            <w:tcW w:w="2220" w:type="dxa"/>
            <w:vAlign w:val="center"/>
          </w:tcPr>
          <w:p w14:paraId="6067549A" w14:textId="77777777" w:rsidR="00E26BEE" w:rsidRDefault="00E26BEE" w:rsidP="00C00A91">
            <w:pPr>
              <w:pStyle w:val="TableEntryCentered"/>
            </w:pPr>
            <w:r>
              <w:t>CALCULATED</w:t>
            </w:r>
            <w:r>
              <w:fldChar w:fldCharType="begin"/>
            </w:r>
            <w:r>
              <w:instrText xml:space="preserve"> XE "</w:instrText>
            </w:r>
            <w:r w:rsidRPr="00E305E0">
              <w:instrText>CALCULATED</w:instrText>
            </w:r>
            <w:r>
              <w:instrText xml:space="preserve">" </w:instrText>
            </w:r>
            <w:r>
              <w:fldChar w:fldCharType="end"/>
            </w:r>
          </w:p>
        </w:tc>
        <w:tc>
          <w:tcPr>
            <w:tcW w:w="5378" w:type="dxa"/>
            <w:vAlign w:val="center"/>
          </w:tcPr>
          <w:p w14:paraId="7725942C" w14:textId="77777777" w:rsidR="00E26BEE" w:rsidRDefault="00E26BEE" w:rsidP="00C00A91">
            <w:pPr>
              <w:pStyle w:val="TableEntry"/>
            </w:pPr>
            <w:r>
              <w:t>ERCOT does not anticipate a condition where a normally Operator Entered value would be replaced by an output of the calculation processor.</w:t>
            </w:r>
          </w:p>
        </w:tc>
      </w:tr>
      <w:tr w:rsidR="00E26BEE" w14:paraId="4B20983C" w14:textId="77777777" w:rsidTr="00C00A91">
        <w:trPr>
          <w:cantSplit/>
          <w:jc w:val="center"/>
        </w:trPr>
        <w:tc>
          <w:tcPr>
            <w:tcW w:w="1150" w:type="dxa"/>
            <w:vMerge/>
            <w:vAlign w:val="center"/>
          </w:tcPr>
          <w:p w14:paraId="11732495" w14:textId="77777777" w:rsidR="00E26BEE" w:rsidRDefault="00E26BEE" w:rsidP="00C00A91">
            <w:pPr>
              <w:pStyle w:val="TableEntry"/>
            </w:pPr>
          </w:p>
        </w:tc>
        <w:tc>
          <w:tcPr>
            <w:tcW w:w="2220" w:type="dxa"/>
            <w:vAlign w:val="center"/>
          </w:tcPr>
          <w:p w14:paraId="094F298C" w14:textId="77777777" w:rsidR="00E26BEE" w:rsidRDefault="00E26BEE" w:rsidP="00C00A91">
            <w:pPr>
              <w:pStyle w:val="TableEntryCentered"/>
            </w:pPr>
            <w:r>
              <w:t>MANUAL</w:t>
            </w:r>
            <w:r>
              <w:fldChar w:fldCharType="begin"/>
            </w:r>
            <w:r>
              <w:instrText xml:space="preserve"> XE "</w:instrText>
            </w:r>
            <w:r w:rsidRPr="00E305E0">
              <w:instrText>MANUAL</w:instrText>
            </w:r>
            <w:r>
              <w:instrText xml:space="preserve">" </w:instrText>
            </w:r>
            <w:r>
              <w:fldChar w:fldCharType="end"/>
            </w:r>
          </w:p>
        </w:tc>
        <w:tc>
          <w:tcPr>
            <w:tcW w:w="5378" w:type="dxa"/>
            <w:vAlign w:val="center"/>
          </w:tcPr>
          <w:p w14:paraId="3CF982ED" w14:textId="77777777" w:rsidR="00E26BEE" w:rsidRDefault="00E26BEE" w:rsidP="00C00A91">
            <w:pPr>
              <w:pStyle w:val="TableEntry"/>
            </w:pPr>
            <w:r>
              <w:t xml:space="preserve">The </w:t>
            </w:r>
            <w:r w:rsidRPr="00F000A0">
              <w:rPr>
                <w:i/>
              </w:rPr>
              <w:t>Validity</w:t>
            </w:r>
            <w:r>
              <w:t xml:space="preserve"> attribute is processed as discussed above. No additional processing is applied.</w:t>
            </w:r>
          </w:p>
        </w:tc>
      </w:tr>
      <w:tr w:rsidR="00E26BEE" w14:paraId="2395471D" w14:textId="77777777" w:rsidTr="00C00A91">
        <w:trPr>
          <w:cantSplit/>
          <w:jc w:val="center"/>
        </w:trPr>
        <w:tc>
          <w:tcPr>
            <w:tcW w:w="1150" w:type="dxa"/>
            <w:vMerge/>
            <w:vAlign w:val="center"/>
          </w:tcPr>
          <w:p w14:paraId="3C7D2358" w14:textId="77777777" w:rsidR="00E26BEE" w:rsidRDefault="00E26BEE" w:rsidP="00C00A91">
            <w:pPr>
              <w:pStyle w:val="TableEntry"/>
            </w:pPr>
          </w:p>
        </w:tc>
        <w:tc>
          <w:tcPr>
            <w:tcW w:w="2220" w:type="dxa"/>
            <w:vAlign w:val="center"/>
          </w:tcPr>
          <w:p w14:paraId="27C1AFE0" w14:textId="77777777" w:rsidR="00E26BEE" w:rsidRDefault="00E26BEE" w:rsidP="00C00A91">
            <w:pPr>
              <w:pStyle w:val="TableEntryCentered"/>
            </w:pPr>
            <w:r>
              <w:t>ESTIMATED</w:t>
            </w:r>
            <w:r>
              <w:fldChar w:fldCharType="begin"/>
            </w:r>
            <w:r>
              <w:instrText xml:space="preserve"> XE "</w:instrText>
            </w:r>
            <w:r w:rsidRPr="00E305E0">
              <w:instrText>ESTIMATED</w:instrText>
            </w:r>
            <w:r>
              <w:instrText xml:space="preserve">" </w:instrText>
            </w:r>
            <w:r>
              <w:fldChar w:fldCharType="end"/>
            </w:r>
          </w:p>
        </w:tc>
        <w:tc>
          <w:tcPr>
            <w:tcW w:w="5378" w:type="dxa"/>
            <w:vAlign w:val="center"/>
          </w:tcPr>
          <w:p w14:paraId="4C84F419" w14:textId="77777777" w:rsidR="00E26BEE" w:rsidRDefault="00E26BEE" w:rsidP="00C00A91">
            <w:pPr>
              <w:pStyle w:val="TableEntry"/>
            </w:pPr>
            <w:r>
              <w:t>ERCOT does not anticipate a condition where a normally Operator-entered value would be replaced by the State Estimator.</w:t>
            </w:r>
          </w:p>
        </w:tc>
      </w:tr>
      <w:tr w:rsidR="00E26BEE" w14:paraId="71A0698D" w14:textId="77777777" w:rsidTr="00C00A91">
        <w:trPr>
          <w:cantSplit/>
          <w:jc w:val="center"/>
        </w:trPr>
        <w:tc>
          <w:tcPr>
            <w:tcW w:w="1150" w:type="dxa"/>
            <w:vAlign w:val="center"/>
          </w:tcPr>
          <w:p w14:paraId="30D5E9D2" w14:textId="77777777" w:rsidR="00E26BEE" w:rsidRDefault="00E26BEE" w:rsidP="00C00A91">
            <w:pPr>
              <w:pStyle w:val="TableEntry"/>
            </w:pPr>
            <w:r>
              <w:t>Normal Source</w:t>
            </w:r>
            <w:r>
              <w:fldChar w:fldCharType="begin"/>
            </w:r>
            <w:r>
              <w:instrText xml:space="preserve"> XE "</w:instrText>
            </w:r>
            <w:r w:rsidRPr="00746978">
              <w:instrText>Normal Source</w:instrText>
            </w:r>
            <w:r>
              <w:instrText xml:space="preserve">" </w:instrText>
            </w:r>
            <w:r>
              <w:fldChar w:fldCharType="end"/>
            </w:r>
          </w:p>
        </w:tc>
        <w:tc>
          <w:tcPr>
            <w:tcW w:w="2220" w:type="dxa"/>
            <w:vAlign w:val="center"/>
          </w:tcPr>
          <w:p w14:paraId="1977DF4E" w14:textId="77777777" w:rsidR="00E26BEE" w:rsidRDefault="00E26BEE" w:rsidP="00C00A91">
            <w:pPr>
              <w:pStyle w:val="TableEntryCentered"/>
            </w:pPr>
          </w:p>
        </w:tc>
        <w:tc>
          <w:tcPr>
            <w:tcW w:w="5378" w:type="dxa"/>
            <w:vAlign w:val="center"/>
          </w:tcPr>
          <w:p w14:paraId="26BE67CA" w14:textId="77777777" w:rsidR="00E26BEE" w:rsidRDefault="00E26BEE" w:rsidP="00C00A91">
            <w:pPr>
              <w:pStyle w:val="TableEntry"/>
            </w:pPr>
            <w:r>
              <w:t xml:space="preserve">The ICCP attribute </w:t>
            </w:r>
            <w:r w:rsidRPr="00F000A0">
              <w:rPr>
                <w:i/>
              </w:rPr>
              <w:t>Normal Source</w:t>
            </w:r>
            <w:r w:rsidRPr="00F000A0">
              <w:rPr>
                <w:i/>
              </w:rPr>
              <w:fldChar w:fldCharType="begin"/>
            </w:r>
            <w:r>
              <w:instrText xml:space="preserve"> XE "</w:instrText>
            </w:r>
            <w:r w:rsidRPr="00746978">
              <w:instrText>Normal Source</w:instrText>
            </w:r>
            <w:r>
              <w:instrText xml:space="preserve">" </w:instrText>
            </w:r>
            <w:r w:rsidRPr="00F000A0">
              <w:rPr>
                <w:i/>
              </w:rPr>
              <w:fldChar w:fldCharType="end"/>
            </w:r>
            <w:r>
              <w:t xml:space="preserve"> is not processed by ERCOT. The Normal Source of a point is configured locally in the ERCOT real-time SCADA database.</w:t>
            </w:r>
          </w:p>
        </w:tc>
      </w:tr>
      <w:tr w:rsidR="00E26BEE" w14:paraId="4A401D22" w14:textId="77777777" w:rsidTr="00C00A91">
        <w:trPr>
          <w:cantSplit/>
          <w:jc w:val="center"/>
        </w:trPr>
        <w:tc>
          <w:tcPr>
            <w:tcW w:w="1150" w:type="dxa"/>
            <w:vMerge w:val="restart"/>
            <w:vAlign w:val="center"/>
          </w:tcPr>
          <w:p w14:paraId="31FE36C4" w14:textId="77777777" w:rsidR="00E26BEE" w:rsidRDefault="00E26BEE" w:rsidP="00C00A91">
            <w:pPr>
              <w:pStyle w:val="TableEntry"/>
            </w:pPr>
            <w:r>
              <w:t>Normal Value</w:t>
            </w:r>
            <w:r>
              <w:fldChar w:fldCharType="begin"/>
            </w:r>
            <w:r>
              <w:instrText xml:space="preserve"> XE "</w:instrText>
            </w:r>
            <w:r w:rsidRPr="00746978">
              <w:instrText>Normal Value</w:instrText>
            </w:r>
            <w:r>
              <w:instrText xml:space="preserve">" </w:instrText>
            </w:r>
            <w:r>
              <w:fldChar w:fldCharType="end"/>
            </w:r>
          </w:p>
        </w:tc>
        <w:tc>
          <w:tcPr>
            <w:tcW w:w="2220" w:type="dxa"/>
            <w:vAlign w:val="center"/>
          </w:tcPr>
          <w:p w14:paraId="0087D074" w14:textId="77777777" w:rsidR="00E26BEE" w:rsidRDefault="00E26BEE" w:rsidP="00C00A91">
            <w:pPr>
              <w:pStyle w:val="TableEntryCentered"/>
            </w:pPr>
            <w:r>
              <w:t>NORMAL</w:t>
            </w:r>
          </w:p>
        </w:tc>
        <w:tc>
          <w:tcPr>
            <w:tcW w:w="5378" w:type="dxa"/>
            <w:vAlign w:val="center"/>
          </w:tcPr>
          <w:p w14:paraId="75549E0C"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44997A28" w14:textId="77777777" w:rsidTr="00C00A91">
        <w:trPr>
          <w:cantSplit/>
          <w:jc w:val="center"/>
        </w:trPr>
        <w:tc>
          <w:tcPr>
            <w:tcW w:w="1150" w:type="dxa"/>
            <w:vMerge/>
            <w:vAlign w:val="center"/>
          </w:tcPr>
          <w:p w14:paraId="18AA8097" w14:textId="77777777" w:rsidR="00E26BEE" w:rsidRDefault="00E26BEE" w:rsidP="00C00A91">
            <w:pPr>
              <w:pStyle w:val="TableEntry"/>
            </w:pPr>
          </w:p>
        </w:tc>
        <w:tc>
          <w:tcPr>
            <w:tcW w:w="2220" w:type="dxa"/>
            <w:vAlign w:val="center"/>
          </w:tcPr>
          <w:p w14:paraId="6013CF29" w14:textId="77777777" w:rsidR="00E26BEE" w:rsidRDefault="00E26BEE" w:rsidP="00C00A91">
            <w:pPr>
              <w:pStyle w:val="TableEntryCentered"/>
            </w:pPr>
            <w:r>
              <w:t>ABNORMAL</w:t>
            </w:r>
          </w:p>
        </w:tc>
        <w:tc>
          <w:tcPr>
            <w:tcW w:w="5378" w:type="dxa"/>
            <w:vAlign w:val="center"/>
          </w:tcPr>
          <w:p w14:paraId="72FF3B79" w14:textId="77777777" w:rsidR="00E26BEE" w:rsidRDefault="00E26BEE" w:rsidP="00C00A91">
            <w:pPr>
              <w:pStyle w:val="TableEntry"/>
            </w:pPr>
            <w:r>
              <w:t>For status indications, the state reported is considered to be abnormal.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09D909F8" w14:textId="77777777" w:rsidTr="00C00A91">
        <w:trPr>
          <w:cantSplit/>
          <w:jc w:val="center"/>
        </w:trPr>
        <w:tc>
          <w:tcPr>
            <w:tcW w:w="1150" w:type="dxa"/>
            <w:vAlign w:val="center"/>
          </w:tcPr>
          <w:p w14:paraId="4EF02B45" w14:textId="77777777" w:rsidR="00E26BEE" w:rsidRDefault="00E26BEE" w:rsidP="00C00A91">
            <w:pPr>
              <w:pStyle w:val="TableEntry"/>
            </w:pPr>
            <w:proofErr w:type="spellStart"/>
            <w:r>
              <w:t>COVClass</w:t>
            </w:r>
            <w:proofErr w:type="spellEnd"/>
            <w:r>
              <w:t xml:space="preserve"> = COV</w:t>
            </w:r>
          </w:p>
        </w:tc>
        <w:tc>
          <w:tcPr>
            <w:tcW w:w="2220" w:type="dxa"/>
            <w:vAlign w:val="center"/>
          </w:tcPr>
          <w:p w14:paraId="6EB8CEA1" w14:textId="77777777" w:rsidR="00E26BEE" w:rsidRDefault="00E26BEE" w:rsidP="00C00A91">
            <w:pPr>
              <w:pStyle w:val="TableEntryCentered"/>
            </w:pPr>
            <w:proofErr w:type="spellStart"/>
            <w:r>
              <w:t>COVCounter</w:t>
            </w:r>
            <w:proofErr w:type="spellEnd"/>
            <w:r>
              <w:t xml:space="preserve"> &gt; 0</w:t>
            </w:r>
          </w:p>
        </w:tc>
        <w:tc>
          <w:tcPr>
            <w:tcW w:w="5378" w:type="dxa"/>
            <w:vAlign w:val="center"/>
          </w:tcPr>
          <w:p w14:paraId="42DBEB27" w14:textId="77777777" w:rsidR="00E26BEE" w:rsidRDefault="00E26BEE" w:rsidP="00C00A91">
            <w:pPr>
              <w:pStyle w:val="TableEntry"/>
            </w:pPr>
            <w:r>
              <w:t>Number of state changes that occurred between acquisitions of a status point. Use of COV is optional. As an alternative, each state change can be sent to ERCOT without the COV attribute (</w:t>
            </w:r>
            <w:proofErr w:type="spellStart"/>
            <w:r>
              <w:t>COVClass</w:t>
            </w:r>
            <w:proofErr w:type="spellEnd"/>
            <w:r>
              <w:t xml:space="preserve"> = NOCOV)</w:t>
            </w:r>
          </w:p>
        </w:tc>
      </w:tr>
    </w:tbl>
    <w:p w14:paraId="6660178E" w14:textId="77777777" w:rsidR="00E26BEE" w:rsidRDefault="00E26BEE" w:rsidP="00E26BEE"/>
    <w:p w14:paraId="0F747FBA" w14:textId="77777777" w:rsidR="00E26BEE" w:rsidRPr="0085078E" w:rsidRDefault="00E26BEE" w:rsidP="00E26BEE">
      <w:pPr>
        <w:pStyle w:val="Caption"/>
      </w:pPr>
      <w:bookmarkStart w:id="259" w:name="_Ref164397310"/>
      <w:bookmarkStart w:id="260" w:name="_Toc471981584"/>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9</w:t>
      </w:r>
      <w:r w:rsidR="00937781">
        <w:rPr>
          <w:noProof/>
        </w:rPr>
        <w:fldChar w:fldCharType="end"/>
      </w:r>
      <w:bookmarkEnd w:id="259"/>
      <w:r>
        <w:t xml:space="preserve"> </w:t>
      </w:r>
      <w:r w:rsidRPr="001777B4">
        <w:t xml:space="preserve">ICCP Attributes for </w:t>
      </w:r>
      <w:r>
        <w:t xml:space="preserve">State Estimated </w:t>
      </w:r>
      <w:r w:rsidRPr="001777B4">
        <w:t>Points from Market Participants to ERCOT</w:t>
      </w:r>
      <w:bookmarkEnd w:id="2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220"/>
        <w:gridCol w:w="5378"/>
      </w:tblGrid>
      <w:tr w:rsidR="00E26BEE" w14:paraId="3C42D9ED" w14:textId="77777777" w:rsidTr="00C00A91">
        <w:trPr>
          <w:cantSplit/>
          <w:tblHeader/>
          <w:jc w:val="center"/>
        </w:trPr>
        <w:tc>
          <w:tcPr>
            <w:tcW w:w="115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0354AD95" w14:textId="77777777" w:rsidR="00E26BEE" w:rsidRPr="00F000A0" w:rsidRDefault="00E26BEE" w:rsidP="00C00A91">
            <w:pPr>
              <w:pStyle w:val="TableColumnHeading"/>
              <w:rPr>
                <w:rFonts w:ascii="Arial Bold" w:hAnsi="Arial Bold"/>
                <w:smallCaps/>
                <w:snapToGrid w:val="0"/>
              </w:rPr>
            </w:pPr>
            <w:r w:rsidRPr="00A510D2">
              <w:t xml:space="preserve">ICCP </w:t>
            </w:r>
            <w:r>
              <w:t>Quality Class</w:t>
            </w:r>
          </w:p>
        </w:tc>
        <w:tc>
          <w:tcPr>
            <w:tcW w:w="222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6293EAA5" w14:textId="77777777" w:rsidR="00E26BEE" w:rsidRPr="00F000A0" w:rsidRDefault="00E26BEE" w:rsidP="00C00A91">
            <w:pPr>
              <w:pStyle w:val="TableColumnHeading"/>
              <w:rPr>
                <w:rFonts w:ascii="Arial Bold" w:hAnsi="Arial Bold"/>
                <w:smallCaps/>
                <w:snapToGrid w:val="0"/>
              </w:rPr>
            </w:pPr>
            <w:r>
              <w:t>ICCP Attribute value to be sent from Market Participant to ERCOT</w:t>
            </w:r>
          </w:p>
        </w:tc>
        <w:tc>
          <w:tcPr>
            <w:tcW w:w="5378"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5F9D9AA7" w14:textId="77777777" w:rsidR="00E26BEE" w:rsidRPr="00F000A0" w:rsidRDefault="00E26BEE" w:rsidP="00C00A91">
            <w:pPr>
              <w:pStyle w:val="TableColumnHeading"/>
              <w:rPr>
                <w:rFonts w:ascii="Arial Bold" w:hAnsi="Arial Bold"/>
                <w:smallCaps/>
                <w:snapToGrid w:val="0"/>
              </w:rPr>
            </w:pPr>
            <w:r>
              <w:t>Condition under which ICCP Attribute value is to be sent to ERCOT.</w:t>
            </w:r>
          </w:p>
        </w:tc>
      </w:tr>
      <w:tr w:rsidR="00E26BEE" w14:paraId="0707C25D" w14:textId="77777777" w:rsidTr="00C00A91">
        <w:trPr>
          <w:cantSplit/>
          <w:jc w:val="center"/>
        </w:trPr>
        <w:tc>
          <w:tcPr>
            <w:tcW w:w="1150" w:type="dxa"/>
            <w:vMerge w:val="restart"/>
            <w:vAlign w:val="center"/>
          </w:tcPr>
          <w:p w14:paraId="6BAF2A18" w14:textId="77777777" w:rsidR="00E26BEE" w:rsidRDefault="00E26BEE" w:rsidP="00C00A91">
            <w:pPr>
              <w:pStyle w:val="TableEntry"/>
            </w:pPr>
            <w:r>
              <w:t>Validity</w:t>
            </w:r>
          </w:p>
        </w:tc>
        <w:tc>
          <w:tcPr>
            <w:tcW w:w="2220" w:type="dxa"/>
            <w:vAlign w:val="center"/>
          </w:tcPr>
          <w:p w14:paraId="39EEC21F" w14:textId="77777777" w:rsidR="00E26BEE" w:rsidRDefault="00E26BEE" w:rsidP="00C00A91">
            <w:pPr>
              <w:pStyle w:val="TableEntryCentered"/>
            </w:pPr>
            <w:r>
              <w:t>VALID</w:t>
            </w:r>
          </w:p>
        </w:tc>
        <w:tc>
          <w:tcPr>
            <w:tcW w:w="5378" w:type="dxa"/>
            <w:vAlign w:val="center"/>
          </w:tcPr>
          <w:p w14:paraId="1799EC37" w14:textId="77777777" w:rsidR="00E26BEE" w:rsidRDefault="00E26BEE" w:rsidP="00C00A91">
            <w:pPr>
              <w:pStyle w:val="TableEntry"/>
            </w:pPr>
            <w:r>
              <w:t>The value or status indication is valid and can be trusted by ERCOT.</w:t>
            </w:r>
          </w:p>
        </w:tc>
      </w:tr>
      <w:tr w:rsidR="00E26BEE" w14:paraId="0ECDB62C" w14:textId="77777777" w:rsidTr="00C00A91">
        <w:trPr>
          <w:cantSplit/>
          <w:jc w:val="center"/>
        </w:trPr>
        <w:tc>
          <w:tcPr>
            <w:tcW w:w="1150" w:type="dxa"/>
            <w:vMerge/>
            <w:vAlign w:val="center"/>
          </w:tcPr>
          <w:p w14:paraId="4FB82F18" w14:textId="77777777" w:rsidR="00E26BEE" w:rsidRDefault="00E26BEE" w:rsidP="00C00A91">
            <w:pPr>
              <w:pStyle w:val="TableEntry"/>
            </w:pPr>
          </w:p>
        </w:tc>
        <w:tc>
          <w:tcPr>
            <w:tcW w:w="2220" w:type="dxa"/>
            <w:vAlign w:val="center"/>
          </w:tcPr>
          <w:p w14:paraId="67F3863B" w14:textId="77777777" w:rsidR="00E26BEE" w:rsidRDefault="00E26BEE" w:rsidP="00C00A91">
            <w:pPr>
              <w:pStyle w:val="TableEntryCentered"/>
            </w:pPr>
            <w:r>
              <w:t>HELD</w:t>
            </w:r>
          </w:p>
        </w:tc>
        <w:tc>
          <w:tcPr>
            <w:tcW w:w="5378" w:type="dxa"/>
            <w:vAlign w:val="center"/>
          </w:tcPr>
          <w:p w14:paraId="04716F76" w14:textId="77777777" w:rsidR="00E26BEE" w:rsidRDefault="00E26BEE" w:rsidP="00C00A91">
            <w:pPr>
              <w:pStyle w:val="TableEntry"/>
            </w:pPr>
            <w:r>
              <w:t>Indicates that the Operator or other process has prevented the State Estimator from populating this point.</w:t>
            </w:r>
          </w:p>
        </w:tc>
      </w:tr>
      <w:tr w:rsidR="00E26BEE" w14:paraId="5A250499" w14:textId="77777777" w:rsidTr="00C00A91">
        <w:trPr>
          <w:cantSplit/>
          <w:jc w:val="center"/>
        </w:trPr>
        <w:tc>
          <w:tcPr>
            <w:tcW w:w="1150" w:type="dxa"/>
            <w:vMerge/>
            <w:vAlign w:val="center"/>
          </w:tcPr>
          <w:p w14:paraId="04D26139" w14:textId="77777777" w:rsidR="00E26BEE" w:rsidRDefault="00E26BEE" w:rsidP="00C00A91">
            <w:pPr>
              <w:pStyle w:val="TableEntry"/>
            </w:pPr>
          </w:p>
        </w:tc>
        <w:tc>
          <w:tcPr>
            <w:tcW w:w="2220" w:type="dxa"/>
            <w:vAlign w:val="center"/>
          </w:tcPr>
          <w:p w14:paraId="15E873C5" w14:textId="77777777" w:rsidR="00E26BEE" w:rsidRDefault="00E26BEE" w:rsidP="00C00A91">
            <w:pPr>
              <w:pStyle w:val="TableEntryCentered"/>
            </w:pPr>
            <w:r>
              <w:t>SUSPECT</w:t>
            </w:r>
          </w:p>
        </w:tc>
        <w:tc>
          <w:tcPr>
            <w:tcW w:w="5378" w:type="dxa"/>
            <w:vAlign w:val="center"/>
          </w:tcPr>
          <w:p w14:paraId="11ADF88D" w14:textId="77777777" w:rsidR="00E26BEE" w:rsidRPr="00F000A0" w:rsidRDefault="00E26BEE" w:rsidP="00C00A91">
            <w:pPr>
              <w:pStyle w:val="TableEntry"/>
              <w:rPr>
                <w:szCs w:val="18"/>
              </w:rPr>
            </w:pPr>
            <w:r w:rsidRPr="00F000A0">
              <w:rPr>
                <w:szCs w:val="18"/>
              </w:rPr>
              <w:t xml:space="preserve">The State Estimator </w:t>
            </w:r>
            <w:r w:rsidRPr="00F000A0">
              <w:rPr>
                <w:szCs w:val="24"/>
              </w:rPr>
              <w:t>normally</w:t>
            </w:r>
            <w:r w:rsidRPr="00F000A0">
              <w:rPr>
                <w:szCs w:val="18"/>
              </w:rPr>
              <w:t xml:space="preserve"> would not set SUSPECT. However, if a Market Participant’s system sends the SUSPECT quality, ERCOT will interpret this as meaning that the Market Participant’s State Estimator failed to produce a result that can be trusted by ERCOT. The value or status indication associated with this point should be the last good value produced by the State Estimator.</w:t>
            </w:r>
          </w:p>
        </w:tc>
      </w:tr>
      <w:tr w:rsidR="00E26BEE" w14:paraId="0E01F08C" w14:textId="77777777" w:rsidTr="00C00A91">
        <w:trPr>
          <w:cantSplit/>
          <w:jc w:val="center"/>
        </w:trPr>
        <w:tc>
          <w:tcPr>
            <w:tcW w:w="1150" w:type="dxa"/>
            <w:vMerge/>
            <w:vAlign w:val="center"/>
          </w:tcPr>
          <w:p w14:paraId="592E5771" w14:textId="77777777" w:rsidR="00E26BEE" w:rsidRDefault="00E26BEE" w:rsidP="00C00A91">
            <w:pPr>
              <w:pStyle w:val="TableEntry"/>
            </w:pPr>
          </w:p>
        </w:tc>
        <w:tc>
          <w:tcPr>
            <w:tcW w:w="2220" w:type="dxa"/>
            <w:vAlign w:val="center"/>
          </w:tcPr>
          <w:p w14:paraId="61DD7F89" w14:textId="77777777" w:rsidR="00E26BEE" w:rsidRDefault="00E26BEE" w:rsidP="00C00A91">
            <w:pPr>
              <w:pStyle w:val="TableEntryCentered"/>
            </w:pPr>
            <w:r>
              <w:t>NOT_VALID</w:t>
            </w:r>
          </w:p>
        </w:tc>
        <w:tc>
          <w:tcPr>
            <w:tcW w:w="5378" w:type="dxa"/>
            <w:vAlign w:val="center"/>
          </w:tcPr>
          <w:p w14:paraId="0972A3C8" w14:textId="77777777" w:rsidR="00E26BEE" w:rsidRDefault="00E26BEE" w:rsidP="00C00A91">
            <w:pPr>
              <w:pStyle w:val="TableEntry"/>
            </w:pPr>
            <w:r>
              <w:t xml:space="preserve">The Market Participant’s State Estimator is not expected to set NOT_VALID. </w:t>
            </w:r>
            <w:r w:rsidRPr="00F000A0">
              <w:rPr>
                <w:szCs w:val="18"/>
              </w:rPr>
              <w:t xml:space="preserve">However, if a Market Participant’s system sends the </w:t>
            </w:r>
            <w:r>
              <w:t>NOT_VALID</w:t>
            </w:r>
            <w:r w:rsidRPr="00F000A0">
              <w:rPr>
                <w:szCs w:val="18"/>
              </w:rPr>
              <w:t xml:space="preserve"> quality, ERCOT will interpret this as meaning that the Market Participant’s State Estimator has not yet populated this point with a resultant value or status indication. In this case, </w:t>
            </w:r>
            <w:r>
              <w:t>the value or status indication associated with this quality code must be a predefined default value.</w:t>
            </w:r>
          </w:p>
        </w:tc>
      </w:tr>
      <w:tr w:rsidR="00E26BEE" w14:paraId="19F80295" w14:textId="77777777" w:rsidTr="00C00A91">
        <w:trPr>
          <w:cantSplit/>
          <w:jc w:val="center"/>
        </w:trPr>
        <w:tc>
          <w:tcPr>
            <w:tcW w:w="1150" w:type="dxa"/>
            <w:vMerge w:val="restart"/>
            <w:vAlign w:val="center"/>
          </w:tcPr>
          <w:p w14:paraId="7B75E9DF" w14:textId="77777777" w:rsidR="00E26BEE" w:rsidRDefault="00E26BEE" w:rsidP="00C00A91">
            <w:pPr>
              <w:pStyle w:val="TableEntry"/>
            </w:pPr>
            <w:r>
              <w:t>Current Source</w:t>
            </w:r>
            <w:r>
              <w:fldChar w:fldCharType="begin"/>
            </w:r>
            <w:r>
              <w:instrText xml:space="preserve"> XE "</w:instrText>
            </w:r>
            <w:r w:rsidRPr="00746978">
              <w:instrText>Current Source</w:instrText>
            </w:r>
            <w:r>
              <w:instrText xml:space="preserve">" </w:instrText>
            </w:r>
            <w:r>
              <w:fldChar w:fldCharType="end"/>
            </w:r>
          </w:p>
        </w:tc>
        <w:tc>
          <w:tcPr>
            <w:tcW w:w="2220" w:type="dxa"/>
            <w:vAlign w:val="center"/>
          </w:tcPr>
          <w:p w14:paraId="759A06FF" w14:textId="77777777" w:rsidR="00E26BEE" w:rsidRDefault="00E26BEE" w:rsidP="00C00A91">
            <w:pPr>
              <w:pStyle w:val="TableEntryCentered"/>
            </w:pPr>
            <w:r>
              <w:t>TELEMETERED</w:t>
            </w:r>
            <w:r>
              <w:fldChar w:fldCharType="begin"/>
            </w:r>
            <w:r>
              <w:instrText xml:space="preserve"> XE "</w:instrText>
            </w:r>
            <w:r w:rsidRPr="00E305E0">
              <w:instrText>TELEMETERED</w:instrText>
            </w:r>
            <w:r>
              <w:instrText xml:space="preserve">" </w:instrText>
            </w:r>
            <w:r>
              <w:fldChar w:fldCharType="end"/>
            </w:r>
          </w:p>
        </w:tc>
        <w:tc>
          <w:tcPr>
            <w:tcW w:w="5378" w:type="dxa"/>
            <w:vAlign w:val="center"/>
          </w:tcPr>
          <w:p w14:paraId="310B4F90" w14:textId="77777777" w:rsidR="00E26BEE" w:rsidRDefault="00E26BEE" w:rsidP="00C00A91">
            <w:pPr>
              <w:pStyle w:val="TableEntry"/>
            </w:pPr>
            <w:r>
              <w:t>ERCOT does not anticipate a condition where a normally State Estimated point would be replaced with a telemetered value or status indication.</w:t>
            </w:r>
          </w:p>
        </w:tc>
      </w:tr>
      <w:tr w:rsidR="00E26BEE" w14:paraId="7946D1FC" w14:textId="77777777" w:rsidTr="00C00A91">
        <w:trPr>
          <w:cantSplit/>
          <w:jc w:val="center"/>
        </w:trPr>
        <w:tc>
          <w:tcPr>
            <w:tcW w:w="1150" w:type="dxa"/>
            <w:vMerge/>
            <w:vAlign w:val="center"/>
          </w:tcPr>
          <w:p w14:paraId="5A87DB9A" w14:textId="77777777" w:rsidR="00E26BEE" w:rsidRDefault="00E26BEE" w:rsidP="00C00A91">
            <w:pPr>
              <w:pStyle w:val="TableEntry"/>
            </w:pPr>
          </w:p>
        </w:tc>
        <w:tc>
          <w:tcPr>
            <w:tcW w:w="2220" w:type="dxa"/>
            <w:vAlign w:val="center"/>
          </w:tcPr>
          <w:p w14:paraId="29009C1B" w14:textId="77777777" w:rsidR="00E26BEE" w:rsidRDefault="00E26BEE" w:rsidP="00C00A91">
            <w:pPr>
              <w:pStyle w:val="TableEntryCentered"/>
            </w:pPr>
            <w:r>
              <w:t>CALCULATED</w:t>
            </w:r>
            <w:r>
              <w:fldChar w:fldCharType="begin"/>
            </w:r>
            <w:r>
              <w:instrText xml:space="preserve"> XE "</w:instrText>
            </w:r>
            <w:r w:rsidRPr="00E305E0">
              <w:instrText>CALCULATED</w:instrText>
            </w:r>
            <w:r>
              <w:instrText xml:space="preserve">" </w:instrText>
            </w:r>
            <w:r>
              <w:fldChar w:fldCharType="end"/>
            </w:r>
          </w:p>
        </w:tc>
        <w:tc>
          <w:tcPr>
            <w:tcW w:w="5378" w:type="dxa"/>
            <w:vAlign w:val="center"/>
          </w:tcPr>
          <w:p w14:paraId="177186A3" w14:textId="77777777" w:rsidR="00E26BEE" w:rsidRDefault="00E26BEE" w:rsidP="00C00A91">
            <w:pPr>
              <w:pStyle w:val="TableEntry"/>
            </w:pPr>
            <w:r>
              <w:t>ERCOT does not anticipate a condition where a normally State Estimated value would be replaced by an output of the calculation processor.</w:t>
            </w:r>
          </w:p>
        </w:tc>
      </w:tr>
      <w:tr w:rsidR="00E26BEE" w14:paraId="671E1C5E" w14:textId="77777777" w:rsidTr="00C00A91">
        <w:trPr>
          <w:cantSplit/>
          <w:jc w:val="center"/>
        </w:trPr>
        <w:tc>
          <w:tcPr>
            <w:tcW w:w="1150" w:type="dxa"/>
            <w:vMerge/>
            <w:vAlign w:val="center"/>
          </w:tcPr>
          <w:p w14:paraId="2CF2A849" w14:textId="77777777" w:rsidR="00E26BEE" w:rsidRDefault="00E26BEE" w:rsidP="00C00A91">
            <w:pPr>
              <w:pStyle w:val="TableEntry"/>
            </w:pPr>
          </w:p>
        </w:tc>
        <w:tc>
          <w:tcPr>
            <w:tcW w:w="2220" w:type="dxa"/>
            <w:vAlign w:val="center"/>
          </w:tcPr>
          <w:p w14:paraId="742EB62F" w14:textId="77777777" w:rsidR="00E26BEE" w:rsidRDefault="00E26BEE" w:rsidP="00C00A91">
            <w:pPr>
              <w:pStyle w:val="TableEntryCentered"/>
            </w:pPr>
            <w:r>
              <w:t>MANUAL</w:t>
            </w:r>
            <w:r>
              <w:fldChar w:fldCharType="begin"/>
            </w:r>
            <w:r>
              <w:instrText xml:space="preserve"> XE "</w:instrText>
            </w:r>
            <w:r w:rsidRPr="00E305E0">
              <w:instrText>MANUAL</w:instrText>
            </w:r>
            <w:r>
              <w:instrText xml:space="preserve">" </w:instrText>
            </w:r>
            <w:r>
              <w:fldChar w:fldCharType="end"/>
            </w:r>
          </w:p>
        </w:tc>
        <w:tc>
          <w:tcPr>
            <w:tcW w:w="5378" w:type="dxa"/>
            <w:vAlign w:val="center"/>
          </w:tcPr>
          <w:p w14:paraId="3F1015B8" w14:textId="77777777" w:rsidR="00E26BEE" w:rsidRDefault="00E26BEE" w:rsidP="00C00A91">
            <w:pPr>
              <w:pStyle w:val="TableEntry"/>
            </w:pPr>
            <w:r>
              <w:t xml:space="preserve">The </w:t>
            </w:r>
            <w:r w:rsidRPr="00F000A0">
              <w:rPr>
                <w:i/>
              </w:rPr>
              <w:t>Validity</w:t>
            </w:r>
            <w:r>
              <w:t xml:space="preserve"> attribute is processed as discussed above. The point will also be considered as Manually Replaced by the Operator.</w:t>
            </w:r>
          </w:p>
        </w:tc>
      </w:tr>
      <w:tr w:rsidR="00E26BEE" w14:paraId="6FE3C7E4" w14:textId="77777777" w:rsidTr="00C00A91">
        <w:trPr>
          <w:cantSplit/>
          <w:jc w:val="center"/>
        </w:trPr>
        <w:tc>
          <w:tcPr>
            <w:tcW w:w="1150" w:type="dxa"/>
            <w:vMerge/>
            <w:vAlign w:val="center"/>
          </w:tcPr>
          <w:p w14:paraId="09332AE7" w14:textId="77777777" w:rsidR="00E26BEE" w:rsidRDefault="00E26BEE" w:rsidP="00C00A91">
            <w:pPr>
              <w:pStyle w:val="TableEntry"/>
            </w:pPr>
          </w:p>
        </w:tc>
        <w:tc>
          <w:tcPr>
            <w:tcW w:w="2220" w:type="dxa"/>
            <w:vAlign w:val="center"/>
          </w:tcPr>
          <w:p w14:paraId="0B0190DA" w14:textId="77777777" w:rsidR="00E26BEE" w:rsidRDefault="00E26BEE" w:rsidP="00C00A91">
            <w:pPr>
              <w:pStyle w:val="TableEntryCentered"/>
            </w:pPr>
            <w:r>
              <w:t>ESTIMATED</w:t>
            </w:r>
            <w:r>
              <w:fldChar w:fldCharType="begin"/>
            </w:r>
            <w:r>
              <w:instrText xml:space="preserve"> XE "</w:instrText>
            </w:r>
            <w:r w:rsidRPr="00E305E0">
              <w:instrText>ESTIMATED</w:instrText>
            </w:r>
            <w:r>
              <w:instrText xml:space="preserve">" </w:instrText>
            </w:r>
            <w:r>
              <w:fldChar w:fldCharType="end"/>
            </w:r>
          </w:p>
        </w:tc>
        <w:tc>
          <w:tcPr>
            <w:tcW w:w="5378" w:type="dxa"/>
            <w:vAlign w:val="center"/>
          </w:tcPr>
          <w:p w14:paraId="561E9FC2" w14:textId="77777777" w:rsidR="00E26BEE" w:rsidRDefault="00E26BEE" w:rsidP="00C00A91">
            <w:pPr>
              <w:pStyle w:val="TableEntry"/>
            </w:pPr>
            <w:r>
              <w:t xml:space="preserve">The </w:t>
            </w:r>
            <w:r w:rsidRPr="00F000A0">
              <w:rPr>
                <w:i/>
              </w:rPr>
              <w:t>Validity</w:t>
            </w:r>
            <w:r>
              <w:t xml:space="preserve"> attribute is processed as discussed above. No additional processing is applied.</w:t>
            </w:r>
          </w:p>
        </w:tc>
      </w:tr>
      <w:tr w:rsidR="00E26BEE" w14:paraId="1A00CBCB" w14:textId="77777777" w:rsidTr="00C00A91">
        <w:trPr>
          <w:cantSplit/>
          <w:jc w:val="center"/>
        </w:trPr>
        <w:tc>
          <w:tcPr>
            <w:tcW w:w="1150" w:type="dxa"/>
            <w:vMerge w:val="restart"/>
            <w:vAlign w:val="center"/>
          </w:tcPr>
          <w:p w14:paraId="10785DAF" w14:textId="77777777" w:rsidR="00E26BEE" w:rsidRDefault="00E26BEE" w:rsidP="00C00A91">
            <w:pPr>
              <w:pStyle w:val="TableEntry"/>
            </w:pPr>
            <w:r>
              <w:t>Normal Value</w:t>
            </w:r>
            <w:r>
              <w:fldChar w:fldCharType="begin"/>
            </w:r>
            <w:r>
              <w:instrText xml:space="preserve"> XE "</w:instrText>
            </w:r>
            <w:r w:rsidRPr="00746978">
              <w:instrText>Normal Value</w:instrText>
            </w:r>
            <w:r>
              <w:instrText xml:space="preserve">" </w:instrText>
            </w:r>
            <w:r>
              <w:fldChar w:fldCharType="end"/>
            </w:r>
          </w:p>
        </w:tc>
        <w:tc>
          <w:tcPr>
            <w:tcW w:w="2220" w:type="dxa"/>
            <w:vAlign w:val="center"/>
          </w:tcPr>
          <w:p w14:paraId="74AEACC2" w14:textId="77777777" w:rsidR="00E26BEE" w:rsidRDefault="00E26BEE" w:rsidP="00C00A91">
            <w:pPr>
              <w:pStyle w:val="TableEntryCentered"/>
            </w:pPr>
            <w:r>
              <w:t>NORMAL</w:t>
            </w:r>
          </w:p>
        </w:tc>
        <w:tc>
          <w:tcPr>
            <w:tcW w:w="5378" w:type="dxa"/>
            <w:vAlign w:val="center"/>
          </w:tcPr>
          <w:p w14:paraId="6C26726E"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680F4B4D" w14:textId="77777777" w:rsidTr="00C00A91">
        <w:trPr>
          <w:cantSplit/>
          <w:jc w:val="center"/>
        </w:trPr>
        <w:tc>
          <w:tcPr>
            <w:tcW w:w="1150" w:type="dxa"/>
            <w:vMerge/>
            <w:vAlign w:val="center"/>
          </w:tcPr>
          <w:p w14:paraId="2B96D887" w14:textId="77777777" w:rsidR="00E26BEE" w:rsidRDefault="00E26BEE" w:rsidP="00C00A91">
            <w:pPr>
              <w:pStyle w:val="TableEntry"/>
            </w:pPr>
          </w:p>
        </w:tc>
        <w:tc>
          <w:tcPr>
            <w:tcW w:w="2220" w:type="dxa"/>
            <w:vAlign w:val="center"/>
          </w:tcPr>
          <w:p w14:paraId="54FD8C35" w14:textId="77777777" w:rsidR="00E26BEE" w:rsidRDefault="00E26BEE" w:rsidP="00C00A91">
            <w:pPr>
              <w:pStyle w:val="TableEntryCentered"/>
            </w:pPr>
            <w:r>
              <w:t>ABNORMAL</w:t>
            </w:r>
          </w:p>
        </w:tc>
        <w:tc>
          <w:tcPr>
            <w:tcW w:w="5378" w:type="dxa"/>
            <w:vAlign w:val="center"/>
          </w:tcPr>
          <w:p w14:paraId="1DF8ACF1" w14:textId="77777777" w:rsidR="00E26BEE" w:rsidRDefault="00E26BEE" w:rsidP="00C00A91">
            <w:pPr>
              <w:pStyle w:val="TableEntry"/>
            </w:pPr>
            <w:r>
              <w:t>For status indications, the state reported is considered to be abnormal.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70BCA8EC" w14:textId="77777777" w:rsidTr="00C00A91">
        <w:trPr>
          <w:cantSplit/>
          <w:jc w:val="center"/>
        </w:trPr>
        <w:tc>
          <w:tcPr>
            <w:tcW w:w="1150" w:type="dxa"/>
            <w:vAlign w:val="center"/>
          </w:tcPr>
          <w:p w14:paraId="2DC8BA31" w14:textId="77777777" w:rsidR="00E26BEE" w:rsidRDefault="00E26BEE" w:rsidP="00C00A91">
            <w:pPr>
              <w:pStyle w:val="TableEntry"/>
            </w:pPr>
            <w:proofErr w:type="spellStart"/>
            <w:r>
              <w:t>COVClass</w:t>
            </w:r>
            <w:proofErr w:type="spellEnd"/>
            <w:r>
              <w:t xml:space="preserve"> = COV</w:t>
            </w:r>
          </w:p>
        </w:tc>
        <w:tc>
          <w:tcPr>
            <w:tcW w:w="2220" w:type="dxa"/>
            <w:vAlign w:val="center"/>
          </w:tcPr>
          <w:p w14:paraId="089BAEE3" w14:textId="77777777" w:rsidR="00E26BEE" w:rsidRDefault="00E26BEE" w:rsidP="00C00A91">
            <w:pPr>
              <w:pStyle w:val="TableEntryCentered"/>
            </w:pPr>
            <w:proofErr w:type="spellStart"/>
            <w:r>
              <w:t>COVCounter</w:t>
            </w:r>
            <w:proofErr w:type="spellEnd"/>
            <w:r>
              <w:t xml:space="preserve"> &gt; 0</w:t>
            </w:r>
          </w:p>
        </w:tc>
        <w:tc>
          <w:tcPr>
            <w:tcW w:w="5378" w:type="dxa"/>
            <w:vAlign w:val="center"/>
          </w:tcPr>
          <w:p w14:paraId="57910012" w14:textId="77777777" w:rsidR="00E26BEE" w:rsidRDefault="00E26BEE" w:rsidP="00C00A91">
            <w:pPr>
              <w:pStyle w:val="TableEntry"/>
            </w:pPr>
            <w:r>
              <w:t>Number of state changes that occurred between acquisitions of a status point. Use of COV is optional. As an alternative, each state change can be sent to ERCOT without the COV attribute (</w:t>
            </w:r>
            <w:proofErr w:type="spellStart"/>
            <w:r>
              <w:t>COVClass</w:t>
            </w:r>
            <w:proofErr w:type="spellEnd"/>
            <w:r>
              <w:t xml:space="preserve"> = NOCOV)</w:t>
            </w:r>
          </w:p>
        </w:tc>
      </w:tr>
    </w:tbl>
    <w:p w14:paraId="10A965A4" w14:textId="77777777" w:rsidR="00E26BEE" w:rsidRDefault="00E26BEE" w:rsidP="00E26BEE"/>
    <w:p w14:paraId="4DACFA73" w14:textId="77777777" w:rsidR="00E26BEE" w:rsidRDefault="00E26BEE" w:rsidP="006B5904">
      <w:pPr>
        <w:pStyle w:val="Heading4"/>
        <w:numPr>
          <w:ilvl w:val="0"/>
          <w:numId w:val="0"/>
        </w:numPr>
      </w:pPr>
      <w:bookmarkStart w:id="261" w:name="_Toc224722109"/>
      <w:r>
        <w:t>ICCP Quality Codes from ERCOT to Market Participants</w:t>
      </w:r>
      <w:bookmarkEnd w:id="261"/>
    </w:p>
    <w:p w14:paraId="0010FEA0" w14:textId="77777777" w:rsidR="00E26BEE" w:rsidRDefault="00E26BEE" w:rsidP="00E26BEE">
      <w:pPr>
        <w:pStyle w:val="Caption"/>
      </w:pPr>
      <w:bookmarkStart w:id="262" w:name="_Ref163435590"/>
      <w:bookmarkStart w:id="263" w:name="_Toc471981585"/>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10</w:t>
      </w:r>
      <w:r w:rsidR="00937781">
        <w:rPr>
          <w:noProof/>
        </w:rPr>
        <w:fldChar w:fldCharType="end"/>
      </w:r>
      <w:bookmarkEnd w:id="262"/>
      <w:r>
        <w:t xml:space="preserve"> </w:t>
      </w:r>
      <w:r w:rsidRPr="005561BF">
        <w:t xml:space="preserve">ICCP </w:t>
      </w:r>
      <w:r>
        <w:t>Attributes</w:t>
      </w:r>
      <w:r w:rsidRPr="005561BF">
        <w:t xml:space="preserve"> for Telemetered Points from ERCOT </w:t>
      </w:r>
      <w:r>
        <w:t>to Market Participants</w:t>
      </w:r>
      <w:bookmarkEnd w:id="2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220"/>
        <w:gridCol w:w="5378"/>
      </w:tblGrid>
      <w:tr w:rsidR="00E26BEE" w14:paraId="02FF6771" w14:textId="77777777" w:rsidTr="00C00A91">
        <w:trPr>
          <w:cantSplit/>
          <w:tblHeader/>
          <w:jc w:val="center"/>
        </w:trPr>
        <w:tc>
          <w:tcPr>
            <w:tcW w:w="115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2704E25E" w14:textId="77777777" w:rsidR="00E26BEE" w:rsidRPr="00F000A0" w:rsidRDefault="00E26BEE" w:rsidP="00C00A91">
            <w:pPr>
              <w:pStyle w:val="TableColumnHeading"/>
              <w:rPr>
                <w:rFonts w:ascii="Arial Bold" w:hAnsi="Arial Bold"/>
                <w:smallCaps/>
                <w:snapToGrid w:val="0"/>
              </w:rPr>
            </w:pPr>
            <w:r w:rsidRPr="00A510D2">
              <w:lastRenderedPageBreak/>
              <w:t xml:space="preserve">ICCP </w:t>
            </w:r>
            <w:r>
              <w:t>Quality Class</w:t>
            </w:r>
          </w:p>
        </w:tc>
        <w:tc>
          <w:tcPr>
            <w:tcW w:w="222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016D0A5E" w14:textId="77777777" w:rsidR="00E26BEE" w:rsidRPr="00F000A0" w:rsidRDefault="00E26BEE" w:rsidP="00C00A91">
            <w:pPr>
              <w:pStyle w:val="TableColumnHeading"/>
              <w:rPr>
                <w:rFonts w:ascii="Arial Bold" w:hAnsi="Arial Bold"/>
                <w:smallCaps/>
                <w:snapToGrid w:val="0"/>
              </w:rPr>
            </w:pPr>
            <w:r>
              <w:t>ICCP Attribute value to be sent from Market Participant to ERCOT</w:t>
            </w:r>
          </w:p>
        </w:tc>
        <w:tc>
          <w:tcPr>
            <w:tcW w:w="5378"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4F336D92" w14:textId="77777777" w:rsidR="00E26BEE" w:rsidRPr="00F000A0" w:rsidRDefault="00E26BEE" w:rsidP="00C00A91">
            <w:pPr>
              <w:pStyle w:val="TableColumnHeading"/>
              <w:rPr>
                <w:rFonts w:ascii="Arial Bold" w:hAnsi="Arial Bold"/>
                <w:smallCaps/>
                <w:snapToGrid w:val="0"/>
              </w:rPr>
            </w:pPr>
            <w:r>
              <w:t>Condition under which ICCP Attribute value is to be sent to ERCOT.</w:t>
            </w:r>
          </w:p>
        </w:tc>
      </w:tr>
      <w:tr w:rsidR="00E26BEE" w14:paraId="10314B05" w14:textId="77777777" w:rsidTr="00C00A91">
        <w:trPr>
          <w:cantSplit/>
          <w:jc w:val="center"/>
        </w:trPr>
        <w:tc>
          <w:tcPr>
            <w:tcW w:w="1150" w:type="dxa"/>
            <w:vMerge w:val="restart"/>
            <w:vAlign w:val="center"/>
          </w:tcPr>
          <w:p w14:paraId="1B2FFA1F" w14:textId="77777777" w:rsidR="00E26BEE" w:rsidRDefault="00E26BEE" w:rsidP="00C00A91">
            <w:pPr>
              <w:pStyle w:val="TableEntry"/>
            </w:pPr>
            <w:r>
              <w:t>Validity</w:t>
            </w:r>
          </w:p>
        </w:tc>
        <w:tc>
          <w:tcPr>
            <w:tcW w:w="2220" w:type="dxa"/>
            <w:vAlign w:val="center"/>
          </w:tcPr>
          <w:p w14:paraId="1A9B4737" w14:textId="77777777" w:rsidR="00E26BEE" w:rsidRDefault="00E26BEE" w:rsidP="00C00A91">
            <w:pPr>
              <w:pStyle w:val="TableEntryCentered"/>
            </w:pPr>
            <w:r>
              <w:t>VALID</w:t>
            </w:r>
          </w:p>
        </w:tc>
        <w:tc>
          <w:tcPr>
            <w:tcW w:w="5378" w:type="dxa"/>
            <w:vAlign w:val="center"/>
          </w:tcPr>
          <w:p w14:paraId="5207CC31" w14:textId="77777777" w:rsidR="00E26BEE" w:rsidRDefault="00E26BEE" w:rsidP="00C00A91">
            <w:pPr>
              <w:pStyle w:val="TableEntry"/>
            </w:pPr>
            <w:r>
              <w:t>The measured value or status indication is valid and can be trusted by the Market Participant.</w:t>
            </w:r>
          </w:p>
        </w:tc>
      </w:tr>
      <w:tr w:rsidR="00E26BEE" w14:paraId="2D543BAD" w14:textId="77777777" w:rsidTr="00C00A91">
        <w:trPr>
          <w:cantSplit/>
          <w:jc w:val="center"/>
        </w:trPr>
        <w:tc>
          <w:tcPr>
            <w:tcW w:w="1150" w:type="dxa"/>
            <w:vMerge/>
            <w:vAlign w:val="center"/>
          </w:tcPr>
          <w:p w14:paraId="4E17C2C7" w14:textId="77777777" w:rsidR="00E26BEE" w:rsidRDefault="00E26BEE" w:rsidP="00C00A91">
            <w:pPr>
              <w:pStyle w:val="TableEntry"/>
            </w:pPr>
          </w:p>
        </w:tc>
        <w:tc>
          <w:tcPr>
            <w:tcW w:w="2220" w:type="dxa"/>
            <w:vAlign w:val="center"/>
          </w:tcPr>
          <w:p w14:paraId="00981C78" w14:textId="77777777" w:rsidR="00E26BEE" w:rsidRDefault="00E26BEE" w:rsidP="00C00A91">
            <w:pPr>
              <w:pStyle w:val="TableEntryCentered"/>
            </w:pPr>
            <w:r>
              <w:t>HELD</w:t>
            </w:r>
          </w:p>
        </w:tc>
        <w:tc>
          <w:tcPr>
            <w:tcW w:w="5378" w:type="dxa"/>
            <w:vAlign w:val="center"/>
          </w:tcPr>
          <w:p w14:paraId="6688E8B4" w14:textId="77777777" w:rsidR="00E26BEE" w:rsidRDefault="00E26BEE" w:rsidP="00C00A91">
            <w:pPr>
              <w:pStyle w:val="TableEntry"/>
            </w:pPr>
            <w:r>
              <w:t>Indicates that the related point has been removed from scan by ERCOT.</w:t>
            </w:r>
          </w:p>
        </w:tc>
      </w:tr>
      <w:tr w:rsidR="00E26BEE" w14:paraId="347B7CAA" w14:textId="77777777" w:rsidTr="00C00A91">
        <w:trPr>
          <w:cantSplit/>
          <w:jc w:val="center"/>
        </w:trPr>
        <w:tc>
          <w:tcPr>
            <w:tcW w:w="1150" w:type="dxa"/>
            <w:vMerge/>
            <w:vAlign w:val="center"/>
          </w:tcPr>
          <w:p w14:paraId="13822B93" w14:textId="77777777" w:rsidR="00E26BEE" w:rsidRDefault="00E26BEE" w:rsidP="00C00A91">
            <w:pPr>
              <w:pStyle w:val="TableEntry"/>
            </w:pPr>
          </w:p>
        </w:tc>
        <w:tc>
          <w:tcPr>
            <w:tcW w:w="2220" w:type="dxa"/>
            <w:vAlign w:val="center"/>
          </w:tcPr>
          <w:p w14:paraId="03CE6413" w14:textId="77777777" w:rsidR="00E26BEE" w:rsidRDefault="00E26BEE" w:rsidP="00C00A91">
            <w:pPr>
              <w:pStyle w:val="TableEntryCentered"/>
            </w:pPr>
            <w:r>
              <w:t>SUSPECT</w:t>
            </w:r>
          </w:p>
        </w:tc>
        <w:tc>
          <w:tcPr>
            <w:tcW w:w="5378" w:type="dxa"/>
            <w:vAlign w:val="center"/>
          </w:tcPr>
          <w:p w14:paraId="1FE1CCD3" w14:textId="77777777" w:rsidR="00E26BEE" w:rsidRDefault="00E26BEE" w:rsidP="00C00A91">
            <w:pPr>
              <w:pStyle w:val="TableEntry"/>
            </w:pPr>
            <w:r>
              <w:t>The measured value or status indication is OLD (stale) because it has been removed from scan either by ERCOT or the data provider. The measured value or status indication may also have been received from the data provider in any of the following conditions: old due to telemetry failure or failure to acquire a new value within the specified scan time (stale). The measured value or status indication associated with this ICCP quality code will be the last good value obtained by the ERCOT.</w:t>
            </w:r>
          </w:p>
        </w:tc>
      </w:tr>
      <w:tr w:rsidR="00E26BEE" w14:paraId="14EBBFBB" w14:textId="77777777" w:rsidTr="00C00A91">
        <w:trPr>
          <w:cantSplit/>
          <w:jc w:val="center"/>
        </w:trPr>
        <w:tc>
          <w:tcPr>
            <w:tcW w:w="1150" w:type="dxa"/>
            <w:vMerge/>
            <w:vAlign w:val="center"/>
          </w:tcPr>
          <w:p w14:paraId="006A6093" w14:textId="77777777" w:rsidR="00E26BEE" w:rsidRDefault="00E26BEE" w:rsidP="00C00A91">
            <w:pPr>
              <w:pStyle w:val="TableEntry"/>
            </w:pPr>
          </w:p>
        </w:tc>
        <w:tc>
          <w:tcPr>
            <w:tcW w:w="2220" w:type="dxa"/>
            <w:vAlign w:val="center"/>
          </w:tcPr>
          <w:p w14:paraId="0C07A093" w14:textId="77777777" w:rsidR="00E26BEE" w:rsidRDefault="00E26BEE" w:rsidP="00C00A91">
            <w:pPr>
              <w:pStyle w:val="TableEntryCentered"/>
            </w:pPr>
            <w:r>
              <w:t>NOT_VALID</w:t>
            </w:r>
          </w:p>
        </w:tc>
        <w:tc>
          <w:tcPr>
            <w:tcW w:w="5378" w:type="dxa"/>
            <w:vAlign w:val="center"/>
          </w:tcPr>
          <w:p w14:paraId="1BA7F196" w14:textId="77777777" w:rsidR="00E26BEE" w:rsidRDefault="00E26BEE" w:rsidP="00C00A91">
            <w:pPr>
              <w:pStyle w:val="TableEntry"/>
            </w:pPr>
            <w:r>
              <w:t>The measured value or status indication is invalid due to data acquisition/conversion errors experienced by the data provider or the initial value has never been established. The measured value or status indication associated with this ICCP quality code will be the last good value obtained by the data provider. If the measured value or status indication has never been initialized, the value or status indication associated with this quality code will be a predefined default value.</w:t>
            </w:r>
          </w:p>
        </w:tc>
      </w:tr>
      <w:tr w:rsidR="00E26BEE" w14:paraId="4CE72723" w14:textId="77777777" w:rsidTr="00C00A91">
        <w:trPr>
          <w:cantSplit/>
          <w:jc w:val="center"/>
        </w:trPr>
        <w:tc>
          <w:tcPr>
            <w:tcW w:w="1150" w:type="dxa"/>
            <w:vAlign w:val="center"/>
          </w:tcPr>
          <w:p w14:paraId="3327158E" w14:textId="77777777" w:rsidR="00E26BEE" w:rsidRDefault="00E26BEE" w:rsidP="00C00A91">
            <w:pPr>
              <w:pStyle w:val="TableEntry"/>
            </w:pPr>
            <w:r>
              <w:t>Current Source</w:t>
            </w:r>
            <w:r>
              <w:fldChar w:fldCharType="begin"/>
            </w:r>
            <w:r>
              <w:instrText xml:space="preserve"> XE "</w:instrText>
            </w:r>
            <w:r w:rsidRPr="00746978">
              <w:instrText>Current Source</w:instrText>
            </w:r>
            <w:r>
              <w:instrText xml:space="preserve">" </w:instrText>
            </w:r>
            <w:r>
              <w:fldChar w:fldCharType="end"/>
            </w:r>
          </w:p>
        </w:tc>
        <w:tc>
          <w:tcPr>
            <w:tcW w:w="2220" w:type="dxa"/>
            <w:vAlign w:val="center"/>
          </w:tcPr>
          <w:p w14:paraId="7D72B5A5" w14:textId="77777777" w:rsidR="00E26BEE" w:rsidRDefault="00E26BEE" w:rsidP="00C00A91">
            <w:pPr>
              <w:pStyle w:val="TableEntryCentered"/>
            </w:pPr>
            <w:r>
              <w:t>TELEMETERED</w:t>
            </w:r>
            <w:r>
              <w:fldChar w:fldCharType="begin"/>
            </w:r>
            <w:r>
              <w:instrText xml:space="preserve"> XE "</w:instrText>
            </w:r>
            <w:r w:rsidRPr="00E305E0">
              <w:instrText>TELEMETERED</w:instrText>
            </w:r>
            <w:r>
              <w:instrText xml:space="preserve">" </w:instrText>
            </w:r>
            <w:r>
              <w:fldChar w:fldCharType="end"/>
            </w:r>
          </w:p>
        </w:tc>
        <w:tc>
          <w:tcPr>
            <w:tcW w:w="5378" w:type="dxa"/>
            <w:vAlign w:val="center"/>
          </w:tcPr>
          <w:p w14:paraId="34AF8752" w14:textId="77777777" w:rsidR="00E26BEE" w:rsidRDefault="00E26BEE" w:rsidP="00C00A91">
            <w:pPr>
              <w:pStyle w:val="TableEntry"/>
            </w:pPr>
            <w:r>
              <w:t>Always set.</w:t>
            </w:r>
          </w:p>
        </w:tc>
      </w:tr>
      <w:tr w:rsidR="00E26BEE" w14:paraId="12A0063E" w14:textId="77777777" w:rsidTr="00C00A91">
        <w:trPr>
          <w:cantSplit/>
          <w:jc w:val="center"/>
        </w:trPr>
        <w:tc>
          <w:tcPr>
            <w:tcW w:w="1150" w:type="dxa"/>
            <w:vMerge w:val="restart"/>
            <w:vAlign w:val="center"/>
          </w:tcPr>
          <w:p w14:paraId="5AD53517" w14:textId="77777777" w:rsidR="00E26BEE" w:rsidRDefault="00E26BEE" w:rsidP="00C00A91">
            <w:pPr>
              <w:pStyle w:val="TableEntry"/>
            </w:pPr>
            <w:r>
              <w:t>Normal Value</w:t>
            </w:r>
            <w:r>
              <w:fldChar w:fldCharType="begin"/>
            </w:r>
            <w:r>
              <w:instrText xml:space="preserve"> XE "</w:instrText>
            </w:r>
            <w:r w:rsidRPr="00746978">
              <w:instrText>Normal Value</w:instrText>
            </w:r>
            <w:r>
              <w:instrText xml:space="preserve">" </w:instrText>
            </w:r>
            <w:r>
              <w:fldChar w:fldCharType="end"/>
            </w:r>
          </w:p>
        </w:tc>
        <w:tc>
          <w:tcPr>
            <w:tcW w:w="2220" w:type="dxa"/>
            <w:vAlign w:val="center"/>
          </w:tcPr>
          <w:p w14:paraId="4062A938" w14:textId="77777777" w:rsidR="00E26BEE" w:rsidRDefault="00E26BEE" w:rsidP="00C00A91">
            <w:pPr>
              <w:pStyle w:val="TableEntryCentered"/>
            </w:pPr>
            <w:r>
              <w:t>NORMAL</w:t>
            </w:r>
          </w:p>
        </w:tc>
        <w:tc>
          <w:tcPr>
            <w:tcW w:w="5378" w:type="dxa"/>
            <w:vAlign w:val="center"/>
          </w:tcPr>
          <w:p w14:paraId="24029878"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0B762BE6" w14:textId="77777777" w:rsidTr="00C00A91">
        <w:trPr>
          <w:cantSplit/>
          <w:jc w:val="center"/>
        </w:trPr>
        <w:tc>
          <w:tcPr>
            <w:tcW w:w="1150" w:type="dxa"/>
            <w:vMerge/>
            <w:vAlign w:val="center"/>
          </w:tcPr>
          <w:p w14:paraId="201C396A" w14:textId="77777777" w:rsidR="00E26BEE" w:rsidRDefault="00E26BEE" w:rsidP="00C00A91">
            <w:pPr>
              <w:pStyle w:val="TableEntry"/>
            </w:pPr>
          </w:p>
        </w:tc>
        <w:tc>
          <w:tcPr>
            <w:tcW w:w="2220" w:type="dxa"/>
            <w:vAlign w:val="center"/>
          </w:tcPr>
          <w:p w14:paraId="75D35685" w14:textId="77777777" w:rsidR="00E26BEE" w:rsidRDefault="00E26BEE" w:rsidP="00C00A91">
            <w:pPr>
              <w:pStyle w:val="TableEntryCentered"/>
            </w:pPr>
            <w:r>
              <w:t>ABNORMAL</w:t>
            </w:r>
          </w:p>
        </w:tc>
        <w:tc>
          <w:tcPr>
            <w:tcW w:w="5378" w:type="dxa"/>
            <w:vAlign w:val="center"/>
          </w:tcPr>
          <w:p w14:paraId="47AB234D"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29C9B2A5" w14:textId="77777777" w:rsidTr="00C00A91">
        <w:trPr>
          <w:cantSplit/>
          <w:jc w:val="center"/>
        </w:trPr>
        <w:tc>
          <w:tcPr>
            <w:tcW w:w="1150" w:type="dxa"/>
            <w:vAlign w:val="center"/>
          </w:tcPr>
          <w:p w14:paraId="4F7ED1BF" w14:textId="77777777" w:rsidR="00E26BEE" w:rsidRDefault="00E26BEE" w:rsidP="00C00A91">
            <w:pPr>
              <w:pStyle w:val="TableEntry"/>
            </w:pPr>
            <w:proofErr w:type="spellStart"/>
            <w:r>
              <w:t>COVClass</w:t>
            </w:r>
            <w:proofErr w:type="spellEnd"/>
            <w:r>
              <w:t xml:space="preserve"> = COV</w:t>
            </w:r>
          </w:p>
        </w:tc>
        <w:tc>
          <w:tcPr>
            <w:tcW w:w="2220" w:type="dxa"/>
            <w:vAlign w:val="center"/>
          </w:tcPr>
          <w:p w14:paraId="4F417942" w14:textId="77777777" w:rsidR="00E26BEE" w:rsidRDefault="00E26BEE" w:rsidP="00C00A91">
            <w:pPr>
              <w:pStyle w:val="TableEntryCentered"/>
            </w:pPr>
            <w:proofErr w:type="spellStart"/>
            <w:r>
              <w:t>COVCounter</w:t>
            </w:r>
            <w:proofErr w:type="spellEnd"/>
            <w:r>
              <w:t xml:space="preserve"> &gt; 0</w:t>
            </w:r>
          </w:p>
        </w:tc>
        <w:tc>
          <w:tcPr>
            <w:tcW w:w="5378" w:type="dxa"/>
            <w:vAlign w:val="center"/>
          </w:tcPr>
          <w:p w14:paraId="1DD5AFE5" w14:textId="77777777" w:rsidR="00E26BEE" w:rsidRDefault="00E26BEE" w:rsidP="00C00A91">
            <w:pPr>
              <w:pStyle w:val="TableEntry"/>
            </w:pPr>
            <w:r>
              <w:t>Number of state changes that occurred between acquisitions of a status point. Use of COV is optional. As an alternative, each state change can be sent to ERCOT without the COV attribute (</w:t>
            </w:r>
            <w:proofErr w:type="spellStart"/>
            <w:r>
              <w:t>COVClass</w:t>
            </w:r>
            <w:proofErr w:type="spellEnd"/>
            <w:r>
              <w:t xml:space="preserve"> = NOCOV)</w:t>
            </w:r>
          </w:p>
        </w:tc>
      </w:tr>
    </w:tbl>
    <w:p w14:paraId="39D71E3C" w14:textId="77777777" w:rsidR="00E26BEE" w:rsidRDefault="00E26BEE" w:rsidP="00E26BEE">
      <w:pPr>
        <w:pStyle w:val="BodyText"/>
      </w:pPr>
    </w:p>
    <w:p w14:paraId="0CAFC9C7" w14:textId="77777777" w:rsidR="00E26BEE" w:rsidRPr="0085078E" w:rsidRDefault="00E26BEE" w:rsidP="00E26BEE">
      <w:pPr>
        <w:pStyle w:val="Caption"/>
      </w:pPr>
      <w:bookmarkStart w:id="264" w:name="_Toc471981586"/>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11</w:t>
      </w:r>
      <w:r w:rsidR="00937781">
        <w:rPr>
          <w:noProof/>
        </w:rPr>
        <w:fldChar w:fldCharType="end"/>
      </w:r>
      <w:r>
        <w:t xml:space="preserve"> </w:t>
      </w:r>
      <w:r w:rsidRPr="005561BF">
        <w:t xml:space="preserve">ICCP </w:t>
      </w:r>
      <w:r>
        <w:t>Attributes</w:t>
      </w:r>
      <w:r w:rsidRPr="005561BF">
        <w:t xml:space="preserve"> for </w:t>
      </w:r>
      <w:r>
        <w:t xml:space="preserve">Calculated </w:t>
      </w:r>
      <w:r w:rsidRPr="005561BF">
        <w:t xml:space="preserve">Points from ERCOT </w:t>
      </w:r>
      <w:r>
        <w:t>to Market Participants</w:t>
      </w:r>
      <w:bookmarkEnd w:id="2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220"/>
        <w:gridCol w:w="5378"/>
      </w:tblGrid>
      <w:tr w:rsidR="00E26BEE" w14:paraId="30C2FFB3" w14:textId="77777777" w:rsidTr="00C00A91">
        <w:trPr>
          <w:cantSplit/>
          <w:tblHeader/>
          <w:jc w:val="center"/>
        </w:trPr>
        <w:tc>
          <w:tcPr>
            <w:tcW w:w="115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4EDC92EF" w14:textId="77777777" w:rsidR="00E26BEE" w:rsidRPr="00F000A0" w:rsidRDefault="00E26BEE" w:rsidP="00C00A91">
            <w:pPr>
              <w:pStyle w:val="TableColumnHeading"/>
              <w:rPr>
                <w:rFonts w:ascii="Arial Bold" w:hAnsi="Arial Bold"/>
                <w:smallCaps/>
                <w:snapToGrid w:val="0"/>
              </w:rPr>
            </w:pPr>
            <w:r w:rsidRPr="00A510D2">
              <w:t xml:space="preserve">ICCP </w:t>
            </w:r>
            <w:r>
              <w:t>Quality Class</w:t>
            </w:r>
          </w:p>
        </w:tc>
        <w:tc>
          <w:tcPr>
            <w:tcW w:w="222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7EFDCB23" w14:textId="77777777" w:rsidR="00E26BEE" w:rsidRPr="00F000A0" w:rsidRDefault="00E26BEE" w:rsidP="00C00A91">
            <w:pPr>
              <w:pStyle w:val="TableColumnHeading"/>
              <w:rPr>
                <w:rFonts w:ascii="Arial Bold" w:hAnsi="Arial Bold"/>
                <w:smallCaps/>
                <w:snapToGrid w:val="0"/>
              </w:rPr>
            </w:pPr>
            <w:r>
              <w:t>ICCP Attribute value to be sent from Market Participant to ERCOT</w:t>
            </w:r>
          </w:p>
        </w:tc>
        <w:tc>
          <w:tcPr>
            <w:tcW w:w="5378"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696708A1" w14:textId="77777777" w:rsidR="00E26BEE" w:rsidRPr="00F000A0" w:rsidRDefault="00E26BEE" w:rsidP="00C00A91">
            <w:pPr>
              <w:pStyle w:val="TableColumnHeading"/>
              <w:rPr>
                <w:rFonts w:ascii="Arial Bold" w:hAnsi="Arial Bold"/>
                <w:smallCaps/>
                <w:snapToGrid w:val="0"/>
              </w:rPr>
            </w:pPr>
            <w:r>
              <w:t>Condition under which ICCP Attribute value is to be sent to ERCOT.</w:t>
            </w:r>
          </w:p>
        </w:tc>
      </w:tr>
      <w:tr w:rsidR="00E26BEE" w14:paraId="5348A9EC" w14:textId="77777777" w:rsidTr="00C00A91">
        <w:trPr>
          <w:cantSplit/>
          <w:jc w:val="center"/>
        </w:trPr>
        <w:tc>
          <w:tcPr>
            <w:tcW w:w="1150" w:type="dxa"/>
            <w:vMerge w:val="restart"/>
            <w:vAlign w:val="center"/>
          </w:tcPr>
          <w:p w14:paraId="43D84F7E" w14:textId="77777777" w:rsidR="00E26BEE" w:rsidRDefault="00E26BEE" w:rsidP="00C00A91">
            <w:pPr>
              <w:pStyle w:val="TableEntry"/>
            </w:pPr>
            <w:r>
              <w:t>Validity</w:t>
            </w:r>
          </w:p>
        </w:tc>
        <w:tc>
          <w:tcPr>
            <w:tcW w:w="2220" w:type="dxa"/>
            <w:vAlign w:val="center"/>
          </w:tcPr>
          <w:p w14:paraId="5C6E69F7" w14:textId="77777777" w:rsidR="00E26BEE" w:rsidRDefault="00E26BEE" w:rsidP="00C00A91">
            <w:pPr>
              <w:pStyle w:val="TableEntryCentered"/>
            </w:pPr>
            <w:r>
              <w:t>VALID</w:t>
            </w:r>
          </w:p>
        </w:tc>
        <w:tc>
          <w:tcPr>
            <w:tcW w:w="5378" w:type="dxa"/>
            <w:vAlign w:val="center"/>
          </w:tcPr>
          <w:p w14:paraId="12E416BA" w14:textId="77777777" w:rsidR="00E26BEE" w:rsidRDefault="00E26BEE" w:rsidP="00C00A91">
            <w:pPr>
              <w:pStyle w:val="TableEntry"/>
            </w:pPr>
            <w:r>
              <w:t>The value or status indication is valid and can be trusted by Market Participant.</w:t>
            </w:r>
          </w:p>
        </w:tc>
      </w:tr>
      <w:tr w:rsidR="00E26BEE" w14:paraId="3105DC01" w14:textId="77777777" w:rsidTr="00C00A91">
        <w:trPr>
          <w:cantSplit/>
          <w:jc w:val="center"/>
        </w:trPr>
        <w:tc>
          <w:tcPr>
            <w:tcW w:w="1150" w:type="dxa"/>
            <w:vMerge/>
            <w:vAlign w:val="center"/>
          </w:tcPr>
          <w:p w14:paraId="25ABA019" w14:textId="77777777" w:rsidR="00E26BEE" w:rsidRDefault="00E26BEE" w:rsidP="00C00A91">
            <w:pPr>
              <w:pStyle w:val="TableEntry"/>
            </w:pPr>
          </w:p>
        </w:tc>
        <w:tc>
          <w:tcPr>
            <w:tcW w:w="2220" w:type="dxa"/>
            <w:vAlign w:val="center"/>
          </w:tcPr>
          <w:p w14:paraId="44299EFF" w14:textId="77777777" w:rsidR="00E26BEE" w:rsidRDefault="00E26BEE" w:rsidP="00C00A91">
            <w:pPr>
              <w:pStyle w:val="TableEntryCentered"/>
            </w:pPr>
            <w:r>
              <w:t>HELD</w:t>
            </w:r>
          </w:p>
        </w:tc>
        <w:tc>
          <w:tcPr>
            <w:tcW w:w="5378" w:type="dxa"/>
            <w:vAlign w:val="center"/>
          </w:tcPr>
          <w:p w14:paraId="0BC57428" w14:textId="77777777" w:rsidR="00E26BEE" w:rsidRDefault="00E26BEE" w:rsidP="00C00A91">
            <w:pPr>
              <w:pStyle w:val="TableEntry"/>
            </w:pPr>
            <w:r>
              <w:t>The point has been inhibited from being updated by the calculation processor.</w:t>
            </w:r>
          </w:p>
        </w:tc>
      </w:tr>
      <w:tr w:rsidR="00E26BEE" w14:paraId="02B621DB" w14:textId="77777777" w:rsidTr="00C00A91">
        <w:trPr>
          <w:cantSplit/>
          <w:jc w:val="center"/>
        </w:trPr>
        <w:tc>
          <w:tcPr>
            <w:tcW w:w="1150" w:type="dxa"/>
            <w:vMerge/>
            <w:vAlign w:val="center"/>
          </w:tcPr>
          <w:p w14:paraId="48D5D20D" w14:textId="77777777" w:rsidR="00E26BEE" w:rsidRDefault="00E26BEE" w:rsidP="00C00A91">
            <w:pPr>
              <w:pStyle w:val="TableEntry"/>
            </w:pPr>
          </w:p>
        </w:tc>
        <w:tc>
          <w:tcPr>
            <w:tcW w:w="2220" w:type="dxa"/>
            <w:vAlign w:val="center"/>
          </w:tcPr>
          <w:p w14:paraId="4DE825B2" w14:textId="77777777" w:rsidR="00E26BEE" w:rsidRDefault="00E26BEE" w:rsidP="00C00A91">
            <w:pPr>
              <w:pStyle w:val="TableEntryCentered"/>
            </w:pPr>
            <w:r>
              <w:t>SUSPECT</w:t>
            </w:r>
          </w:p>
        </w:tc>
        <w:tc>
          <w:tcPr>
            <w:tcW w:w="5378" w:type="dxa"/>
            <w:vAlign w:val="center"/>
          </w:tcPr>
          <w:p w14:paraId="5DFB09DC" w14:textId="77777777" w:rsidR="00E26BEE" w:rsidRDefault="00E26BEE" w:rsidP="00C00A91">
            <w:pPr>
              <w:pStyle w:val="TableEntry"/>
            </w:pPr>
            <w:r>
              <w:t>Set if any of the points on which the calculated value is based SUSPECT.</w:t>
            </w:r>
          </w:p>
        </w:tc>
      </w:tr>
      <w:tr w:rsidR="00E26BEE" w14:paraId="747453E1" w14:textId="77777777" w:rsidTr="00C00A91">
        <w:trPr>
          <w:cantSplit/>
          <w:jc w:val="center"/>
        </w:trPr>
        <w:tc>
          <w:tcPr>
            <w:tcW w:w="1150" w:type="dxa"/>
            <w:vMerge/>
            <w:vAlign w:val="center"/>
          </w:tcPr>
          <w:p w14:paraId="203D7560" w14:textId="77777777" w:rsidR="00E26BEE" w:rsidRDefault="00E26BEE" w:rsidP="00C00A91">
            <w:pPr>
              <w:pStyle w:val="TableEntry"/>
            </w:pPr>
          </w:p>
        </w:tc>
        <w:tc>
          <w:tcPr>
            <w:tcW w:w="2220" w:type="dxa"/>
            <w:vAlign w:val="center"/>
          </w:tcPr>
          <w:p w14:paraId="70CC9ACC" w14:textId="77777777" w:rsidR="00E26BEE" w:rsidRDefault="00E26BEE" w:rsidP="00C00A91">
            <w:pPr>
              <w:pStyle w:val="TableEntryCentered"/>
            </w:pPr>
            <w:r>
              <w:t>NOT_VALID</w:t>
            </w:r>
          </w:p>
        </w:tc>
        <w:tc>
          <w:tcPr>
            <w:tcW w:w="5378" w:type="dxa"/>
            <w:vAlign w:val="center"/>
          </w:tcPr>
          <w:p w14:paraId="745B7A6B" w14:textId="77777777" w:rsidR="00E26BEE" w:rsidRDefault="00E26BEE" w:rsidP="00C00A91">
            <w:pPr>
              <w:pStyle w:val="TableEntry"/>
            </w:pPr>
            <w:r>
              <w:t xml:space="preserve">Set if any of the points on which the calculated value is based are NOT_VALID. NOT_VALID may also be set if the calculation processor has not yet populated this point with a value. </w:t>
            </w:r>
            <w:r w:rsidRPr="00F000A0">
              <w:rPr>
                <w:szCs w:val="18"/>
              </w:rPr>
              <w:t xml:space="preserve">In this case, </w:t>
            </w:r>
            <w:r>
              <w:t>the value or status indication associated with this quality code will be a predefined default value.</w:t>
            </w:r>
          </w:p>
        </w:tc>
      </w:tr>
      <w:tr w:rsidR="00E26BEE" w14:paraId="2D1944E2" w14:textId="77777777" w:rsidTr="00C00A91">
        <w:trPr>
          <w:cantSplit/>
          <w:jc w:val="center"/>
        </w:trPr>
        <w:tc>
          <w:tcPr>
            <w:tcW w:w="1150" w:type="dxa"/>
            <w:vAlign w:val="center"/>
          </w:tcPr>
          <w:p w14:paraId="2DC2C611" w14:textId="77777777" w:rsidR="00E26BEE" w:rsidRDefault="00E26BEE" w:rsidP="00C00A91">
            <w:pPr>
              <w:pStyle w:val="TableEntry"/>
            </w:pPr>
            <w:r>
              <w:t>Current Source</w:t>
            </w:r>
            <w:r>
              <w:fldChar w:fldCharType="begin"/>
            </w:r>
            <w:r>
              <w:instrText xml:space="preserve"> XE "</w:instrText>
            </w:r>
            <w:r w:rsidRPr="00746978">
              <w:instrText>Current Source</w:instrText>
            </w:r>
            <w:r>
              <w:instrText xml:space="preserve">" </w:instrText>
            </w:r>
            <w:r>
              <w:fldChar w:fldCharType="end"/>
            </w:r>
          </w:p>
        </w:tc>
        <w:tc>
          <w:tcPr>
            <w:tcW w:w="2220" w:type="dxa"/>
            <w:vAlign w:val="center"/>
          </w:tcPr>
          <w:p w14:paraId="2435403C" w14:textId="77777777" w:rsidR="00E26BEE" w:rsidRDefault="00E26BEE" w:rsidP="00C00A91">
            <w:pPr>
              <w:pStyle w:val="TableEntryCentered"/>
            </w:pPr>
            <w:r>
              <w:t>CALCULATED</w:t>
            </w:r>
            <w:r>
              <w:fldChar w:fldCharType="begin"/>
            </w:r>
            <w:r>
              <w:instrText xml:space="preserve"> XE "</w:instrText>
            </w:r>
            <w:r w:rsidRPr="00E305E0">
              <w:instrText>CALCULATED</w:instrText>
            </w:r>
            <w:r>
              <w:instrText xml:space="preserve">" </w:instrText>
            </w:r>
            <w:r>
              <w:fldChar w:fldCharType="end"/>
            </w:r>
          </w:p>
        </w:tc>
        <w:tc>
          <w:tcPr>
            <w:tcW w:w="5378" w:type="dxa"/>
            <w:vAlign w:val="center"/>
          </w:tcPr>
          <w:p w14:paraId="29EE1145" w14:textId="77777777" w:rsidR="00E26BEE" w:rsidRDefault="00E26BEE" w:rsidP="00C00A91">
            <w:pPr>
              <w:pStyle w:val="TableEntry"/>
            </w:pPr>
            <w:r>
              <w:t>Always set.</w:t>
            </w:r>
          </w:p>
        </w:tc>
      </w:tr>
      <w:tr w:rsidR="00E26BEE" w14:paraId="71F953DB" w14:textId="77777777" w:rsidTr="00C00A91">
        <w:trPr>
          <w:cantSplit/>
          <w:jc w:val="center"/>
        </w:trPr>
        <w:tc>
          <w:tcPr>
            <w:tcW w:w="1150" w:type="dxa"/>
            <w:vMerge w:val="restart"/>
            <w:vAlign w:val="center"/>
          </w:tcPr>
          <w:p w14:paraId="3D744A26" w14:textId="77777777" w:rsidR="00E26BEE" w:rsidRDefault="00E26BEE" w:rsidP="00C00A91">
            <w:pPr>
              <w:pStyle w:val="TableEntry"/>
            </w:pPr>
            <w:r>
              <w:t>Normal Value</w:t>
            </w:r>
            <w:r>
              <w:fldChar w:fldCharType="begin"/>
            </w:r>
            <w:r>
              <w:instrText xml:space="preserve"> XE "</w:instrText>
            </w:r>
            <w:r w:rsidRPr="00746978">
              <w:instrText>Normal Value</w:instrText>
            </w:r>
            <w:r>
              <w:instrText xml:space="preserve">" </w:instrText>
            </w:r>
            <w:r>
              <w:fldChar w:fldCharType="end"/>
            </w:r>
          </w:p>
        </w:tc>
        <w:tc>
          <w:tcPr>
            <w:tcW w:w="2220" w:type="dxa"/>
            <w:vAlign w:val="center"/>
          </w:tcPr>
          <w:p w14:paraId="314D688D" w14:textId="77777777" w:rsidR="00E26BEE" w:rsidRDefault="00E26BEE" w:rsidP="00C00A91">
            <w:pPr>
              <w:pStyle w:val="TableEntryCentered"/>
            </w:pPr>
            <w:r>
              <w:t>NORMAL</w:t>
            </w:r>
          </w:p>
        </w:tc>
        <w:tc>
          <w:tcPr>
            <w:tcW w:w="5378" w:type="dxa"/>
            <w:vAlign w:val="center"/>
          </w:tcPr>
          <w:p w14:paraId="01B0AD69"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5366292E" w14:textId="77777777" w:rsidTr="00C00A91">
        <w:trPr>
          <w:cantSplit/>
          <w:jc w:val="center"/>
        </w:trPr>
        <w:tc>
          <w:tcPr>
            <w:tcW w:w="1150" w:type="dxa"/>
            <w:vMerge/>
            <w:vAlign w:val="center"/>
          </w:tcPr>
          <w:p w14:paraId="0512FA0A" w14:textId="77777777" w:rsidR="00E26BEE" w:rsidRDefault="00E26BEE" w:rsidP="00C00A91">
            <w:pPr>
              <w:pStyle w:val="TableEntry"/>
            </w:pPr>
          </w:p>
        </w:tc>
        <w:tc>
          <w:tcPr>
            <w:tcW w:w="2220" w:type="dxa"/>
            <w:vAlign w:val="center"/>
          </w:tcPr>
          <w:p w14:paraId="440F1764" w14:textId="77777777" w:rsidR="00E26BEE" w:rsidRDefault="00E26BEE" w:rsidP="00C00A91">
            <w:pPr>
              <w:pStyle w:val="TableEntryCentered"/>
            </w:pPr>
            <w:r>
              <w:t>ABNORMAL</w:t>
            </w:r>
          </w:p>
        </w:tc>
        <w:tc>
          <w:tcPr>
            <w:tcW w:w="5378" w:type="dxa"/>
            <w:vAlign w:val="center"/>
          </w:tcPr>
          <w:p w14:paraId="1201354B" w14:textId="77777777" w:rsidR="00E26BEE" w:rsidRDefault="00E26BEE" w:rsidP="00C00A91">
            <w:pPr>
              <w:pStyle w:val="TableEntry"/>
            </w:pPr>
            <w:r>
              <w:t>For status indications, the state reported is considered to be abnormal.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4CC46DAB" w14:textId="77777777" w:rsidTr="00C00A91">
        <w:trPr>
          <w:cantSplit/>
          <w:jc w:val="center"/>
        </w:trPr>
        <w:tc>
          <w:tcPr>
            <w:tcW w:w="1150" w:type="dxa"/>
            <w:vAlign w:val="center"/>
          </w:tcPr>
          <w:p w14:paraId="1146A6A0" w14:textId="77777777" w:rsidR="00E26BEE" w:rsidRDefault="00E26BEE" w:rsidP="00C00A91">
            <w:pPr>
              <w:pStyle w:val="TableEntry"/>
            </w:pPr>
            <w:proofErr w:type="spellStart"/>
            <w:r>
              <w:lastRenderedPageBreak/>
              <w:t>COVClass</w:t>
            </w:r>
            <w:proofErr w:type="spellEnd"/>
            <w:r>
              <w:t xml:space="preserve"> = COV</w:t>
            </w:r>
          </w:p>
        </w:tc>
        <w:tc>
          <w:tcPr>
            <w:tcW w:w="2220" w:type="dxa"/>
            <w:vAlign w:val="center"/>
          </w:tcPr>
          <w:p w14:paraId="5E730497" w14:textId="77777777" w:rsidR="00E26BEE" w:rsidRDefault="00E26BEE" w:rsidP="00C00A91">
            <w:pPr>
              <w:pStyle w:val="TableEntryCentered"/>
            </w:pPr>
            <w:proofErr w:type="spellStart"/>
            <w:r>
              <w:t>COVCounter</w:t>
            </w:r>
            <w:proofErr w:type="spellEnd"/>
            <w:r>
              <w:t xml:space="preserve"> &gt; 0</w:t>
            </w:r>
          </w:p>
        </w:tc>
        <w:tc>
          <w:tcPr>
            <w:tcW w:w="5378" w:type="dxa"/>
            <w:vAlign w:val="center"/>
          </w:tcPr>
          <w:p w14:paraId="7D840518" w14:textId="77777777" w:rsidR="00E26BEE" w:rsidRDefault="00E26BEE" w:rsidP="00C00A91">
            <w:pPr>
              <w:pStyle w:val="TableEntry"/>
            </w:pPr>
            <w:r>
              <w:t>Number of state changes that occurred between acquisitions of a status point. Use of COV is optional. As an alternative, each state change can be sent to ERCOT without the COV attribute (</w:t>
            </w:r>
            <w:proofErr w:type="spellStart"/>
            <w:r>
              <w:t>COVClass</w:t>
            </w:r>
            <w:proofErr w:type="spellEnd"/>
            <w:r>
              <w:t xml:space="preserve"> = NOCOV)</w:t>
            </w:r>
          </w:p>
        </w:tc>
      </w:tr>
    </w:tbl>
    <w:p w14:paraId="26B00E04" w14:textId="77777777" w:rsidR="00E26BEE" w:rsidRDefault="00E26BEE" w:rsidP="00E26BEE">
      <w:pPr>
        <w:pStyle w:val="BodyText"/>
      </w:pPr>
    </w:p>
    <w:p w14:paraId="4B168193" w14:textId="77777777" w:rsidR="00E26BEE" w:rsidRPr="0085078E" w:rsidRDefault="00E26BEE" w:rsidP="00E26BEE">
      <w:pPr>
        <w:pStyle w:val="Caption"/>
      </w:pPr>
      <w:bookmarkStart w:id="265" w:name="_Toc471981587"/>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12</w:t>
      </w:r>
      <w:r w:rsidR="00937781">
        <w:rPr>
          <w:noProof/>
        </w:rPr>
        <w:fldChar w:fldCharType="end"/>
      </w:r>
      <w:r>
        <w:t xml:space="preserve"> </w:t>
      </w:r>
      <w:r w:rsidRPr="005561BF">
        <w:t xml:space="preserve">ICCP </w:t>
      </w:r>
      <w:r>
        <w:t>Attributes</w:t>
      </w:r>
      <w:r w:rsidRPr="005561BF">
        <w:t xml:space="preserve"> for </w:t>
      </w:r>
      <w:r>
        <w:t xml:space="preserve">Manually Entered </w:t>
      </w:r>
      <w:r w:rsidRPr="005561BF">
        <w:t xml:space="preserve">Points from ERCOT </w:t>
      </w:r>
      <w:r>
        <w:t>to Market Participants</w:t>
      </w:r>
      <w:bookmarkEnd w:id="2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220"/>
        <w:gridCol w:w="5378"/>
      </w:tblGrid>
      <w:tr w:rsidR="00E26BEE" w14:paraId="2B20EB00" w14:textId="77777777" w:rsidTr="00C00A91">
        <w:trPr>
          <w:cantSplit/>
          <w:tblHeader/>
          <w:jc w:val="center"/>
        </w:trPr>
        <w:tc>
          <w:tcPr>
            <w:tcW w:w="115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3975C13D" w14:textId="77777777" w:rsidR="00E26BEE" w:rsidRPr="00F000A0" w:rsidRDefault="00E26BEE" w:rsidP="00C00A91">
            <w:pPr>
              <w:pStyle w:val="TableColumnHeading"/>
              <w:rPr>
                <w:rFonts w:ascii="Arial Bold" w:hAnsi="Arial Bold"/>
                <w:smallCaps/>
                <w:snapToGrid w:val="0"/>
              </w:rPr>
            </w:pPr>
            <w:r w:rsidRPr="00A510D2">
              <w:t xml:space="preserve">ICCP </w:t>
            </w:r>
            <w:r>
              <w:t>Quality Class</w:t>
            </w:r>
          </w:p>
        </w:tc>
        <w:tc>
          <w:tcPr>
            <w:tcW w:w="222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75831D05" w14:textId="77777777" w:rsidR="00E26BEE" w:rsidRPr="00F000A0" w:rsidRDefault="00E26BEE" w:rsidP="00C00A91">
            <w:pPr>
              <w:pStyle w:val="TableColumnHeading"/>
              <w:rPr>
                <w:rFonts w:ascii="Arial Bold" w:hAnsi="Arial Bold"/>
                <w:smallCaps/>
                <w:snapToGrid w:val="0"/>
              </w:rPr>
            </w:pPr>
            <w:r>
              <w:t>ICCP Attribute value to be sent from Market Participant to ERCOT</w:t>
            </w:r>
          </w:p>
        </w:tc>
        <w:tc>
          <w:tcPr>
            <w:tcW w:w="5378"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41FD3D2E" w14:textId="77777777" w:rsidR="00E26BEE" w:rsidRPr="00F000A0" w:rsidRDefault="00E26BEE" w:rsidP="00C00A91">
            <w:pPr>
              <w:pStyle w:val="TableColumnHeading"/>
              <w:rPr>
                <w:rFonts w:ascii="Arial Bold" w:hAnsi="Arial Bold"/>
                <w:smallCaps/>
                <w:snapToGrid w:val="0"/>
              </w:rPr>
            </w:pPr>
            <w:r>
              <w:t>Condition under which ICCP Attribute value is to be sent to ERCOT.</w:t>
            </w:r>
          </w:p>
        </w:tc>
      </w:tr>
      <w:tr w:rsidR="00E26BEE" w14:paraId="3461C6C9" w14:textId="77777777" w:rsidTr="00C00A91">
        <w:trPr>
          <w:cantSplit/>
          <w:jc w:val="center"/>
        </w:trPr>
        <w:tc>
          <w:tcPr>
            <w:tcW w:w="1150" w:type="dxa"/>
            <w:vMerge w:val="restart"/>
            <w:vAlign w:val="center"/>
          </w:tcPr>
          <w:p w14:paraId="28E417F2" w14:textId="77777777" w:rsidR="00E26BEE" w:rsidRDefault="00E26BEE" w:rsidP="00C00A91">
            <w:pPr>
              <w:pStyle w:val="TableEntry"/>
            </w:pPr>
            <w:r>
              <w:t>Validity</w:t>
            </w:r>
          </w:p>
        </w:tc>
        <w:tc>
          <w:tcPr>
            <w:tcW w:w="2220" w:type="dxa"/>
            <w:vAlign w:val="center"/>
          </w:tcPr>
          <w:p w14:paraId="51777A8D" w14:textId="77777777" w:rsidR="00E26BEE" w:rsidRDefault="00E26BEE" w:rsidP="00C00A91">
            <w:pPr>
              <w:pStyle w:val="TableEntryCentered"/>
            </w:pPr>
            <w:r>
              <w:t>VALID</w:t>
            </w:r>
          </w:p>
        </w:tc>
        <w:tc>
          <w:tcPr>
            <w:tcW w:w="5378" w:type="dxa"/>
            <w:vAlign w:val="center"/>
          </w:tcPr>
          <w:p w14:paraId="6FA552AE" w14:textId="77777777" w:rsidR="00E26BEE" w:rsidRDefault="00E26BEE" w:rsidP="00C00A91">
            <w:pPr>
              <w:pStyle w:val="TableEntry"/>
            </w:pPr>
            <w:r>
              <w:t>The value or status indication is valid and can be trusted by Market Participant.</w:t>
            </w:r>
          </w:p>
        </w:tc>
      </w:tr>
      <w:tr w:rsidR="00E26BEE" w14:paraId="481DF701" w14:textId="77777777" w:rsidTr="00C00A91">
        <w:trPr>
          <w:cantSplit/>
          <w:jc w:val="center"/>
        </w:trPr>
        <w:tc>
          <w:tcPr>
            <w:tcW w:w="1150" w:type="dxa"/>
            <w:vMerge/>
            <w:vAlign w:val="center"/>
          </w:tcPr>
          <w:p w14:paraId="2613E450" w14:textId="77777777" w:rsidR="00E26BEE" w:rsidRDefault="00E26BEE" w:rsidP="00C00A91">
            <w:pPr>
              <w:pStyle w:val="TableEntry"/>
            </w:pPr>
          </w:p>
        </w:tc>
        <w:tc>
          <w:tcPr>
            <w:tcW w:w="2220" w:type="dxa"/>
            <w:vAlign w:val="center"/>
          </w:tcPr>
          <w:p w14:paraId="642A9BFD" w14:textId="77777777" w:rsidR="00E26BEE" w:rsidRDefault="00E26BEE" w:rsidP="00C00A91">
            <w:pPr>
              <w:pStyle w:val="TableEntryCentered"/>
            </w:pPr>
            <w:r>
              <w:t>HELD</w:t>
            </w:r>
          </w:p>
        </w:tc>
        <w:tc>
          <w:tcPr>
            <w:tcW w:w="5378" w:type="dxa"/>
            <w:vAlign w:val="center"/>
          </w:tcPr>
          <w:p w14:paraId="51AF2B53" w14:textId="77777777" w:rsidR="00E26BEE" w:rsidRDefault="00E26BEE" w:rsidP="00C00A91">
            <w:pPr>
              <w:pStyle w:val="TableEntry"/>
            </w:pPr>
            <w:r>
              <w:t>Never set.</w:t>
            </w:r>
          </w:p>
        </w:tc>
      </w:tr>
      <w:tr w:rsidR="00E26BEE" w14:paraId="4FBB0A11" w14:textId="77777777" w:rsidTr="00C00A91">
        <w:trPr>
          <w:cantSplit/>
          <w:jc w:val="center"/>
        </w:trPr>
        <w:tc>
          <w:tcPr>
            <w:tcW w:w="1150" w:type="dxa"/>
            <w:vMerge/>
            <w:vAlign w:val="center"/>
          </w:tcPr>
          <w:p w14:paraId="4099B1C3" w14:textId="77777777" w:rsidR="00E26BEE" w:rsidRDefault="00E26BEE" w:rsidP="00C00A91">
            <w:pPr>
              <w:pStyle w:val="TableEntry"/>
            </w:pPr>
          </w:p>
        </w:tc>
        <w:tc>
          <w:tcPr>
            <w:tcW w:w="2220" w:type="dxa"/>
            <w:vAlign w:val="center"/>
          </w:tcPr>
          <w:p w14:paraId="63455BDB" w14:textId="77777777" w:rsidR="00E26BEE" w:rsidRDefault="00E26BEE" w:rsidP="00C00A91">
            <w:pPr>
              <w:pStyle w:val="TableEntryCentered"/>
            </w:pPr>
            <w:r>
              <w:t>SUSPECT</w:t>
            </w:r>
          </w:p>
        </w:tc>
        <w:tc>
          <w:tcPr>
            <w:tcW w:w="5378" w:type="dxa"/>
            <w:vAlign w:val="center"/>
          </w:tcPr>
          <w:p w14:paraId="76E1CE7A" w14:textId="77777777" w:rsidR="00E26BEE" w:rsidRDefault="00E26BEE" w:rsidP="00C00A91">
            <w:pPr>
              <w:pStyle w:val="TableEntry"/>
            </w:pPr>
            <w:r>
              <w:t>Never set.</w:t>
            </w:r>
          </w:p>
        </w:tc>
      </w:tr>
      <w:tr w:rsidR="00E26BEE" w14:paraId="1A3318C5" w14:textId="77777777" w:rsidTr="00C00A91">
        <w:trPr>
          <w:cantSplit/>
          <w:jc w:val="center"/>
        </w:trPr>
        <w:tc>
          <w:tcPr>
            <w:tcW w:w="1150" w:type="dxa"/>
            <w:vMerge/>
            <w:vAlign w:val="center"/>
          </w:tcPr>
          <w:p w14:paraId="557E0FCE" w14:textId="77777777" w:rsidR="00E26BEE" w:rsidRDefault="00E26BEE" w:rsidP="00C00A91">
            <w:pPr>
              <w:pStyle w:val="TableEntry"/>
            </w:pPr>
          </w:p>
        </w:tc>
        <w:tc>
          <w:tcPr>
            <w:tcW w:w="2220" w:type="dxa"/>
            <w:vAlign w:val="center"/>
          </w:tcPr>
          <w:p w14:paraId="603145AC" w14:textId="77777777" w:rsidR="00E26BEE" w:rsidRDefault="00E26BEE" w:rsidP="00C00A91">
            <w:pPr>
              <w:pStyle w:val="TableEntryCentered"/>
            </w:pPr>
            <w:r>
              <w:t>NOT_VALID</w:t>
            </w:r>
          </w:p>
        </w:tc>
        <w:tc>
          <w:tcPr>
            <w:tcW w:w="5378" w:type="dxa"/>
            <w:vAlign w:val="center"/>
          </w:tcPr>
          <w:p w14:paraId="5D4AD0A4" w14:textId="77777777" w:rsidR="00E26BEE" w:rsidRDefault="00E26BEE" w:rsidP="00C00A91">
            <w:pPr>
              <w:pStyle w:val="TableEntry"/>
            </w:pPr>
            <w:r>
              <w:t>When an Operator enters a value, NOT_VALID is never set. However, if NOT_VALID is received by ERCOT from a data provider, ERCOT will interpret this to mean that the data provider’s Operator has not yet entered a value for this point. Points that are normally entered by the ERCOT Operator will also produce NOT_VALID if the ERCOT Operator has not yet entered a value for the point.</w:t>
            </w:r>
          </w:p>
        </w:tc>
      </w:tr>
      <w:tr w:rsidR="00E26BEE" w14:paraId="661E51CF" w14:textId="77777777" w:rsidTr="00C00A91">
        <w:trPr>
          <w:cantSplit/>
          <w:jc w:val="center"/>
        </w:trPr>
        <w:tc>
          <w:tcPr>
            <w:tcW w:w="1150" w:type="dxa"/>
            <w:vAlign w:val="center"/>
          </w:tcPr>
          <w:p w14:paraId="3549F457" w14:textId="77777777" w:rsidR="00E26BEE" w:rsidRDefault="00E26BEE" w:rsidP="00C00A91">
            <w:pPr>
              <w:pStyle w:val="TableEntry"/>
            </w:pPr>
            <w:r>
              <w:t>Current Source</w:t>
            </w:r>
            <w:r>
              <w:fldChar w:fldCharType="begin"/>
            </w:r>
            <w:r>
              <w:instrText xml:space="preserve"> XE "</w:instrText>
            </w:r>
            <w:r w:rsidRPr="00746978">
              <w:instrText>Current Source</w:instrText>
            </w:r>
            <w:r>
              <w:instrText xml:space="preserve">" </w:instrText>
            </w:r>
            <w:r>
              <w:fldChar w:fldCharType="end"/>
            </w:r>
          </w:p>
        </w:tc>
        <w:tc>
          <w:tcPr>
            <w:tcW w:w="2220" w:type="dxa"/>
            <w:vAlign w:val="center"/>
          </w:tcPr>
          <w:p w14:paraId="712F7EFA" w14:textId="77777777" w:rsidR="00E26BEE" w:rsidRDefault="00E26BEE" w:rsidP="00C00A91">
            <w:pPr>
              <w:pStyle w:val="TableEntryCentered"/>
            </w:pPr>
            <w:r>
              <w:t>MANUAL</w:t>
            </w:r>
            <w:r>
              <w:fldChar w:fldCharType="begin"/>
            </w:r>
            <w:r>
              <w:instrText xml:space="preserve"> XE "</w:instrText>
            </w:r>
            <w:r w:rsidRPr="00E305E0">
              <w:instrText>MANUAL</w:instrText>
            </w:r>
            <w:r>
              <w:instrText xml:space="preserve">" </w:instrText>
            </w:r>
            <w:r>
              <w:fldChar w:fldCharType="end"/>
            </w:r>
          </w:p>
        </w:tc>
        <w:tc>
          <w:tcPr>
            <w:tcW w:w="5378" w:type="dxa"/>
            <w:vAlign w:val="center"/>
          </w:tcPr>
          <w:p w14:paraId="462720B3" w14:textId="77777777" w:rsidR="00E26BEE" w:rsidRDefault="00E26BEE" w:rsidP="00C00A91">
            <w:pPr>
              <w:pStyle w:val="TableEntry"/>
            </w:pPr>
            <w:r>
              <w:t>Always set.</w:t>
            </w:r>
          </w:p>
        </w:tc>
      </w:tr>
      <w:tr w:rsidR="00E26BEE" w14:paraId="4035E84C" w14:textId="77777777" w:rsidTr="00C00A91">
        <w:trPr>
          <w:cantSplit/>
          <w:jc w:val="center"/>
        </w:trPr>
        <w:tc>
          <w:tcPr>
            <w:tcW w:w="1150" w:type="dxa"/>
            <w:vMerge w:val="restart"/>
            <w:vAlign w:val="center"/>
          </w:tcPr>
          <w:p w14:paraId="343569C9" w14:textId="77777777" w:rsidR="00E26BEE" w:rsidRDefault="00E26BEE" w:rsidP="00C00A91">
            <w:pPr>
              <w:pStyle w:val="TableEntry"/>
            </w:pPr>
            <w:r>
              <w:t>Normal Value</w:t>
            </w:r>
            <w:r>
              <w:fldChar w:fldCharType="begin"/>
            </w:r>
            <w:r>
              <w:instrText xml:space="preserve"> XE "</w:instrText>
            </w:r>
            <w:r w:rsidRPr="00746978">
              <w:instrText>Normal Value</w:instrText>
            </w:r>
            <w:r>
              <w:instrText xml:space="preserve">" </w:instrText>
            </w:r>
            <w:r>
              <w:fldChar w:fldCharType="end"/>
            </w:r>
          </w:p>
        </w:tc>
        <w:tc>
          <w:tcPr>
            <w:tcW w:w="2220" w:type="dxa"/>
            <w:vAlign w:val="center"/>
          </w:tcPr>
          <w:p w14:paraId="002819F7" w14:textId="77777777" w:rsidR="00E26BEE" w:rsidRDefault="00E26BEE" w:rsidP="00C00A91">
            <w:pPr>
              <w:pStyle w:val="TableEntryCentered"/>
            </w:pPr>
            <w:r>
              <w:t>NORMAL</w:t>
            </w:r>
          </w:p>
        </w:tc>
        <w:tc>
          <w:tcPr>
            <w:tcW w:w="5378" w:type="dxa"/>
            <w:vAlign w:val="center"/>
          </w:tcPr>
          <w:p w14:paraId="1D78D952"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1454B181" w14:textId="77777777" w:rsidTr="00C00A91">
        <w:trPr>
          <w:cantSplit/>
          <w:jc w:val="center"/>
        </w:trPr>
        <w:tc>
          <w:tcPr>
            <w:tcW w:w="1150" w:type="dxa"/>
            <w:vMerge/>
            <w:vAlign w:val="center"/>
          </w:tcPr>
          <w:p w14:paraId="6F1D74BD" w14:textId="77777777" w:rsidR="00E26BEE" w:rsidRDefault="00E26BEE" w:rsidP="00C00A91">
            <w:pPr>
              <w:pStyle w:val="TableEntry"/>
            </w:pPr>
          </w:p>
        </w:tc>
        <w:tc>
          <w:tcPr>
            <w:tcW w:w="2220" w:type="dxa"/>
            <w:vAlign w:val="center"/>
          </w:tcPr>
          <w:p w14:paraId="58145B4A" w14:textId="77777777" w:rsidR="00E26BEE" w:rsidRDefault="00E26BEE" w:rsidP="00C00A91">
            <w:pPr>
              <w:pStyle w:val="TableEntryCentered"/>
            </w:pPr>
            <w:r>
              <w:t>ABNORMAL</w:t>
            </w:r>
          </w:p>
        </w:tc>
        <w:tc>
          <w:tcPr>
            <w:tcW w:w="5378" w:type="dxa"/>
            <w:vAlign w:val="center"/>
          </w:tcPr>
          <w:p w14:paraId="1FFEFDA0" w14:textId="77777777" w:rsidR="00E26BEE" w:rsidRDefault="00E26BEE" w:rsidP="00C00A91">
            <w:pPr>
              <w:pStyle w:val="TableEntry"/>
            </w:pPr>
            <w:r>
              <w:t>For status indications, the state reported is considered to be abnormal.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1DC93DE5" w14:textId="77777777" w:rsidTr="00C00A91">
        <w:trPr>
          <w:cantSplit/>
          <w:jc w:val="center"/>
        </w:trPr>
        <w:tc>
          <w:tcPr>
            <w:tcW w:w="1150" w:type="dxa"/>
            <w:vAlign w:val="center"/>
          </w:tcPr>
          <w:p w14:paraId="102A5531" w14:textId="77777777" w:rsidR="00E26BEE" w:rsidRDefault="00E26BEE" w:rsidP="00C00A91">
            <w:pPr>
              <w:pStyle w:val="TableEntry"/>
            </w:pPr>
            <w:proofErr w:type="spellStart"/>
            <w:r>
              <w:t>COVClass</w:t>
            </w:r>
            <w:proofErr w:type="spellEnd"/>
            <w:r>
              <w:t xml:space="preserve"> = COV</w:t>
            </w:r>
          </w:p>
        </w:tc>
        <w:tc>
          <w:tcPr>
            <w:tcW w:w="2220" w:type="dxa"/>
            <w:vAlign w:val="center"/>
          </w:tcPr>
          <w:p w14:paraId="4312FC89" w14:textId="77777777" w:rsidR="00E26BEE" w:rsidRDefault="00E26BEE" w:rsidP="00C00A91">
            <w:pPr>
              <w:pStyle w:val="TableEntryCentered"/>
            </w:pPr>
            <w:proofErr w:type="spellStart"/>
            <w:r>
              <w:t>COVCounter</w:t>
            </w:r>
            <w:proofErr w:type="spellEnd"/>
            <w:r>
              <w:t xml:space="preserve"> &gt; 0</w:t>
            </w:r>
          </w:p>
        </w:tc>
        <w:tc>
          <w:tcPr>
            <w:tcW w:w="5378" w:type="dxa"/>
            <w:vAlign w:val="center"/>
          </w:tcPr>
          <w:p w14:paraId="4A6EF567" w14:textId="77777777" w:rsidR="00E26BEE" w:rsidRDefault="00E26BEE" w:rsidP="00C00A91">
            <w:pPr>
              <w:pStyle w:val="TableEntry"/>
            </w:pPr>
            <w:r>
              <w:t>Number of state changes that occurred between acquisitions of a status point. Use of COV is optional. As an alternative, each state change can be sent to ERCOT without the COV attribute (</w:t>
            </w:r>
            <w:proofErr w:type="spellStart"/>
            <w:r>
              <w:t>COVClass</w:t>
            </w:r>
            <w:proofErr w:type="spellEnd"/>
            <w:r>
              <w:t xml:space="preserve"> = NOCOV)</w:t>
            </w:r>
          </w:p>
        </w:tc>
      </w:tr>
    </w:tbl>
    <w:p w14:paraId="4C584CFD" w14:textId="77777777" w:rsidR="00E26BEE" w:rsidRDefault="00E26BEE" w:rsidP="00E26BEE">
      <w:pPr>
        <w:pStyle w:val="BodyText"/>
      </w:pPr>
    </w:p>
    <w:p w14:paraId="728E54BB" w14:textId="77777777" w:rsidR="00E26BEE" w:rsidRPr="0085078E" w:rsidRDefault="00E26BEE" w:rsidP="00E26BEE">
      <w:pPr>
        <w:pStyle w:val="Caption"/>
      </w:pPr>
      <w:bookmarkStart w:id="266" w:name="_Ref164397318"/>
      <w:bookmarkStart w:id="267" w:name="_Toc471981588"/>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13</w:t>
      </w:r>
      <w:r w:rsidR="00937781">
        <w:rPr>
          <w:noProof/>
        </w:rPr>
        <w:fldChar w:fldCharType="end"/>
      </w:r>
      <w:bookmarkEnd w:id="266"/>
      <w:r>
        <w:t xml:space="preserve"> </w:t>
      </w:r>
      <w:r w:rsidRPr="005561BF">
        <w:t xml:space="preserve">ICCP </w:t>
      </w:r>
      <w:r>
        <w:t>Attributes</w:t>
      </w:r>
      <w:r w:rsidRPr="005561BF">
        <w:t xml:space="preserve"> for </w:t>
      </w:r>
      <w:r>
        <w:t xml:space="preserve">State Estimated </w:t>
      </w:r>
      <w:r w:rsidRPr="005561BF">
        <w:t xml:space="preserve">Points from ERCOT </w:t>
      </w:r>
      <w:r>
        <w:t>to Market Participants</w:t>
      </w:r>
      <w:bookmarkEnd w:id="2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220"/>
        <w:gridCol w:w="5378"/>
      </w:tblGrid>
      <w:tr w:rsidR="00E26BEE" w14:paraId="67017918" w14:textId="77777777" w:rsidTr="00C00A91">
        <w:trPr>
          <w:cantSplit/>
          <w:tblHeader/>
          <w:jc w:val="center"/>
        </w:trPr>
        <w:tc>
          <w:tcPr>
            <w:tcW w:w="115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59558D6E" w14:textId="77777777" w:rsidR="00E26BEE" w:rsidRPr="00F000A0" w:rsidRDefault="00E26BEE" w:rsidP="00C00A91">
            <w:pPr>
              <w:pStyle w:val="TableColumnHeading"/>
              <w:rPr>
                <w:rFonts w:ascii="Arial Bold" w:hAnsi="Arial Bold"/>
                <w:smallCaps/>
                <w:snapToGrid w:val="0"/>
              </w:rPr>
            </w:pPr>
            <w:r w:rsidRPr="00A510D2">
              <w:t xml:space="preserve">ICCP </w:t>
            </w:r>
            <w:r>
              <w:t>Quality Class</w:t>
            </w:r>
          </w:p>
        </w:tc>
        <w:tc>
          <w:tcPr>
            <w:tcW w:w="2220"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421FACC5" w14:textId="77777777" w:rsidR="00E26BEE" w:rsidRPr="00F000A0" w:rsidRDefault="00E26BEE" w:rsidP="00C00A91">
            <w:pPr>
              <w:pStyle w:val="TableColumnHeading"/>
              <w:rPr>
                <w:rFonts w:ascii="Arial Bold" w:hAnsi="Arial Bold"/>
                <w:smallCaps/>
                <w:snapToGrid w:val="0"/>
              </w:rPr>
            </w:pPr>
            <w:r>
              <w:t>ICCP Attribute value to be sent from Market Participant to ERCOT</w:t>
            </w:r>
          </w:p>
        </w:tc>
        <w:tc>
          <w:tcPr>
            <w:tcW w:w="5378" w:type="dxa"/>
            <w:tcBorders>
              <w:top w:val="single" w:sz="4" w:space="0" w:color="auto"/>
              <w:left w:val="single" w:sz="4" w:space="0" w:color="auto"/>
              <w:bottom w:val="single" w:sz="4" w:space="0" w:color="auto"/>
              <w:right w:val="single" w:sz="4" w:space="0" w:color="auto"/>
              <w:tl2br w:val="nil"/>
              <w:tr2bl w:val="nil"/>
            </w:tcBorders>
            <w:shd w:val="clear" w:color="auto" w:fill="C0C0C0"/>
            <w:vAlign w:val="bottom"/>
          </w:tcPr>
          <w:p w14:paraId="5433EC6A" w14:textId="77777777" w:rsidR="00E26BEE" w:rsidRPr="00F000A0" w:rsidRDefault="00E26BEE" w:rsidP="00C00A91">
            <w:pPr>
              <w:pStyle w:val="TableColumnHeading"/>
              <w:rPr>
                <w:rFonts w:ascii="Arial Bold" w:hAnsi="Arial Bold"/>
                <w:smallCaps/>
                <w:snapToGrid w:val="0"/>
              </w:rPr>
            </w:pPr>
            <w:r>
              <w:t>Condition under which ICCP Attribute value is to be sent to ERCOT.</w:t>
            </w:r>
          </w:p>
        </w:tc>
      </w:tr>
      <w:tr w:rsidR="00E26BEE" w14:paraId="21DBC80D" w14:textId="77777777" w:rsidTr="00C00A91">
        <w:trPr>
          <w:cantSplit/>
          <w:jc w:val="center"/>
        </w:trPr>
        <w:tc>
          <w:tcPr>
            <w:tcW w:w="1150" w:type="dxa"/>
            <w:vMerge w:val="restart"/>
            <w:vAlign w:val="center"/>
          </w:tcPr>
          <w:p w14:paraId="3E8F7EB6" w14:textId="77777777" w:rsidR="00E26BEE" w:rsidRDefault="00E26BEE" w:rsidP="00C00A91">
            <w:pPr>
              <w:pStyle w:val="TableEntry"/>
            </w:pPr>
            <w:r>
              <w:t>Validity</w:t>
            </w:r>
          </w:p>
        </w:tc>
        <w:tc>
          <w:tcPr>
            <w:tcW w:w="2220" w:type="dxa"/>
            <w:vAlign w:val="center"/>
          </w:tcPr>
          <w:p w14:paraId="21FCE2A9" w14:textId="77777777" w:rsidR="00E26BEE" w:rsidRDefault="00E26BEE" w:rsidP="00C00A91">
            <w:pPr>
              <w:pStyle w:val="TableEntryCentered"/>
            </w:pPr>
            <w:r>
              <w:t>VALID</w:t>
            </w:r>
          </w:p>
        </w:tc>
        <w:tc>
          <w:tcPr>
            <w:tcW w:w="5378" w:type="dxa"/>
            <w:vAlign w:val="center"/>
          </w:tcPr>
          <w:p w14:paraId="7D903F5D" w14:textId="77777777" w:rsidR="00E26BEE" w:rsidRDefault="00E26BEE" w:rsidP="00C00A91">
            <w:pPr>
              <w:pStyle w:val="TableEntry"/>
            </w:pPr>
            <w:r>
              <w:t>The value or status indication is valid and can be trusted by Market Participant.</w:t>
            </w:r>
          </w:p>
        </w:tc>
      </w:tr>
      <w:tr w:rsidR="00E26BEE" w14:paraId="0860D695" w14:textId="77777777" w:rsidTr="00C00A91">
        <w:trPr>
          <w:cantSplit/>
          <w:jc w:val="center"/>
        </w:trPr>
        <w:tc>
          <w:tcPr>
            <w:tcW w:w="1150" w:type="dxa"/>
            <w:vMerge/>
            <w:vAlign w:val="center"/>
          </w:tcPr>
          <w:p w14:paraId="0796588B" w14:textId="77777777" w:rsidR="00E26BEE" w:rsidRDefault="00E26BEE" w:rsidP="00C00A91">
            <w:pPr>
              <w:pStyle w:val="TableEntry"/>
            </w:pPr>
          </w:p>
        </w:tc>
        <w:tc>
          <w:tcPr>
            <w:tcW w:w="2220" w:type="dxa"/>
            <w:vAlign w:val="center"/>
          </w:tcPr>
          <w:p w14:paraId="2DCF7A5B" w14:textId="77777777" w:rsidR="00E26BEE" w:rsidRDefault="00E26BEE" w:rsidP="00C00A91">
            <w:pPr>
              <w:pStyle w:val="TableEntryCentered"/>
            </w:pPr>
            <w:r>
              <w:t>HELD</w:t>
            </w:r>
          </w:p>
        </w:tc>
        <w:tc>
          <w:tcPr>
            <w:tcW w:w="5378" w:type="dxa"/>
            <w:vAlign w:val="center"/>
          </w:tcPr>
          <w:p w14:paraId="0B95AED5" w14:textId="77777777" w:rsidR="00E26BEE" w:rsidRDefault="00E26BEE" w:rsidP="00C00A91">
            <w:pPr>
              <w:pStyle w:val="TableEntry"/>
            </w:pPr>
            <w:r>
              <w:t>Indicates that the related point has been inhibited from being updated by the State Estimator.</w:t>
            </w:r>
          </w:p>
        </w:tc>
      </w:tr>
      <w:tr w:rsidR="00E26BEE" w14:paraId="16598BFB" w14:textId="77777777" w:rsidTr="00C00A91">
        <w:trPr>
          <w:cantSplit/>
          <w:jc w:val="center"/>
        </w:trPr>
        <w:tc>
          <w:tcPr>
            <w:tcW w:w="1150" w:type="dxa"/>
            <w:vMerge/>
            <w:vAlign w:val="center"/>
          </w:tcPr>
          <w:p w14:paraId="0614C443" w14:textId="77777777" w:rsidR="00E26BEE" w:rsidRDefault="00E26BEE" w:rsidP="00C00A91">
            <w:pPr>
              <w:pStyle w:val="TableEntry"/>
            </w:pPr>
          </w:p>
        </w:tc>
        <w:tc>
          <w:tcPr>
            <w:tcW w:w="2220" w:type="dxa"/>
            <w:vAlign w:val="center"/>
          </w:tcPr>
          <w:p w14:paraId="65B9DF4E" w14:textId="77777777" w:rsidR="00E26BEE" w:rsidRDefault="00E26BEE" w:rsidP="00C00A91">
            <w:pPr>
              <w:pStyle w:val="TableEntryCentered"/>
            </w:pPr>
            <w:r>
              <w:t>SUSPECT</w:t>
            </w:r>
          </w:p>
        </w:tc>
        <w:tc>
          <w:tcPr>
            <w:tcW w:w="5378" w:type="dxa"/>
            <w:vAlign w:val="center"/>
          </w:tcPr>
          <w:p w14:paraId="26B8B08B" w14:textId="77777777" w:rsidR="00E26BEE" w:rsidRPr="00F000A0" w:rsidRDefault="00E26BEE" w:rsidP="00C00A91">
            <w:pPr>
              <w:pStyle w:val="TableEntry"/>
              <w:rPr>
                <w:szCs w:val="18"/>
              </w:rPr>
            </w:pPr>
            <w:r w:rsidRPr="00F000A0">
              <w:rPr>
                <w:szCs w:val="18"/>
              </w:rPr>
              <w:t xml:space="preserve">The State Estimator </w:t>
            </w:r>
            <w:r w:rsidRPr="00F000A0">
              <w:rPr>
                <w:szCs w:val="24"/>
              </w:rPr>
              <w:t>normally</w:t>
            </w:r>
            <w:r w:rsidRPr="00F000A0">
              <w:rPr>
                <w:szCs w:val="18"/>
              </w:rPr>
              <w:t xml:space="preserve"> would not set SUSPECT. However, if a data provider’s system sets the SUSPECT quality, ERCOT will interpret this quality code as meaning that the Market Participant’s State Estimator failed to produce a result that can be trusted by ERCOT. ERCOT will pass SUSPECT to the receiving Market Participant along with the last good value produced by the data provider’s State Estimator.</w:t>
            </w:r>
          </w:p>
        </w:tc>
      </w:tr>
      <w:tr w:rsidR="00E26BEE" w14:paraId="1C050F82" w14:textId="77777777" w:rsidTr="00C00A91">
        <w:trPr>
          <w:cantSplit/>
          <w:jc w:val="center"/>
        </w:trPr>
        <w:tc>
          <w:tcPr>
            <w:tcW w:w="1150" w:type="dxa"/>
            <w:vMerge/>
            <w:vAlign w:val="center"/>
          </w:tcPr>
          <w:p w14:paraId="045BDA9A" w14:textId="77777777" w:rsidR="00E26BEE" w:rsidRDefault="00E26BEE" w:rsidP="00C00A91">
            <w:pPr>
              <w:pStyle w:val="TableEntry"/>
            </w:pPr>
          </w:p>
        </w:tc>
        <w:tc>
          <w:tcPr>
            <w:tcW w:w="2220" w:type="dxa"/>
            <w:vAlign w:val="center"/>
          </w:tcPr>
          <w:p w14:paraId="52DE052F" w14:textId="77777777" w:rsidR="00E26BEE" w:rsidRDefault="00E26BEE" w:rsidP="00C00A91">
            <w:pPr>
              <w:pStyle w:val="TableEntryCentered"/>
            </w:pPr>
            <w:r>
              <w:t>NOT_VALID</w:t>
            </w:r>
          </w:p>
        </w:tc>
        <w:tc>
          <w:tcPr>
            <w:tcW w:w="5378" w:type="dxa"/>
            <w:vAlign w:val="center"/>
          </w:tcPr>
          <w:p w14:paraId="2A79C19B" w14:textId="77777777" w:rsidR="00E26BEE" w:rsidRDefault="00E26BEE" w:rsidP="00C00A91">
            <w:pPr>
              <w:pStyle w:val="TableEntry"/>
            </w:pPr>
            <w:r>
              <w:t xml:space="preserve">Neither the data provider’s nor ERCOT’s State Estimator is expected to set NOT_VALID. </w:t>
            </w:r>
            <w:r w:rsidRPr="00F000A0">
              <w:rPr>
                <w:szCs w:val="18"/>
              </w:rPr>
              <w:t xml:space="preserve">However, if a data provider’s system sets </w:t>
            </w:r>
            <w:r>
              <w:t>NOT_VALID</w:t>
            </w:r>
            <w:r w:rsidRPr="00F000A0">
              <w:rPr>
                <w:szCs w:val="18"/>
              </w:rPr>
              <w:t xml:space="preserve">, ERCOT will interpret this quality code as meaning that the data provider’s State Estimator has not yet populated this point with a resultant value or status indication. ERCOT will also produce NOT_VALID if ERCOT’s State Estimator has not yet populated this point with a resultant value. In this case, </w:t>
            </w:r>
            <w:r>
              <w:t>the value or status indication associated with this quality code will be a predefined default value.</w:t>
            </w:r>
          </w:p>
        </w:tc>
      </w:tr>
      <w:tr w:rsidR="00E26BEE" w14:paraId="3EFDFC0B" w14:textId="77777777" w:rsidTr="00C00A91">
        <w:trPr>
          <w:cantSplit/>
          <w:jc w:val="center"/>
        </w:trPr>
        <w:tc>
          <w:tcPr>
            <w:tcW w:w="1150" w:type="dxa"/>
            <w:vAlign w:val="center"/>
          </w:tcPr>
          <w:p w14:paraId="0930AA8C" w14:textId="77777777" w:rsidR="00E26BEE" w:rsidRDefault="00E26BEE" w:rsidP="00C00A91">
            <w:pPr>
              <w:pStyle w:val="TableEntry"/>
            </w:pPr>
            <w:r>
              <w:t>Current Source</w:t>
            </w:r>
            <w:r>
              <w:fldChar w:fldCharType="begin"/>
            </w:r>
            <w:r>
              <w:instrText xml:space="preserve"> XE "</w:instrText>
            </w:r>
            <w:r w:rsidRPr="00746978">
              <w:instrText>Current Source</w:instrText>
            </w:r>
            <w:r>
              <w:instrText xml:space="preserve">" </w:instrText>
            </w:r>
            <w:r>
              <w:fldChar w:fldCharType="end"/>
            </w:r>
          </w:p>
        </w:tc>
        <w:tc>
          <w:tcPr>
            <w:tcW w:w="2220" w:type="dxa"/>
            <w:vAlign w:val="center"/>
          </w:tcPr>
          <w:p w14:paraId="2B0B78CE" w14:textId="77777777" w:rsidR="00E26BEE" w:rsidRDefault="00E26BEE" w:rsidP="00C00A91">
            <w:pPr>
              <w:pStyle w:val="TableEntryCentered"/>
            </w:pPr>
            <w:r>
              <w:t>ESTIMATED</w:t>
            </w:r>
            <w:r>
              <w:fldChar w:fldCharType="begin"/>
            </w:r>
            <w:r>
              <w:instrText xml:space="preserve"> XE "</w:instrText>
            </w:r>
            <w:r w:rsidRPr="00E305E0">
              <w:instrText>ESTIMATED</w:instrText>
            </w:r>
            <w:r>
              <w:instrText xml:space="preserve">" </w:instrText>
            </w:r>
            <w:r>
              <w:fldChar w:fldCharType="end"/>
            </w:r>
          </w:p>
        </w:tc>
        <w:tc>
          <w:tcPr>
            <w:tcW w:w="5378" w:type="dxa"/>
            <w:vAlign w:val="center"/>
          </w:tcPr>
          <w:p w14:paraId="7226364C" w14:textId="77777777" w:rsidR="00E26BEE" w:rsidRDefault="00E26BEE" w:rsidP="00C00A91">
            <w:pPr>
              <w:pStyle w:val="TableEntry"/>
            </w:pPr>
            <w:r>
              <w:t>Always set.</w:t>
            </w:r>
          </w:p>
        </w:tc>
      </w:tr>
      <w:tr w:rsidR="00E26BEE" w14:paraId="6AA65280" w14:textId="77777777" w:rsidTr="00C00A91">
        <w:trPr>
          <w:cantSplit/>
          <w:jc w:val="center"/>
        </w:trPr>
        <w:tc>
          <w:tcPr>
            <w:tcW w:w="1150" w:type="dxa"/>
            <w:vMerge w:val="restart"/>
            <w:vAlign w:val="center"/>
          </w:tcPr>
          <w:p w14:paraId="30BB0458" w14:textId="77777777" w:rsidR="00E26BEE" w:rsidRDefault="00E26BEE" w:rsidP="00C00A91">
            <w:pPr>
              <w:pStyle w:val="TableEntry"/>
            </w:pPr>
            <w:r>
              <w:t>Normal Value</w:t>
            </w:r>
            <w:r>
              <w:fldChar w:fldCharType="begin"/>
            </w:r>
            <w:r>
              <w:instrText xml:space="preserve"> XE "</w:instrText>
            </w:r>
            <w:r w:rsidRPr="00746978">
              <w:instrText>Normal Value</w:instrText>
            </w:r>
            <w:r>
              <w:instrText xml:space="preserve">" </w:instrText>
            </w:r>
            <w:r>
              <w:fldChar w:fldCharType="end"/>
            </w:r>
          </w:p>
        </w:tc>
        <w:tc>
          <w:tcPr>
            <w:tcW w:w="2220" w:type="dxa"/>
            <w:vAlign w:val="center"/>
          </w:tcPr>
          <w:p w14:paraId="11A26F5A" w14:textId="77777777" w:rsidR="00E26BEE" w:rsidRDefault="00E26BEE" w:rsidP="00C00A91">
            <w:pPr>
              <w:pStyle w:val="TableEntryCentered"/>
            </w:pPr>
            <w:r>
              <w:t>NORMAL</w:t>
            </w:r>
          </w:p>
        </w:tc>
        <w:tc>
          <w:tcPr>
            <w:tcW w:w="5378" w:type="dxa"/>
            <w:vAlign w:val="center"/>
          </w:tcPr>
          <w:p w14:paraId="1F9678D5" w14:textId="77777777" w:rsidR="00E26BEE" w:rsidRDefault="00E26BEE" w:rsidP="00C00A91">
            <w:pPr>
              <w:pStyle w:val="TableEntry"/>
            </w:pPr>
            <w:r>
              <w:t>For status indications, the state reported is considered to be 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70CFA3B9" w14:textId="77777777" w:rsidTr="00C00A91">
        <w:trPr>
          <w:cantSplit/>
          <w:jc w:val="center"/>
        </w:trPr>
        <w:tc>
          <w:tcPr>
            <w:tcW w:w="1150" w:type="dxa"/>
            <w:vMerge/>
            <w:vAlign w:val="center"/>
          </w:tcPr>
          <w:p w14:paraId="09B7F183" w14:textId="77777777" w:rsidR="00E26BEE" w:rsidRDefault="00E26BEE" w:rsidP="00C00A91">
            <w:pPr>
              <w:pStyle w:val="TableEntry"/>
            </w:pPr>
          </w:p>
        </w:tc>
        <w:tc>
          <w:tcPr>
            <w:tcW w:w="2220" w:type="dxa"/>
            <w:vAlign w:val="center"/>
          </w:tcPr>
          <w:p w14:paraId="70B8EF7A" w14:textId="77777777" w:rsidR="00E26BEE" w:rsidRDefault="00E26BEE" w:rsidP="00C00A91">
            <w:pPr>
              <w:pStyle w:val="TableEntryCentered"/>
            </w:pPr>
            <w:r>
              <w:t>ABNORMAL</w:t>
            </w:r>
          </w:p>
        </w:tc>
        <w:tc>
          <w:tcPr>
            <w:tcW w:w="5378" w:type="dxa"/>
            <w:vAlign w:val="center"/>
          </w:tcPr>
          <w:p w14:paraId="01C800B4" w14:textId="77777777" w:rsidR="00E26BEE" w:rsidRDefault="00E26BEE" w:rsidP="00C00A91">
            <w:pPr>
              <w:pStyle w:val="TableEntry"/>
            </w:pPr>
            <w:r>
              <w:t>For status indications, the state reported is considered to be abnormal. For other data types, the Normal Value</w:t>
            </w:r>
            <w:r>
              <w:fldChar w:fldCharType="begin"/>
            </w:r>
            <w:r>
              <w:instrText xml:space="preserve"> XE "</w:instrText>
            </w:r>
            <w:r w:rsidRPr="00746978">
              <w:instrText>Normal Value</w:instrText>
            </w:r>
            <w:r>
              <w:instrText xml:space="preserve">" </w:instrText>
            </w:r>
            <w:r>
              <w:fldChar w:fldCharType="end"/>
            </w:r>
            <w:r>
              <w:t xml:space="preserve"> attribute has no meaning.</w:t>
            </w:r>
          </w:p>
        </w:tc>
      </w:tr>
      <w:tr w:rsidR="00E26BEE" w14:paraId="273E8566" w14:textId="77777777" w:rsidTr="00C00A91">
        <w:trPr>
          <w:cantSplit/>
          <w:jc w:val="center"/>
        </w:trPr>
        <w:tc>
          <w:tcPr>
            <w:tcW w:w="1150" w:type="dxa"/>
            <w:vAlign w:val="center"/>
          </w:tcPr>
          <w:p w14:paraId="68C8E219" w14:textId="77777777" w:rsidR="00E26BEE" w:rsidRDefault="00E26BEE" w:rsidP="00C00A91">
            <w:pPr>
              <w:pStyle w:val="TableEntry"/>
            </w:pPr>
            <w:proofErr w:type="spellStart"/>
            <w:r>
              <w:t>COVClass</w:t>
            </w:r>
            <w:proofErr w:type="spellEnd"/>
            <w:r>
              <w:t xml:space="preserve"> = COV</w:t>
            </w:r>
          </w:p>
        </w:tc>
        <w:tc>
          <w:tcPr>
            <w:tcW w:w="2220" w:type="dxa"/>
            <w:vAlign w:val="center"/>
          </w:tcPr>
          <w:p w14:paraId="7D96CD98" w14:textId="77777777" w:rsidR="00E26BEE" w:rsidRDefault="00E26BEE" w:rsidP="00C00A91">
            <w:pPr>
              <w:pStyle w:val="TableEntryCentered"/>
            </w:pPr>
            <w:proofErr w:type="spellStart"/>
            <w:r>
              <w:t>COVCounter</w:t>
            </w:r>
            <w:proofErr w:type="spellEnd"/>
            <w:r>
              <w:t xml:space="preserve"> &gt; 0</w:t>
            </w:r>
          </w:p>
        </w:tc>
        <w:tc>
          <w:tcPr>
            <w:tcW w:w="5378" w:type="dxa"/>
            <w:vAlign w:val="center"/>
          </w:tcPr>
          <w:p w14:paraId="1D5A2B5E" w14:textId="77777777" w:rsidR="00E26BEE" w:rsidRDefault="00E26BEE" w:rsidP="00C00A91">
            <w:pPr>
              <w:pStyle w:val="TableEntry"/>
            </w:pPr>
            <w:r>
              <w:t>Number of state changes that occurred between acquisitions of a status point. Use of COV is optional. As an alternative, each state change can be sent to ERCOT without the COV attribute (</w:t>
            </w:r>
            <w:proofErr w:type="spellStart"/>
            <w:r>
              <w:t>COVClass</w:t>
            </w:r>
            <w:proofErr w:type="spellEnd"/>
            <w:r>
              <w:t xml:space="preserve"> = NOCOV)</w:t>
            </w:r>
          </w:p>
        </w:tc>
      </w:tr>
    </w:tbl>
    <w:p w14:paraId="62111D7A" w14:textId="77777777" w:rsidR="00620737" w:rsidRDefault="00620737" w:rsidP="00FF2F60">
      <w:pPr>
        <w:pStyle w:val="Heading1"/>
        <w:numPr>
          <w:ilvl w:val="0"/>
          <w:numId w:val="0"/>
        </w:numPr>
        <w:ind w:left="360" w:hanging="360"/>
        <w:sectPr w:rsidR="00620737" w:rsidSect="00FF2F60">
          <w:pgSz w:w="12240" w:h="15840" w:orient="landscape" w:code="1"/>
          <w:pgMar w:top="1440" w:right="1440" w:bottom="1440" w:left="1440" w:header="1440" w:footer="720" w:gutter="0"/>
          <w:cols w:space="720"/>
          <w:titlePg/>
        </w:sectPr>
      </w:pPr>
      <w:bookmarkStart w:id="268" w:name="_Toc20928058"/>
    </w:p>
    <w:p w14:paraId="1CBB48BF" w14:textId="02306270" w:rsidR="00B77D83" w:rsidRDefault="004A686C" w:rsidP="00FF2F60">
      <w:pPr>
        <w:pStyle w:val="Heading1"/>
      </w:pPr>
      <w:commentRangeStart w:id="269"/>
      <w:r>
        <w:lastRenderedPageBreak/>
        <w:t xml:space="preserve">Data Exchange </w:t>
      </w:r>
      <w:commentRangeEnd w:id="269"/>
      <w:r w:rsidR="009E7090">
        <w:rPr>
          <w:rStyle w:val="CommentReference"/>
          <w:rFonts w:cs="Times New Roman"/>
          <w:b w:val="0"/>
          <w:bCs w:val="0"/>
          <w:color w:val="5B6770" w:themeColor="text2"/>
          <w:kern w:val="0"/>
          <w:szCs w:val="20"/>
        </w:rPr>
        <w:commentReference w:id="269"/>
      </w:r>
      <w:r w:rsidR="00DE1BDF">
        <w:t>from</w:t>
      </w:r>
      <w:r>
        <w:t xml:space="preserve"> Qualified Scheduling Entities (QSEs)</w:t>
      </w:r>
      <w:r w:rsidR="00DE1BDF">
        <w:t xml:space="preserve"> to ERCOT</w:t>
      </w:r>
      <w:bookmarkEnd w:id="268"/>
    </w:p>
    <w:p w14:paraId="1A7AB7DB" w14:textId="4136327D" w:rsidR="004A686C" w:rsidRDefault="004A686C" w:rsidP="004A686C">
      <w:pPr>
        <w:spacing w:after="240"/>
      </w:pPr>
      <w:commentRangeStart w:id="270"/>
      <w:r>
        <w:t xml:space="preserve">These data </w:t>
      </w:r>
      <w:commentRangeEnd w:id="270"/>
      <w:r w:rsidR="00B40EBB">
        <w:rPr>
          <w:rStyle w:val="CommentReference"/>
          <w:szCs w:val="20"/>
        </w:rPr>
        <w:commentReference w:id="270"/>
      </w:r>
      <w:r>
        <w:t xml:space="preserve">exchange tables identify data enumerated in the </w:t>
      </w:r>
      <w:r>
        <w:rPr>
          <w:rStyle w:val="TitleTextReference"/>
        </w:rPr>
        <w:t>ERCOT Nodal</w:t>
      </w:r>
      <w:r w:rsidRPr="006833AC">
        <w:rPr>
          <w:rStyle w:val="TitleTextReference"/>
        </w:rPr>
        <w:t xml:space="preserve"> Protocols</w:t>
      </w:r>
      <w:r w:rsidRPr="006833AC">
        <w:rPr>
          <w:rStyle w:val="TitleTextReference"/>
          <w:i w:val="0"/>
        </w:rPr>
        <w:fldChar w:fldCharType="begin"/>
      </w:r>
      <w:r w:rsidRPr="006833AC">
        <w:rPr>
          <w:rStyle w:val="TitleTextReference"/>
        </w:rPr>
        <w:instrText xml:space="preserve"> XE "Nodal Protocols" </w:instrText>
      </w:r>
      <w:r w:rsidRPr="006833AC">
        <w:rPr>
          <w:rStyle w:val="TitleTextReference"/>
          <w:i w:val="0"/>
        </w:rPr>
        <w:fldChar w:fldCharType="end"/>
      </w:r>
      <w:r>
        <w:t xml:space="preserve"> that Market Participants and ERCOT must provide to each other as applicable.  The naming convention</w:t>
      </w:r>
      <w:r>
        <w:fldChar w:fldCharType="begin"/>
      </w:r>
      <w:r>
        <w:instrText xml:space="preserve"> XE "</w:instrText>
      </w:r>
      <w:r w:rsidRPr="00616855">
        <w:instrText>Naming Conventions</w:instrText>
      </w:r>
      <w:r>
        <w:instrText xml:space="preserve">:Data Objects" </w:instrText>
      </w:r>
      <w:r>
        <w:fldChar w:fldCharType="end"/>
      </w:r>
      <w:r>
        <w:t xml:space="preserve"> tables provide a mechanism to identify and exchange the data specified in the data exchange tables using ICCP.  In other words, the data exchange tables specify </w:t>
      </w:r>
      <w:r w:rsidRPr="00693884">
        <w:t>what</w:t>
      </w:r>
      <w:r>
        <w:t xml:space="preserve"> data is be exchanged, while the naming convention</w:t>
      </w:r>
      <w:r>
        <w:fldChar w:fldCharType="begin"/>
      </w:r>
      <w:r>
        <w:instrText xml:space="preserve"> XE "</w:instrText>
      </w:r>
      <w:r w:rsidRPr="00616855">
        <w:instrText>Naming Conventions</w:instrText>
      </w:r>
      <w:r>
        <w:instrText xml:space="preserve">:Data Objects" </w:instrText>
      </w:r>
      <w:r>
        <w:fldChar w:fldCharType="end"/>
      </w:r>
      <w:r>
        <w:t xml:space="preserve"> tables describe </w:t>
      </w:r>
      <w:r w:rsidRPr="00693884">
        <w:t>how</w:t>
      </w:r>
      <w:r>
        <w:t xml:space="preserve"> the data is exchanged. </w:t>
      </w:r>
      <w:r w:rsidRPr="004A686C">
        <w:rPr>
          <w:highlight w:val="yellow"/>
        </w:rPr>
        <w:t>***Per notes this info is outlined in Table(s) 20, and 26-32</w:t>
      </w:r>
      <w:r w:rsidR="00A2133B">
        <w:rPr>
          <w:highlight w:val="yellow"/>
        </w:rPr>
        <w:t xml:space="preserve"> for “From QSEs to ERCOT”</w:t>
      </w:r>
      <w:r w:rsidRPr="004A686C">
        <w:rPr>
          <w:highlight w:val="yellow"/>
        </w:rPr>
        <w:t>.</w:t>
      </w:r>
    </w:p>
    <w:p w14:paraId="3EE01903" w14:textId="77777777" w:rsidR="00C00A91" w:rsidRDefault="00C00A91" w:rsidP="00C00A91">
      <w:pPr>
        <w:pStyle w:val="Caption"/>
      </w:pPr>
      <w:bookmarkStart w:id="271" w:name="_Ref165951579"/>
      <w:bookmarkStart w:id="272" w:name="_Toc471981595"/>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20</w:t>
      </w:r>
      <w:r w:rsidR="00937781">
        <w:rPr>
          <w:noProof/>
        </w:rPr>
        <w:fldChar w:fldCharType="end"/>
      </w:r>
      <w:bookmarkEnd w:id="271"/>
      <w:r>
        <w:t xml:space="preserve"> ICCP Object Names for Generation Control and Regulation Data Received from QSEs</w:t>
      </w:r>
      <w:r>
        <w:rPr>
          <w:rStyle w:val="FootnoteReference"/>
        </w:rPr>
        <w:footnoteReference w:id="1"/>
      </w:r>
      <w:bookmarkEnd w:id="272"/>
    </w:p>
    <w:tbl>
      <w:tblPr>
        <w:tblW w:w="12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260"/>
        <w:gridCol w:w="2160"/>
        <w:gridCol w:w="1260"/>
        <w:gridCol w:w="1080"/>
        <w:gridCol w:w="1260"/>
        <w:gridCol w:w="4140"/>
      </w:tblGrid>
      <w:tr w:rsidR="00C00A91" w:rsidRPr="005A09F9" w14:paraId="78968E37" w14:textId="77777777" w:rsidTr="00C00A91">
        <w:trPr>
          <w:cantSplit/>
          <w:trHeight w:val="480"/>
          <w:tblHeader/>
          <w:jc w:val="center"/>
        </w:trPr>
        <w:tc>
          <w:tcPr>
            <w:tcW w:w="165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62C6BE5" w14:textId="77777777" w:rsidR="00C00A91" w:rsidRPr="005A09F9" w:rsidRDefault="00C00A91" w:rsidP="00C00A91">
            <w:pPr>
              <w:pStyle w:val="TableColumnHeading"/>
            </w:pPr>
            <w:r w:rsidRPr="005A09F9">
              <w:t>Resource or Equipment Type</w:t>
            </w:r>
          </w:p>
        </w:tc>
        <w:tc>
          <w:tcPr>
            <w:tcW w:w="126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13407EE" w14:textId="77777777" w:rsidR="00C00A91" w:rsidRPr="005A09F9" w:rsidRDefault="00C00A91" w:rsidP="00C00A91">
            <w:pPr>
              <w:pStyle w:val="TableColumnHeading"/>
            </w:pPr>
            <w:r w:rsidRPr="005A09F9">
              <w:t>Type Descriptor</w:t>
            </w:r>
          </w:p>
        </w:tc>
        <w:tc>
          <w:tcPr>
            <w:tcW w:w="216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24212A34" w14:textId="77777777" w:rsidR="00C00A91" w:rsidRPr="005A09F9" w:rsidRDefault="00C00A91" w:rsidP="00C00A91">
            <w:pPr>
              <w:pStyle w:val="TableColumnHeading"/>
            </w:pPr>
            <w:r w:rsidRPr="005A09F9">
              <w:t>Data</w:t>
            </w:r>
          </w:p>
        </w:tc>
        <w:tc>
          <w:tcPr>
            <w:tcW w:w="126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275CC038" w14:textId="77777777" w:rsidR="00C00A91" w:rsidRPr="005A09F9" w:rsidRDefault="00C00A91" w:rsidP="00C00A91">
            <w:pPr>
              <w:pStyle w:val="TableColumnHeading"/>
            </w:pPr>
            <w:r w:rsidRPr="005A09F9">
              <w:t>Data Descriptor</w:t>
            </w:r>
          </w:p>
        </w:tc>
        <w:tc>
          <w:tcPr>
            <w:tcW w:w="108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2C46E815" w14:textId="77777777" w:rsidR="00C00A91" w:rsidRPr="005A09F9" w:rsidRDefault="00C00A91" w:rsidP="00C00A91">
            <w:pPr>
              <w:pStyle w:val="TableColumnHeading"/>
            </w:pPr>
            <w:r w:rsidRPr="005A09F9">
              <w:t>Unit of Measure</w:t>
            </w:r>
          </w:p>
        </w:tc>
        <w:tc>
          <w:tcPr>
            <w:tcW w:w="126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74228E6" w14:textId="77777777" w:rsidR="00C00A91" w:rsidRPr="005A09F9" w:rsidRDefault="00C00A91" w:rsidP="00C00A91">
            <w:pPr>
              <w:pStyle w:val="TableColumnHeading"/>
            </w:pPr>
            <w:r w:rsidRPr="005A09F9">
              <w:t>ICCP Data Type</w:t>
            </w:r>
          </w:p>
        </w:tc>
        <w:tc>
          <w:tcPr>
            <w:tcW w:w="414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0027CD09" w14:textId="77777777" w:rsidR="00C00A91" w:rsidRPr="005A09F9" w:rsidRDefault="00C00A91" w:rsidP="00C00A91">
            <w:pPr>
              <w:pStyle w:val="TableColumnHeading"/>
            </w:pPr>
            <w:r w:rsidRPr="005A09F9">
              <w:t>ICCP Object Name Example</w:t>
            </w:r>
          </w:p>
          <w:p w14:paraId="11F17EB5" w14:textId="77777777" w:rsidR="00C00A91" w:rsidRPr="00F000A0" w:rsidRDefault="00C00A91" w:rsidP="00C00A91">
            <w:pPr>
              <w:pStyle w:val="ICCPObjectName"/>
              <w:rPr>
                <w:rFonts w:ascii="Courier" w:hAnsi="Courier" w:cs="Courier"/>
              </w:rPr>
            </w:pPr>
            <w:proofErr w:type="spellStart"/>
            <w:r w:rsidRPr="00F000A0">
              <w:rPr>
                <w:rFonts w:ascii="Courier" w:hAnsi="Courier" w:cs="Courier"/>
              </w:rPr>
              <w:t>cccctttssssssssddddeeeeeeeeuuuu</w:t>
            </w:r>
            <w:proofErr w:type="spellEnd"/>
          </w:p>
        </w:tc>
      </w:tr>
      <w:tr w:rsidR="00C00A91" w:rsidRPr="00F000A0" w14:paraId="3AFBCC3D" w14:textId="77777777" w:rsidTr="00C00A91">
        <w:trPr>
          <w:cantSplit/>
          <w:trHeight w:val="247"/>
          <w:jc w:val="center"/>
        </w:trPr>
        <w:tc>
          <w:tcPr>
            <w:tcW w:w="1650" w:type="dxa"/>
            <w:vMerge w:val="restart"/>
            <w:vAlign w:val="center"/>
          </w:tcPr>
          <w:p w14:paraId="42DABF7C" w14:textId="77777777" w:rsidR="00C00A91" w:rsidRPr="00F000A0" w:rsidRDefault="00C00A91" w:rsidP="00C00A91">
            <w:pPr>
              <w:pStyle w:val="TableEntry"/>
              <w:rPr>
                <w:szCs w:val="18"/>
              </w:rPr>
            </w:pPr>
            <w:r w:rsidRPr="00F000A0">
              <w:rPr>
                <w:szCs w:val="18"/>
              </w:rPr>
              <w:t>Generation Unit</w:t>
            </w:r>
            <w:r w:rsidRPr="00F000A0">
              <w:rPr>
                <w:rStyle w:val="FootnoteReference"/>
                <w:szCs w:val="18"/>
              </w:rPr>
              <w:footnoteReference w:id="2"/>
            </w:r>
          </w:p>
        </w:tc>
        <w:tc>
          <w:tcPr>
            <w:tcW w:w="1260" w:type="dxa"/>
            <w:vMerge w:val="restart"/>
            <w:vAlign w:val="center"/>
          </w:tcPr>
          <w:p w14:paraId="5CF0CC7D" w14:textId="77777777" w:rsidR="00C00A91" w:rsidRPr="00F000A0" w:rsidRDefault="00C00A91" w:rsidP="00C00A91">
            <w:pPr>
              <w:pStyle w:val="TableEntryCentered"/>
              <w:rPr>
                <w:szCs w:val="18"/>
              </w:rPr>
            </w:pPr>
            <w:r w:rsidRPr="00F000A0">
              <w:rPr>
                <w:szCs w:val="18"/>
              </w:rPr>
              <w:t>UN</w:t>
            </w:r>
          </w:p>
        </w:tc>
        <w:tc>
          <w:tcPr>
            <w:tcW w:w="2160" w:type="dxa"/>
            <w:vMerge w:val="restart"/>
            <w:shd w:val="clear" w:color="auto" w:fill="auto"/>
            <w:vAlign w:val="center"/>
          </w:tcPr>
          <w:p w14:paraId="1CE1CC73" w14:textId="77777777" w:rsidR="00C00A91" w:rsidRPr="00F000A0" w:rsidRDefault="00C00A91" w:rsidP="00C00A91">
            <w:pPr>
              <w:pStyle w:val="TableEntry"/>
              <w:rPr>
                <w:szCs w:val="18"/>
              </w:rPr>
            </w:pPr>
            <w:r w:rsidRPr="00F000A0">
              <w:rPr>
                <w:szCs w:val="18"/>
              </w:rPr>
              <w:t>Net Power Flow</w:t>
            </w:r>
          </w:p>
        </w:tc>
        <w:tc>
          <w:tcPr>
            <w:tcW w:w="1260" w:type="dxa"/>
            <w:vMerge w:val="restart"/>
            <w:shd w:val="clear" w:color="auto" w:fill="auto"/>
            <w:vAlign w:val="center"/>
          </w:tcPr>
          <w:p w14:paraId="1D6D26FB" w14:textId="77777777" w:rsidR="00C00A91" w:rsidRPr="00F000A0" w:rsidRDefault="00C00A91" w:rsidP="00C00A91">
            <w:pPr>
              <w:pStyle w:val="TableEntryCentered"/>
              <w:rPr>
                <w:szCs w:val="18"/>
              </w:rPr>
            </w:pPr>
            <w:r w:rsidRPr="00F000A0">
              <w:rPr>
                <w:szCs w:val="18"/>
              </w:rPr>
              <w:t>NPF</w:t>
            </w:r>
          </w:p>
        </w:tc>
        <w:tc>
          <w:tcPr>
            <w:tcW w:w="1080" w:type="dxa"/>
            <w:vAlign w:val="center"/>
          </w:tcPr>
          <w:p w14:paraId="7F7D1E6E"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7E056B73"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30F826F8" w14:textId="77777777" w:rsidR="00C00A91" w:rsidRPr="00F000A0" w:rsidRDefault="00C00A91" w:rsidP="00C00A91">
            <w:pPr>
              <w:pStyle w:val="ICCPObjectName"/>
              <w:rPr>
                <w:rFonts w:ascii="Courier" w:hAnsi="Courier" w:cs="Courier"/>
                <w:lang w:val="fr-FR"/>
              </w:rPr>
            </w:pPr>
            <w:r w:rsidRPr="00F000A0">
              <w:rPr>
                <w:rFonts w:ascii="Courier" w:hAnsi="Courier" w:cs="Courier"/>
                <w:lang w:val="fr-FR"/>
              </w:rPr>
              <w:t>ACMQUN_GENSUB_N</w:t>
            </w:r>
            <w:r w:rsidRPr="00F000A0">
              <w:rPr>
                <w:szCs w:val="18"/>
                <w:lang w:val="fr-FR"/>
              </w:rPr>
              <w:t>PF_</w:t>
            </w:r>
            <w:r w:rsidRPr="00F000A0">
              <w:rPr>
                <w:rFonts w:ascii="Courier" w:hAnsi="Courier" w:cs="Courier"/>
                <w:lang w:val="fr-FR"/>
              </w:rPr>
              <w:t>UNIT1_</w:t>
            </w:r>
            <w:r w:rsidRPr="00F000A0">
              <w:rPr>
                <w:szCs w:val="18"/>
                <w:lang w:val="fr-FR"/>
              </w:rPr>
              <w:t>MW</w:t>
            </w:r>
          </w:p>
        </w:tc>
      </w:tr>
      <w:tr w:rsidR="00C00A91" w:rsidRPr="00F000A0" w14:paraId="345A8B4D" w14:textId="77777777" w:rsidTr="00C00A91">
        <w:trPr>
          <w:cantSplit/>
          <w:trHeight w:val="247"/>
          <w:jc w:val="center"/>
        </w:trPr>
        <w:tc>
          <w:tcPr>
            <w:tcW w:w="1650" w:type="dxa"/>
            <w:vMerge/>
            <w:vAlign w:val="center"/>
          </w:tcPr>
          <w:p w14:paraId="68D71953" w14:textId="77777777" w:rsidR="00C00A91" w:rsidRPr="00F000A0" w:rsidRDefault="00C00A91" w:rsidP="00C00A91">
            <w:pPr>
              <w:pStyle w:val="TableEntry"/>
              <w:rPr>
                <w:szCs w:val="18"/>
                <w:lang w:val="fr-FR"/>
              </w:rPr>
            </w:pPr>
          </w:p>
        </w:tc>
        <w:tc>
          <w:tcPr>
            <w:tcW w:w="1260" w:type="dxa"/>
            <w:vMerge/>
            <w:vAlign w:val="center"/>
          </w:tcPr>
          <w:p w14:paraId="1EF364D7" w14:textId="77777777" w:rsidR="00C00A91" w:rsidRPr="00F000A0" w:rsidRDefault="00C00A91" w:rsidP="00C00A91">
            <w:pPr>
              <w:pStyle w:val="TableEntryCentered"/>
              <w:rPr>
                <w:szCs w:val="18"/>
                <w:lang w:val="fr-FR"/>
              </w:rPr>
            </w:pPr>
          </w:p>
        </w:tc>
        <w:tc>
          <w:tcPr>
            <w:tcW w:w="2160" w:type="dxa"/>
            <w:vMerge/>
            <w:shd w:val="clear" w:color="auto" w:fill="auto"/>
            <w:vAlign w:val="center"/>
          </w:tcPr>
          <w:p w14:paraId="7A703DDB" w14:textId="77777777" w:rsidR="00C00A91" w:rsidRPr="00F000A0" w:rsidRDefault="00C00A91" w:rsidP="00C00A91">
            <w:pPr>
              <w:pStyle w:val="TableEntry"/>
              <w:rPr>
                <w:szCs w:val="18"/>
                <w:lang w:val="fr-FR"/>
              </w:rPr>
            </w:pPr>
          </w:p>
        </w:tc>
        <w:tc>
          <w:tcPr>
            <w:tcW w:w="1260" w:type="dxa"/>
            <w:vMerge/>
            <w:shd w:val="clear" w:color="auto" w:fill="auto"/>
            <w:vAlign w:val="center"/>
          </w:tcPr>
          <w:p w14:paraId="3F01EBC7" w14:textId="77777777" w:rsidR="00C00A91" w:rsidRPr="00F000A0" w:rsidRDefault="00C00A91" w:rsidP="00C00A91">
            <w:pPr>
              <w:pStyle w:val="TableEntryCentered"/>
              <w:rPr>
                <w:szCs w:val="18"/>
                <w:lang w:val="fr-FR"/>
              </w:rPr>
            </w:pPr>
          </w:p>
        </w:tc>
        <w:tc>
          <w:tcPr>
            <w:tcW w:w="1080" w:type="dxa"/>
            <w:vAlign w:val="center"/>
          </w:tcPr>
          <w:p w14:paraId="47BEF674" w14:textId="77777777" w:rsidR="00C00A91" w:rsidRPr="00F000A0" w:rsidRDefault="00C00A91" w:rsidP="00C00A91">
            <w:pPr>
              <w:pStyle w:val="TableEntryCentered"/>
              <w:rPr>
                <w:szCs w:val="18"/>
              </w:rPr>
            </w:pPr>
            <w:r w:rsidRPr="00F000A0">
              <w:rPr>
                <w:szCs w:val="18"/>
              </w:rPr>
              <w:t>MV</w:t>
            </w:r>
          </w:p>
        </w:tc>
        <w:tc>
          <w:tcPr>
            <w:tcW w:w="1260" w:type="dxa"/>
            <w:vAlign w:val="center"/>
          </w:tcPr>
          <w:p w14:paraId="04018CB9"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4A803ABF" w14:textId="77777777" w:rsidR="00C00A91" w:rsidRPr="00F000A0" w:rsidRDefault="00C00A91" w:rsidP="00C00A91">
            <w:pPr>
              <w:pStyle w:val="ICCPObjectName"/>
              <w:rPr>
                <w:rFonts w:ascii="Courier" w:hAnsi="Courier" w:cs="Courier"/>
                <w:lang w:val="fr-FR"/>
              </w:rPr>
            </w:pPr>
            <w:r w:rsidRPr="00F000A0">
              <w:rPr>
                <w:rFonts w:ascii="Courier" w:hAnsi="Courier" w:cs="Courier"/>
                <w:lang w:val="fr-FR"/>
              </w:rPr>
              <w:t>ACMQUN_GENSUB_N</w:t>
            </w:r>
            <w:r w:rsidRPr="00F000A0">
              <w:rPr>
                <w:szCs w:val="18"/>
                <w:lang w:val="fr-FR"/>
              </w:rPr>
              <w:t>PF_</w:t>
            </w:r>
            <w:r w:rsidRPr="00F000A0">
              <w:rPr>
                <w:rFonts w:ascii="Courier" w:hAnsi="Courier" w:cs="Courier"/>
                <w:lang w:val="fr-FR"/>
              </w:rPr>
              <w:t>UNIT1_</w:t>
            </w:r>
            <w:r w:rsidRPr="00F000A0">
              <w:rPr>
                <w:szCs w:val="18"/>
                <w:lang w:val="fr-FR"/>
              </w:rPr>
              <w:t>MV</w:t>
            </w:r>
          </w:p>
        </w:tc>
      </w:tr>
      <w:tr w:rsidR="00C00A91" w:rsidRPr="00F000A0" w14:paraId="4601E971" w14:textId="77777777" w:rsidTr="00C00A91">
        <w:trPr>
          <w:cantSplit/>
          <w:trHeight w:val="247"/>
          <w:jc w:val="center"/>
        </w:trPr>
        <w:tc>
          <w:tcPr>
            <w:tcW w:w="1650" w:type="dxa"/>
            <w:vMerge/>
            <w:vAlign w:val="center"/>
          </w:tcPr>
          <w:p w14:paraId="109EE19E" w14:textId="77777777" w:rsidR="00C00A91" w:rsidRPr="00F000A0" w:rsidRDefault="00C00A91" w:rsidP="00C00A91">
            <w:pPr>
              <w:pStyle w:val="TableEntry"/>
              <w:rPr>
                <w:szCs w:val="18"/>
                <w:lang w:val="fr-FR"/>
              </w:rPr>
            </w:pPr>
          </w:p>
        </w:tc>
        <w:tc>
          <w:tcPr>
            <w:tcW w:w="1260" w:type="dxa"/>
            <w:vMerge/>
            <w:vAlign w:val="center"/>
          </w:tcPr>
          <w:p w14:paraId="3A42194E" w14:textId="77777777" w:rsidR="00C00A91" w:rsidRPr="00F000A0" w:rsidRDefault="00C00A91" w:rsidP="00C00A91">
            <w:pPr>
              <w:pStyle w:val="TableEntryCentered"/>
              <w:rPr>
                <w:szCs w:val="18"/>
                <w:lang w:val="fr-FR"/>
              </w:rPr>
            </w:pPr>
          </w:p>
        </w:tc>
        <w:tc>
          <w:tcPr>
            <w:tcW w:w="2160" w:type="dxa"/>
            <w:vMerge w:val="restart"/>
            <w:shd w:val="clear" w:color="auto" w:fill="auto"/>
            <w:vAlign w:val="center"/>
          </w:tcPr>
          <w:p w14:paraId="14D193F0" w14:textId="77777777" w:rsidR="00C00A91" w:rsidRPr="00CA1F48" w:rsidRDefault="00C00A91" w:rsidP="00C00A91">
            <w:pPr>
              <w:pStyle w:val="TableEntry"/>
            </w:pPr>
            <w:r>
              <w:t>Gross Power Flow</w:t>
            </w:r>
          </w:p>
        </w:tc>
        <w:tc>
          <w:tcPr>
            <w:tcW w:w="1260" w:type="dxa"/>
            <w:vMerge w:val="restart"/>
            <w:shd w:val="clear" w:color="auto" w:fill="auto"/>
            <w:vAlign w:val="center"/>
          </w:tcPr>
          <w:p w14:paraId="4725266B" w14:textId="77777777" w:rsidR="00C00A91" w:rsidRPr="00F000A0" w:rsidRDefault="00C00A91" w:rsidP="00C00A91">
            <w:pPr>
              <w:pStyle w:val="TableEntryCentered"/>
              <w:rPr>
                <w:szCs w:val="18"/>
              </w:rPr>
            </w:pPr>
            <w:r w:rsidRPr="00F000A0">
              <w:rPr>
                <w:szCs w:val="18"/>
              </w:rPr>
              <w:t>GPF</w:t>
            </w:r>
          </w:p>
        </w:tc>
        <w:tc>
          <w:tcPr>
            <w:tcW w:w="1080" w:type="dxa"/>
            <w:vAlign w:val="center"/>
          </w:tcPr>
          <w:p w14:paraId="773FB49A"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62008110"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48642C3D" w14:textId="77777777" w:rsidR="00C00A91" w:rsidRPr="00F000A0" w:rsidRDefault="00C00A91" w:rsidP="00C00A91">
            <w:pPr>
              <w:pStyle w:val="ICCPObjectName"/>
              <w:rPr>
                <w:rFonts w:ascii="Courier" w:hAnsi="Courier" w:cs="Courier"/>
                <w:lang w:val="fr-FR"/>
              </w:rPr>
            </w:pPr>
            <w:r w:rsidRPr="00F000A0">
              <w:rPr>
                <w:rFonts w:ascii="Courier" w:hAnsi="Courier" w:cs="Courier"/>
                <w:lang w:val="fr-FR"/>
              </w:rPr>
              <w:t>ACMQUN_GENSUB_GPF_UNIT1_</w:t>
            </w:r>
            <w:r w:rsidRPr="00F000A0">
              <w:rPr>
                <w:szCs w:val="18"/>
                <w:lang w:val="fr-FR"/>
              </w:rPr>
              <w:t>MW</w:t>
            </w:r>
          </w:p>
        </w:tc>
      </w:tr>
      <w:tr w:rsidR="00C00A91" w:rsidRPr="00F000A0" w14:paraId="089F3D83" w14:textId="77777777" w:rsidTr="00C00A91">
        <w:trPr>
          <w:cantSplit/>
          <w:trHeight w:val="247"/>
          <w:jc w:val="center"/>
        </w:trPr>
        <w:tc>
          <w:tcPr>
            <w:tcW w:w="1650" w:type="dxa"/>
            <w:vMerge/>
            <w:vAlign w:val="center"/>
          </w:tcPr>
          <w:p w14:paraId="52656041" w14:textId="77777777" w:rsidR="00C00A91" w:rsidRPr="00F000A0" w:rsidRDefault="00C00A91" w:rsidP="00C00A91">
            <w:pPr>
              <w:pStyle w:val="TableEntry"/>
              <w:rPr>
                <w:szCs w:val="18"/>
                <w:lang w:val="fr-FR"/>
              </w:rPr>
            </w:pPr>
          </w:p>
        </w:tc>
        <w:tc>
          <w:tcPr>
            <w:tcW w:w="1260" w:type="dxa"/>
            <w:vMerge/>
            <w:vAlign w:val="center"/>
          </w:tcPr>
          <w:p w14:paraId="162A6D0A" w14:textId="77777777" w:rsidR="00C00A91" w:rsidRPr="00F000A0" w:rsidRDefault="00C00A91" w:rsidP="00C00A91">
            <w:pPr>
              <w:pStyle w:val="TableEntryCentered"/>
              <w:rPr>
                <w:szCs w:val="18"/>
                <w:lang w:val="fr-FR"/>
              </w:rPr>
            </w:pPr>
          </w:p>
        </w:tc>
        <w:tc>
          <w:tcPr>
            <w:tcW w:w="2160" w:type="dxa"/>
            <w:vMerge/>
            <w:shd w:val="clear" w:color="auto" w:fill="auto"/>
            <w:vAlign w:val="center"/>
          </w:tcPr>
          <w:p w14:paraId="74A5E0C9" w14:textId="77777777" w:rsidR="00C00A91" w:rsidRPr="00F000A0" w:rsidRDefault="00C00A91" w:rsidP="00C00A91">
            <w:pPr>
              <w:pStyle w:val="TableEntry"/>
              <w:rPr>
                <w:lang w:val="fr-FR"/>
              </w:rPr>
            </w:pPr>
          </w:p>
        </w:tc>
        <w:tc>
          <w:tcPr>
            <w:tcW w:w="1260" w:type="dxa"/>
            <w:vMerge/>
            <w:shd w:val="clear" w:color="auto" w:fill="auto"/>
            <w:vAlign w:val="center"/>
          </w:tcPr>
          <w:p w14:paraId="1AAD7C27" w14:textId="77777777" w:rsidR="00C00A91" w:rsidRPr="00F000A0" w:rsidRDefault="00C00A91" w:rsidP="00C00A91">
            <w:pPr>
              <w:pStyle w:val="TableEntryCentered"/>
              <w:rPr>
                <w:szCs w:val="18"/>
                <w:lang w:val="fr-FR"/>
              </w:rPr>
            </w:pPr>
          </w:p>
        </w:tc>
        <w:tc>
          <w:tcPr>
            <w:tcW w:w="1080" w:type="dxa"/>
            <w:vAlign w:val="center"/>
          </w:tcPr>
          <w:p w14:paraId="0C80A4D6" w14:textId="77777777" w:rsidR="00C00A91" w:rsidRPr="00F000A0" w:rsidRDefault="00C00A91" w:rsidP="00C00A91">
            <w:pPr>
              <w:pStyle w:val="TableEntryCentered"/>
              <w:rPr>
                <w:szCs w:val="18"/>
              </w:rPr>
            </w:pPr>
            <w:r w:rsidRPr="00F000A0">
              <w:rPr>
                <w:szCs w:val="18"/>
              </w:rPr>
              <w:t>MV</w:t>
            </w:r>
          </w:p>
        </w:tc>
        <w:tc>
          <w:tcPr>
            <w:tcW w:w="1260" w:type="dxa"/>
            <w:vAlign w:val="center"/>
          </w:tcPr>
          <w:p w14:paraId="3E404FDA"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44443B2E" w14:textId="77777777" w:rsidR="00C00A91" w:rsidRPr="00F000A0" w:rsidRDefault="00C00A91" w:rsidP="00C00A91">
            <w:pPr>
              <w:pStyle w:val="ICCPObjectName"/>
              <w:rPr>
                <w:rFonts w:ascii="Courier" w:hAnsi="Courier" w:cs="Courier"/>
                <w:lang w:val="fr-FR"/>
              </w:rPr>
            </w:pPr>
            <w:r w:rsidRPr="00F000A0">
              <w:rPr>
                <w:rFonts w:ascii="Courier" w:hAnsi="Courier" w:cs="Courier"/>
                <w:lang w:val="fr-FR"/>
              </w:rPr>
              <w:t>ACMQUN_GENSUB_GPF_UNIT1_</w:t>
            </w:r>
            <w:r w:rsidRPr="00F000A0">
              <w:rPr>
                <w:szCs w:val="18"/>
                <w:lang w:val="fr-FR"/>
              </w:rPr>
              <w:t>MV</w:t>
            </w:r>
          </w:p>
        </w:tc>
      </w:tr>
      <w:tr w:rsidR="00C00A91" w:rsidRPr="005A09F9" w14:paraId="56E59509" w14:textId="77777777" w:rsidTr="00C00A91">
        <w:trPr>
          <w:cantSplit/>
          <w:trHeight w:val="247"/>
          <w:jc w:val="center"/>
        </w:trPr>
        <w:tc>
          <w:tcPr>
            <w:tcW w:w="1650" w:type="dxa"/>
            <w:vMerge/>
            <w:vAlign w:val="center"/>
          </w:tcPr>
          <w:p w14:paraId="60079059" w14:textId="77777777" w:rsidR="00C00A91" w:rsidRPr="00F000A0" w:rsidRDefault="00C00A91" w:rsidP="00C00A91">
            <w:pPr>
              <w:pStyle w:val="TableEntry"/>
              <w:rPr>
                <w:szCs w:val="18"/>
                <w:lang w:val="fr-FR"/>
              </w:rPr>
            </w:pPr>
          </w:p>
        </w:tc>
        <w:tc>
          <w:tcPr>
            <w:tcW w:w="1260" w:type="dxa"/>
            <w:vMerge/>
            <w:vAlign w:val="center"/>
          </w:tcPr>
          <w:p w14:paraId="1D39844B" w14:textId="77777777" w:rsidR="00C00A91" w:rsidRPr="00F000A0" w:rsidRDefault="00C00A91" w:rsidP="00C00A91">
            <w:pPr>
              <w:pStyle w:val="TableEntryCentered"/>
              <w:rPr>
                <w:szCs w:val="18"/>
                <w:lang w:val="fr-FR"/>
              </w:rPr>
            </w:pPr>
          </w:p>
        </w:tc>
        <w:tc>
          <w:tcPr>
            <w:tcW w:w="2160" w:type="dxa"/>
            <w:shd w:val="clear" w:color="auto" w:fill="auto"/>
            <w:vAlign w:val="center"/>
          </w:tcPr>
          <w:p w14:paraId="4295028B" w14:textId="77777777" w:rsidR="00C00A91" w:rsidRPr="00F000A0" w:rsidRDefault="00C00A91" w:rsidP="00C00A91">
            <w:pPr>
              <w:pStyle w:val="TableEntry"/>
              <w:rPr>
                <w:szCs w:val="18"/>
              </w:rPr>
            </w:pPr>
            <w:r w:rsidRPr="00CA1F48">
              <w:t>Breaker Status</w:t>
            </w:r>
          </w:p>
        </w:tc>
        <w:tc>
          <w:tcPr>
            <w:tcW w:w="1260" w:type="dxa"/>
            <w:shd w:val="clear" w:color="auto" w:fill="auto"/>
            <w:vAlign w:val="center"/>
          </w:tcPr>
          <w:p w14:paraId="698F6B68" w14:textId="77777777" w:rsidR="00C00A91" w:rsidRPr="00F000A0" w:rsidRDefault="00C00A91" w:rsidP="00C00A91">
            <w:pPr>
              <w:pStyle w:val="TableEntryCentered"/>
              <w:rPr>
                <w:szCs w:val="18"/>
              </w:rPr>
            </w:pPr>
            <w:r w:rsidRPr="00F000A0">
              <w:rPr>
                <w:szCs w:val="18"/>
              </w:rPr>
              <w:t>BRKR</w:t>
            </w:r>
          </w:p>
        </w:tc>
        <w:tc>
          <w:tcPr>
            <w:tcW w:w="1080" w:type="dxa"/>
            <w:vAlign w:val="center"/>
          </w:tcPr>
          <w:p w14:paraId="3E18579D" w14:textId="77777777" w:rsidR="00C00A91" w:rsidRPr="00F000A0" w:rsidRDefault="00C00A91" w:rsidP="00C00A91">
            <w:pPr>
              <w:pStyle w:val="TableEntryCentered"/>
              <w:rPr>
                <w:szCs w:val="18"/>
              </w:rPr>
            </w:pPr>
            <w:r w:rsidRPr="00F000A0">
              <w:rPr>
                <w:szCs w:val="18"/>
              </w:rPr>
              <w:t>ST</w:t>
            </w:r>
          </w:p>
        </w:tc>
        <w:tc>
          <w:tcPr>
            <w:tcW w:w="1260" w:type="dxa"/>
            <w:vAlign w:val="center"/>
          </w:tcPr>
          <w:p w14:paraId="46E5EBEA" w14:textId="77777777" w:rsidR="00C00A91" w:rsidRPr="00F000A0" w:rsidRDefault="00C00A91" w:rsidP="00C00A91">
            <w:pPr>
              <w:pStyle w:val="TableEntryCentered"/>
              <w:rPr>
                <w:szCs w:val="18"/>
              </w:rPr>
            </w:pPr>
            <w:proofErr w:type="spellStart"/>
            <w:r w:rsidRPr="00F000A0">
              <w:rPr>
                <w:szCs w:val="18"/>
              </w:rPr>
              <w:t>StateQ</w:t>
            </w:r>
            <w:proofErr w:type="spellEnd"/>
          </w:p>
        </w:tc>
        <w:tc>
          <w:tcPr>
            <w:tcW w:w="4140" w:type="dxa"/>
            <w:vAlign w:val="center"/>
          </w:tcPr>
          <w:p w14:paraId="7D984D97" w14:textId="77777777" w:rsidR="00C00A91" w:rsidRPr="00F000A0" w:rsidRDefault="00C00A91" w:rsidP="00C00A91">
            <w:pPr>
              <w:pStyle w:val="ICCPObjectName"/>
              <w:rPr>
                <w:rFonts w:ascii="Courier" w:hAnsi="Courier" w:cs="Courier"/>
              </w:rPr>
            </w:pPr>
            <w:bookmarkStart w:id="273" w:name="OLE_LINK3"/>
            <w:bookmarkStart w:id="274" w:name="OLE_LINK4"/>
            <w:r w:rsidRPr="00F000A0">
              <w:rPr>
                <w:rFonts w:ascii="Courier" w:hAnsi="Courier" w:cs="Courier"/>
              </w:rPr>
              <w:t>ACMQUN_GENSUB_</w:t>
            </w:r>
            <w:r w:rsidRPr="00F000A0">
              <w:rPr>
                <w:szCs w:val="18"/>
              </w:rPr>
              <w:t>BRKR</w:t>
            </w:r>
            <w:r w:rsidRPr="00F000A0">
              <w:rPr>
                <w:rFonts w:ascii="Courier" w:hAnsi="Courier" w:cs="Courier"/>
              </w:rPr>
              <w:t>UNIT1_</w:t>
            </w:r>
            <w:r w:rsidRPr="00F000A0">
              <w:rPr>
                <w:szCs w:val="18"/>
              </w:rPr>
              <w:t>ST</w:t>
            </w:r>
            <w:bookmarkEnd w:id="273"/>
            <w:bookmarkEnd w:id="274"/>
          </w:p>
        </w:tc>
      </w:tr>
      <w:tr w:rsidR="00C00A91" w:rsidRPr="005A09F9" w14:paraId="54F7E2B8" w14:textId="77777777" w:rsidTr="00C00A91">
        <w:trPr>
          <w:cantSplit/>
          <w:trHeight w:val="247"/>
          <w:jc w:val="center"/>
        </w:trPr>
        <w:tc>
          <w:tcPr>
            <w:tcW w:w="1650" w:type="dxa"/>
            <w:vMerge/>
            <w:vAlign w:val="center"/>
          </w:tcPr>
          <w:p w14:paraId="40936BC9" w14:textId="77777777" w:rsidR="00C00A91" w:rsidRPr="00F000A0" w:rsidRDefault="00C00A91" w:rsidP="00C00A91">
            <w:pPr>
              <w:pStyle w:val="TableEntry"/>
              <w:rPr>
                <w:szCs w:val="18"/>
              </w:rPr>
            </w:pPr>
          </w:p>
        </w:tc>
        <w:tc>
          <w:tcPr>
            <w:tcW w:w="1260" w:type="dxa"/>
            <w:vMerge/>
            <w:vAlign w:val="center"/>
          </w:tcPr>
          <w:p w14:paraId="729ADEF9" w14:textId="77777777" w:rsidR="00C00A91" w:rsidRPr="00F000A0" w:rsidRDefault="00C00A91" w:rsidP="00C00A91">
            <w:pPr>
              <w:pStyle w:val="TableEntryCentered"/>
              <w:rPr>
                <w:szCs w:val="18"/>
              </w:rPr>
            </w:pPr>
          </w:p>
        </w:tc>
        <w:tc>
          <w:tcPr>
            <w:tcW w:w="2160" w:type="dxa"/>
            <w:shd w:val="clear" w:color="auto" w:fill="auto"/>
            <w:vAlign w:val="center"/>
          </w:tcPr>
          <w:p w14:paraId="3A68F84F" w14:textId="77777777" w:rsidR="00C00A91" w:rsidRPr="00F000A0" w:rsidRDefault="00C00A91" w:rsidP="00C00A91">
            <w:pPr>
              <w:pStyle w:val="TableEntry"/>
              <w:rPr>
                <w:szCs w:val="18"/>
              </w:rPr>
            </w:pPr>
            <w:r w:rsidRPr="00F000A0">
              <w:rPr>
                <w:szCs w:val="18"/>
              </w:rPr>
              <w:t>AVR Status</w:t>
            </w:r>
          </w:p>
        </w:tc>
        <w:tc>
          <w:tcPr>
            <w:tcW w:w="1260" w:type="dxa"/>
            <w:shd w:val="clear" w:color="auto" w:fill="auto"/>
            <w:vAlign w:val="center"/>
          </w:tcPr>
          <w:p w14:paraId="680AC04B" w14:textId="77777777" w:rsidR="00C00A91" w:rsidRPr="00F000A0" w:rsidRDefault="00C00A91" w:rsidP="00C00A91">
            <w:pPr>
              <w:pStyle w:val="TableEntryCentered"/>
              <w:rPr>
                <w:szCs w:val="18"/>
              </w:rPr>
            </w:pPr>
            <w:r w:rsidRPr="00F000A0">
              <w:rPr>
                <w:szCs w:val="18"/>
              </w:rPr>
              <w:t>AVR</w:t>
            </w:r>
          </w:p>
        </w:tc>
        <w:tc>
          <w:tcPr>
            <w:tcW w:w="1080" w:type="dxa"/>
            <w:vAlign w:val="center"/>
          </w:tcPr>
          <w:p w14:paraId="7F7FF607" w14:textId="77777777" w:rsidR="00C00A91" w:rsidRPr="00F000A0" w:rsidRDefault="00C00A91" w:rsidP="00C00A91">
            <w:pPr>
              <w:pStyle w:val="TableEntryCentered"/>
              <w:rPr>
                <w:szCs w:val="18"/>
              </w:rPr>
            </w:pPr>
            <w:r w:rsidRPr="00F000A0">
              <w:rPr>
                <w:szCs w:val="18"/>
              </w:rPr>
              <w:t>ST</w:t>
            </w:r>
          </w:p>
        </w:tc>
        <w:tc>
          <w:tcPr>
            <w:tcW w:w="1260" w:type="dxa"/>
            <w:vAlign w:val="center"/>
          </w:tcPr>
          <w:p w14:paraId="6B0E6340" w14:textId="77777777" w:rsidR="00C00A91" w:rsidRPr="00F000A0" w:rsidRDefault="00C00A91" w:rsidP="00C00A91">
            <w:pPr>
              <w:pStyle w:val="TableEntryCentered"/>
              <w:rPr>
                <w:szCs w:val="18"/>
              </w:rPr>
            </w:pPr>
            <w:proofErr w:type="spellStart"/>
            <w:r w:rsidRPr="00F000A0">
              <w:rPr>
                <w:szCs w:val="18"/>
              </w:rPr>
              <w:t>StateQ</w:t>
            </w:r>
            <w:proofErr w:type="spellEnd"/>
          </w:p>
        </w:tc>
        <w:tc>
          <w:tcPr>
            <w:tcW w:w="4140" w:type="dxa"/>
            <w:vAlign w:val="center"/>
          </w:tcPr>
          <w:p w14:paraId="22028011" w14:textId="77777777" w:rsidR="00C00A91" w:rsidRPr="00F000A0" w:rsidRDefault="00C00A91" w:rsidP="00C00A91">
            <w:pPr>
              <w:pStyle w:val="ICCPObjectName"/>
              <w:rPr>
                <w:rFonts w:ascii="Courier" w:hAnsi="Courier" w:cs="Courier"/>
              </w:rPr>
            </w:pPr>
            <w:r w:rsidRPr="00F000A0">
              <w:rPr>
                <w:rFonts w:ascii="Courier" w:hAnsi="Courier" w:cs="Courier"/>
              </w:rPr>
              <w:t>ACMQUN_GENSUB_</w:t>
            </w:r>
            <w:r w:rsidRPr="00F000A0">
              <w:rPr>
                <w:szCs w:val="18"/>
              </w:rPr>
              <w:t>AVR_</w:t>
            </w:r>
            <w:r w:rsidRPr="00F000A0">
              <w:rPr>
                <w:rFonts w:ascii="Courier" w:hAnsi="Courier" w:cs="Courier"/>
              </w:rPr>
              <w:t>UNIT1_</w:t>
            </w:r>
            <w:r w:rsidRPr="00F000A0">
              <w:rPr>
                <w:szCs w:val="18"/>
              </w:rPr>
              <w:t>ST</w:t>
            </w:r>
          </w:p>
        </w:tc>
      </w:tr>
      <w:tr w:rsidR="00C00A91" w:rsidRPr="005A09F9" w14:paraId="4B752DC8" w14:textId="77777777" w:rsidTr="00C00A91">
        <w:trPr>
          <w:cantSplit/>
          <w:trHeight w:val="247"/>
          <w:jc w:val="center"/>
        </w:trPr>
        <w:tc>
          <w:tcPr>
            <w:tcW w:w="1650" w:type="dxa"/>
            <w:vMerge/>
            <w:vAlign w:val="center"/>
          </w:tcPr>
          <w:p w14:paraId="44C17ED1" w14:textId="77777777" w:rsidR="00C00A91" w:rsidRPr="00F000A0" w:rsidRDefault="00C00A91" w:rsidP="00C00A91">
            <w:pPr>
              <w:pStyle w:val="TableEntry"/>
              <w:rPr>
                <w:szCs w:val="18"/>
              </w:rPr>
            </w:pPr>
          </w:p>
        </w:tc>
        <w:tc>
          <w:tcPr>
            <w:tcW w:w="1260" w:type="dxa"/>
            <w:vMerge/>
            <w:vAlign w:val="center"/>
          </w:tcPr>
          <w:p w14:paraId="4E2AE6D3" w14:textId="77777777" w:rsidR="00C00A91" w:rsidRPr="00F000A0" w:rsidRDefault="00C00A91" w:rsidP="00C00A91">
            <w:pPr>
              <w:pStyle w:val="TableEntryCentered"/>
              <w:rPr>
                <w:szCs w:val="18"/>
              </w:rPr>
            </w:pPr>
          </w:p>
        </w:tc>
        <w:tc>
          <w:tcPr>
            <w:tcW w:w="2160" w:type="dxa"/>
            <w:shd w:val="clear" w:color="auto" w:fill="auto"/>
            <w:vAlign w:val="center"/>
          </w:tcPr>
          <w:p w14:paraId="5EE610C1" w14:textId="77777777" w:rsidR="00C00A91" w:rsidRPr="00F000A0" w:rsidRDefault="00C00A91" w:rsidP="00C00A91">
            <w:pPr>
              <w:pStyle w:val="TableEntry"/>
              <w:rPr>
                <w:szCs w:val="18"/>
              </w:rPr>
            </w:pPr>
            <w:r>
              <w:rPr>
                <w:szCs w:val="18"/>
              </w:rPr>
              <w:t>PSS Status</w:t>
            </w:r>
          </w:p>
        </w:tc>
        <w:tc>
          <w:tcPr>
            <w:tcW w:w="1260" w:type="dxa"/>
            <w:shd w:val="clear" w:color="auto" w:fill="auto"/>
            <w:vAlign w:val="center"/>
          </w:tcPr>
          <w:p w14:paraId="3B1DAFBA" w14:textId="77777777" w:rsidR="00C00A91" w:rsidRPr="00F000A0" w:rsidRDefault="00C00A91" w:rsidP="00C00A91">
            <w:pPr>
              <w:pStyle w:val="TableEntryCentered"/>
              <w:rPr>
                <w:szCs w:val="18"/>
              </w:rPr>
            </w:pPr>
            <w:r>
              <w:rPr>
                <w:szCs w:val="18"/>
              </w:rPr>
              <w:t>PSS</w:t>
            </w:r>
          </w:p>
        </w:tc>
        <w:tc>
          <w:tcPr>
            <w:tcW w:w="1080" w:type="dxa"/>
            <w:vAlign w:val="center"/>
          </w:tcPr>
          <w:p w14:paraId="7CEB56D2" w14:textId="77777777" w:rsidR="00C00A91" w:rsidRPr="00F000A0" w:rsidRDefault="00C00A91" w:rsidP="00C00A91">
            <w:pPr>
              <w:pStyle w:val="TableEntryCentered"/>
              <w:rPr>
                <w:szCs w:val="18"/>
              </w:rPr>
            </w:pPr>
            <w:r>
              <w:rPr>
                <w:szCs w:val="18"/>
              </w:rPr>
              <w:t>ST</w:t>
            </w:r>
          </w:p>
        </w:tc>
        <w:tc>
          <w:tcPr>
            <w:tcW w:w="1260" w:type="dxa"/>
            <w:vAlign w:val="center"/>
          </w:tcPr>
          <w:p w14:paraId="6B6EB7D6" w14:textId="77777777" w:rsidR="00C00A91" w:rsidRPr="00F000A0" w:rsidRDefault="00C00A91" w:rsidP="00C00A91">
            <w:pPr>
              <w:pStyle w:val="TableEntryCentered"/>
              <w:rPr>
                <w:szCs w:val="18"/>
              </w:rPr>
            </w:pPr>
            <w:proofErr w:type="spellStart"/>
            <w:r>
              <w:rPr>
                <w:szCs w:val="18"/>
              </w:rPr>
              <w:t>StateQ</w:t>
            </w:r>
            <w:proofErr w:type="spellEnd"/>
          </w:p>
        </w:tc>
        <w:tc>
          <w:tcPr>
            <w:tcW w:w="4140" w:type="dxa"/>
            <w:vAlign w:val="center"/>
          </w:tcPr>
          <w:p w14:paraId="118F8F32" w14:textId="77777777" w:rsidR="00C00A91" w:rsidRPr="00F000A0" w:rsidRDefault="00C00A91" w:rsidP="00C00A91">
            <w:pPr>
              <w:pStyle w:val="ICCPObjectName"/>
              <w:rPr>
                <w:rFonts w:ascii="Courier" w:hAnsi="Courier" w:cs="Courier"/>
              </w:rPr>
            </w:pPr>
            <w:r w:rsidRPr="00F000A0">
              <w:rPr>
                <w:rFonts w:ascii="Courier" w:hAnsi="Courier" w:cs="Courier"/>
              </w:rPr>
              <w:t>ACMQUN_GENSUB_</w:t>
            </w:r>
            <w:r>
              <w:rPr>
                <w:szCs w:val="18"/>
              </w:rPr>
              <w:t>PSS</w:t>
            </w:r>
            <w:r w:rsidRPr="00F000A0">
              <w:rPr>
                <w:szCs w:val="18"/>
              </w:rPr>
              <w:t>_</w:t>
            </w:r>
            <w:r w:rsidRPr="00F000A0">
              <w:rPr>
                <w:rFonts w:ascii="Courier" w:hAnsi="Courier" w:cs="Courier"/>
              </w:rPr>
              <w:t>UNIT1_</w:t>
            </w:r>
            <w:r w:rsidRPr="00F000A0">
              <w:rPr>
                <w:szCs w:val="18"/>
              </w:rPr>
              <w:t>ST</w:t>
            </w:r>
          </w:p>
        </w:tc>
      </w:tr>
      <w:tr w:rsidR="00C00A91" w:rsidRPr="00F000A0" w14:paraId="6EEAB2E6" w14:textId="77777777" w:rsidTr="00C00A91">
        <w:trPr>
          <w:cantSplit/>
          <w:trHeight w:val="247"/>
          <w:jc w:val="center"/>
        </w:trPr>
        <w:tc>
          <w:tcPr>
            <w:tcW w:w="1650" w:type="dxa"/>
            <w:vMerge/>
            <w:vAlign w:val="center"/>
          </w:tcPr>
          <w:p w14:paraId="696A2978" w14:textId="77777777" w:rsidR="00C00A91" w:rsidRPr="00F000A0" w:rsidRDefault="00C00A91" w:rsidP="00C00A91">
            <w:pPr>
              <w:pStyle w:val="TableEntry"/>
              <w:rPr>
                <w:szCs w:val="18"/>
              </w:rPr>
            </w:pPr>
          </w:p>
        </w:tc>
        <w:tc>
          <w:tcPr>
            <w:tcW w:w="1260" w:type="dxa"/>
            <w:vMerge/>
            <w:vAlign w:val="center"/>
          </w:tcPr>
          <w:p w14:paraId="28C5DC4D" w14:textId="77777777" w:rsidR="00C00A91" w:rsidRPr="00F000A0" w:rsidRDefault="00C00A91" w:rsidP="00C00A91">
            <w:pPr>
              <w:pStyle w:val="TableEntryCentered"/>
              <w:rPr>
                <w:szCs w:val="18"/>
              </w:rPr>
            </w:pPr>
          </w:p>
        </w:tc>
        <w:tc>
          <w:tcPr>
            <w:tcW w:w="2160" w:type="dxa"/>
            <w:shd w:val="clear" w:color="auto" w:fill="auto"/>
            <w:vAlign w:val="center"/>
          </w:tcPr>
          <w:p w14:paraId="49A14B8A" w14:textId="77777777" w:rsidR="00C00A91" w:rsidRPr="00F000A0" w:rsidRDefault="00C00A91" w:rsidP="00C00A91">
            <w:pPr>
              <w:pStyle w:val="TableEntry"/>
              <w:rPr>
                <w:szCs w:val="18"/>
              </w:rPr>
            </w:pPr>
            <w:r w:rsidRPr="00F000A0">
              <w:rPr>
                <w:szCs w:val="18"/>
              </w:rPr>
              <w:t>Combine-cycle Configuration Number</w:t>
            </w:r>
            <w:r w:rsidRPr="00F000A0">
              <w:rPr>
                <w:rStyle w:val="FootnoteReference"/>
                <w:szCs w:val="18"/>
              </w:rPr>
              <w:footnoteReference w:id="3"/>
            </w:r>
          </w:p>
        </w:tc>
        <w:tc>
          <w:tcPr>
            <w:tcW w:w="1260" w:type="dxa"/>
            <w:shd w:val="clear" w:color="auto" w:fill="auto"/>
            <w:vAlign w:val="center"/>
          </w:tcPr>
          <w:p w14:paraId="4BDBD79B" w14:textId="77777777" w:rsidR="00C00A91" w:rsidRPr="00F000A0" w:rsidRDefault="00C00A91" w:rsidP="00C00A91">
            <w:pPr>
              <w:pStyle w:val="TableEntryCentered"/>
              <w:rPr>
                <w:szCs w:val="18"/>
              </w:rPr>
            </w:pPr>
            <w:r w:rsidRPr="00F000A0">
              <w:rPr>
                <w:szCs w:val="18"/>
              </w:rPr>
              <w:t>CCC</w:t>
            </w:r>
          </w:p>
        </w:tc>
        <w:tc>
          <w:tcPr>
            <w:tcW w:w="1080" w:type="dxa"/>
            <w:vAlign w:val="center"/>
          </w:tcPr>
          <w:p w14:paraId="4BEB336B" w14:textId="77777777" w:rsidR="00C00A91" w:rsidRPr="00F000A0" w:rsidRDefault="00C00A91" w:rsidP="00C00A91">
            <w:pPr>
              <w:pStyle w:val="TableEntryCentered"/>
              <w:rPr>
                <w:szCs w:val="18"/>
              </w:rPr>
            </w:pPr>
            <w:r w:rsidRPr="00F000A0">
              <w:rPr>
                <w:szCs w:val="18"/>
              </w:rPr>
              <w:t>INDX</w:t>
            </w:r>
          </w:p>
        </w:tc>
        <w:tc>
          <w:tcPr>
            <w:tcW w:w="1260" w:type="dxa"/>
            <w:vAlign w:val="center"/>
          </w:tcPr>
          <w:p w14:paraId="19206F1C" w14:textId="77777777" w:rsidR="00C00A91" w:rsidRPr="00F000A0" w:rsidRDefault="00C00A91" w:rsidP="00C00A91">
            <w:pPr>
              <w:pStyle w:val="TableEntryCentered"/>
              <w:rPr>
                <w:szCs w:val="18"/>
              </w:rPr>
            </w:pPr>
            <w:proofErr w:type="spellStart"/>
            <w:r w:rsidRPr="00F000A0">
              <w:rPr>
                <w:szCs w:val="18"/>
              </w:rPr>
              <w:t>DiscreteQ</w:t>
            </w:r>
            <w:proofErr w:type="spellEnd"/>
          </w:p>
        </w:tc>
        <w:tc>
          <w:tcPr>
            <w:tcW w:w="4140" w:type="dxa"/>
            <w:vAlign w:val="center"/>
          </w:tcPr>
          <w:p w14:paraId="0C53337B" w14:textId="77777777" w:rsidR="00C00A91" w:rsidRPr="00F000A0" w:rsidRDefault="00C00A91" w:rsidP="00C00A91">
            <w:pPr>
              <w:pStyle w:val="ICCPObjectName"/>
              <w:rPr>
                <w:rFonts w:ascii="Courier" w:hAnsi="Courier" w:cs="Courier"/>
                <w:lang w:val="fr-FR"/>
              </w:rPr>
            </w:pPr>
            <w:r w:rsidRPr="00F000A0">
              <w:rPr>
                <w:rFonts w:ascii="Courier" w:hAnsi="Courier" w:cs="Courier"/>
                <w:lang w:val="fr-FR"/>
              </w:rPr>
              <w:t>ACMQUN_GENSUB_CCC_UNIT1_INDX</w:t>
            </w:r>
          </w:p>
        </w:tc>
      </w:tr>
      <w:tr w:rsidR="00C00A91" w:rsidRPr="00F000A0" w14:paraId="53C770ED" w14:textId="77777777" w:rsidTr="00C00A91">
        <w:trPr>
          <w:cantSplit/>
          <w:trHeight w:val="247"/>
          <w:jc w:val="center"/>
        </w:trPr>
        <w:tc>
          <w:tcPr>
            <w:tcW w:w="1650" w:type="dxa"/>
            <w:vMerge/>
            <w:vAlign w:val="center"/>
          </w:tcPr>
          <w:p w14:paraId="3CDE0AC1" w14:textId="77777777" w:rsidR="00C00A91" w:rsidRPr="00F000A0" w:rsidRDefault="00C00A91" w:rsidP="00C00A91">
            <w:pPr>
              <w:pStyle w:val="TableEntry"/>
              <w:rPr>
                <w:szCs w:val="18"/>
              </w:rPr>
            </w:pPr>
          </w:p>
        </w:tc>
        <w:tc>
          <w:tcPr>
            <w:tcW w:w="1260" w:type="dxa"/>
            <w:vMerge/>
            <w:vAlign w:val="center"/>
          </w:tcPr>
          <w:p w14:paraId="2D4F68DA" w14:textId="77777777" w:rsidR="00C00A91" w:rsidRPr="00F000A0" w:rsidRDefault="00C00A91" w:rsidP="00C00A91">
            <w:pPr>
              <w:pStyle w:val="TableEntryCentered"/>
              <w:rPr>
                <w:szCs w:val="18"/>
              </w:rPr>
            </w:pPr>
          </w:p>
        </w:tc>
        <w:tc>
          <w:tcPr>
            <w:tcW w:w="2160" w:type="dxa"/>
            <w:shd w:val="clear" w:color="auto" w:fill="auto"/>
            <w:vAlign w:val="center"/>
          </w:tcPr>
          <w:p w14:paraId="5A764BC2" w14:textId="77777777" w:rsidR="00C00A91" w:rsidRPr="00F000A0" w:rsidRDefault="00C00A91" w:rsidP="00C00A91">
            <w:pPr>
              <w:pStyle w:val="TableEntry"/>
              <w:rPr>
                <w:szCs w:val="18"/>
              </w:rPr>
            </w:pPr>
            <w:r>
              <w:rPr>
                <w:szCs w:val="18"/>
              </w:rPr>
              <w:t xml:space="preserve">Combine-cycle Non Frequency Responsive Capacity </w:t>
            </w:r>
          </w:p>
        </w:tc>
        <w:tc>
          <w:tcPr>
            <w:tcW w:w="1260" w:type="dxa"/>
            <w:shd w:val="clear" w:color="auto" w:fill="auto"/>
            <w:vAlign w:val="center"/>
          </w:tcPr>
          <w:p w14:paraId="07454625" w14:textId="77777777" w:rsidR="00C00A91" w:rsidRPr="00F000A0" w:rsidRDefault="00C00A91" w:rsidP="00C00A91">
            <w:pPr>
              <w:pStyle w:val="TableEntryCentered"/>
              <w:rPr>
                <w:szCs w:val="18"/>
              </w:rPr>
            </w:pPr>
            <w:r>
              <w:rPr>
                <w:szCs w:val="18"/>
              </w:rPr>
              <w:t>NFRC</w:t>
            </w:r>
          </w:p>
        </w:tc>
        <w:tc>
          <w:tcPr>
            <w:tcW w:w="1080" w:type="dxa"/>
            <w:vAlign w:val="center"/>
          </w:tcPr>
          <w:p w14:paraId="07A0A5CD" w14:textId="77777777" w:rsidR="00C00A91" w:rsidRPr="00F000A0" w:rsidRDefault="00C00A91" w:rsidP="00C00A91">
            <w:pPr>
              <w:pStyle w:val="TableEntryCentered"/>
              <w:rPr>
                <w:szCs w:val="18"/>
              </w:rPr>
            </w:pPr>
            <w:r>
              <w:rPr>
                <w:szCs w:val="18"/>
              </w:rPr>
              <w:t>MW</w:t>
            </w:r>
          </w:p>
        </w:tc>
        <w:tc>
          <w:tcPr>
            <w:tcW w:w="1260" w:type="dxa"/>
            <w:vAlign w:val="center"/>
          </w:tcPr>
          <w:p w14:paraId="39057154" w14:textId="77777777" w:rsidR="00C00A91" w:rsidRPr="00F000A0" w:rsidRDefault="00C00A91" w:rsidP="00C00A91">
            <w:pPr>
              <w:pStyle w:val="TableEntryCentered"/>
              <w:rPr>
                <w:szCs w:val="18"/>
              </w:rPr>
            </w:pPr>
            <w:proofErr w:type="spellStart"/>
            <w:r>
              <w:rPr>
                <w:szCs w:val="18"/>
              </w:rPr>
              <w:t>RealQ</w:t>
            </w:r>
            <w:proofErr w:type="spellEnd"/>
          </w:p>
        </w:tc>
        <w:tc>
          <w:tcPr>
            <w:tcW w:w="4140" w:type="dxa"/>
            <w:vAlign w:val="center"/>
          </w:tcPr>
          <w:p w14:paraId="20D984C6" w14:textId="77777777" w:rsidR="00C00A91" w:rsidRPr="00F000A0" w:rsidRDefault="00C00A91" w:rsidP="00C00A91">
            <w:pPr>
              <w:pStyle w:val="ICCPObjectName"/>
              <w:rPr>
                <w:rFonts w:ascii="Courier" w:hAnsi="Courier" w:cs="Courier"/>
                <w:lang w:val="fr-FR"/>
              </w:rPr>
            </w:pPr>
            <w:r>
              <w:rPr>
                <w:rFonts w:ascii="Courier" w:hAnsi="Courier" w:cs="Courier"/>
              </w:rPr>
              <w:t>ACMQUN_GENSUB_NFRC</w:t>
            </w:r>
            <w:r w:rsidRPr="00F000A0">
              <w:rPr>
                <w:rFonts w:ascii="Courier" w:hAnsi="Courier" w:cs="Courier"/>
              </w:rPr>
              <w:t>UNIT1_MW</w:t>
            </w:r>
          </w:p>
        </w:tc>
      </w:tr>
      <w:tr w:rsidR="00C00A91" w:rsidRPr="005A09F9" w14:paraId="62E7A553" w14:textId="77777777" w:rsidTr="00C00A91">
        <w:trPr>
          <w:cantSplit/>
          <w:trHeight w:val="247"/>
          <w:jc w:val="center"/>
        </w:trPr>
        <w:tc>
          <w:tcPr>
            <w:tcW w:w="1650" w:type="dxa"/>
            <w:vMerge/>
            <w:vAlign w:val="center"/>
          </w:tcPr>
          <w:p w14:paraId="25441B80" w14:textId="77777777" w:rsidR="00C00A91" w:rsidRPr="00F000A0" w:rsidRDefault="00C00A91" w:rsidP="00C00A91">
            <w:pPr>
              <w:pStyle w:val="TableEntry"/>
              <w:rPr>
                <w:szCs w:val="18"/>
                <w:lang w:val="fr-FR"/>
              </w:rPr>
            </w:pPr>
          </w:p>
        </w:tc>
        <w:tc>
          <w:tcPr>
            <w:tcW w:w="1260" w:type="dxa"/>
            <w:vMerge/>
            <w:vAlign w:val="center"/>
          </w:tcPr>
          <w:p w14:paraId="40DFCA74" w14:textId="77777777" w:rsidR="00C00A91" w:rsidRPr="00F000A0" w:rsidRDefault="00C00A91" w:rsidP="00C00A91">
            <w:pPr>
              <w:pStyle w:val="TableEntryCentered"/>
              <w:rPr>
                <w:szCs w:val="18"/>
                <w:lang w:val="fr-FR"/>
              </w:rPr>
            </w:pPr>
          </w:p>
        </w:tc>
        <w:tc>
          <w:tcPr>
            <w:tcW w:w="2160" w:type="dxa"/>
            <w:vAlign w:val="center"/>
          </w:tcPr>
          <w:p w14:paraId="64668C85" w14:textId="77777777" w:rsidR="00C00A91" w:rsidRPr="00F000A0" w:rsidRDefault="00C00A91" w:rsidP="00C00A91">
            <w:pPr>
              <w:pStyle w:val="TableEntry"/>
              <w:rPr>
                <w:szCs w:val="18"/>
              </w:rPr>
            </w:pPr>
            <w:r w:rsidRPr="00F000A0">
              <w:rPr>
                <w:szCs w:val="18"/>
              </w:rPr>
              <w:t>Dynamically Scheduled Resource Schedule</w:t>
            </w:r>
          </w:p>
        </w:tc>
        <w:tc>
          <w:tcPr>
            <w:tcW w:w="1260" w:type="dxa"/>
            <w:shd w:val="clear" w:color="auto" w:fill="auto"/>
            <w:vAlign w:val="center"/>
          </w:tcPr>
          <w:p w14:paraId="4D29B5FD" w14:textId="77777777" w:rsidR="00C00A91" w:rsidRPr="00F000A0" w:rsidRDefault="00C00A91" w:rsidP="00C00A91">
            <w:pPr>
              <w:pStyle w:val="TableEntryCentered"/>
              <w:rPr>
                <w:szCs w:val="18"/>
              </w:rPr>
            </w:pPr>
            <w:r w:rsidRPr="00F000A0">
              <w:rPr>
                <w:szCs w:val="18"/>
              </w:rPr>
              <w:t>DSRS</w:t>
            </w:r>
          </w:p>
        </w:tc>
        <w:tc>
          <w:tcPr>
            <w:tcW w:w="1080" w:type="dxa"/>
            <w:vAlign w:val="center"/>
          </w:tcPr>
          <w:p w14:paraId="5437856C"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71066A41"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1E2740A4" w14:textId="77777777" w:rsidR="00C00A91" w:rsidRPr="00F000A0" w:rsidRDefault="00C00A91" w:rsidP="00C00A91">
            <w:pPr>
              <w:pStyle w:val="ICCPObjectName"/>
              <w:rPr>
                <w:rFonts w:ascii="Courier" w:hAnsi="Courier" w:cs="Courier"/>
              </w:rPr>
            </w:pPr>
            <w:r w:rsidRPr="00F000A0">
              <w:rPr>
                <w:rFonts w:ascii="Courier" w:hAnsi="Courier" w:cs="Courier"/>
              </w:rPr>
              <w:t>ACMQUN_GENSUB_DSRSUNIT1_MW</w:t>
            </w:r>
          </w:p>
        </w:tc>
      </w:tr>
      <w:tr w:rsidR="00C00A91" w:rsidRPr="005A09F9" w14:paraId="631D24C5" w14:textId="77777777" w:rsidTr="00C00A91">
        <w:trPr>
          <w:cantSplit/>
          <w:trHeight w:val="247"/>
          <w:jc w:val="center"/>
        </w:trPr>
        <w:tc>
          <w:tcPr>
            <w:tcW w:w="1650" w:type="dxa"/>
            <w:vMerge/>
            <w:vAlign w:val="center"/>
          </w:tcPr>
          <w:p w14:paraId="6BBE4182" w14:textId="77777777" w:rsidR="00C00A91" w:rsidRPr="00F000A0" w:rsidRDefault="00C00A91" w:rsidP="00C00A91">
            <w:pPr>
              <w:pStyle w:val="TableEntry"/>
              <w:rPr>
                <w:szCs w:val="18"/>
              </w:rPr>
            </w:pPr>
          </w:p>
        </w:tc>
        <w:tc>
          <w:tcPr>
            <w:tcW w:w="1260" w:type="dxa"/>
            <w:vMerge/>
            <w:vAlign w:val="center"/>
          </w:tcPr>
          <w:p w14:paraId="7CE408B1" w14:textId="77777777" w:rsidR="00C00A91" w:rsidRPr="00F000A0" w:rsidRDefault="00C00A91" w:rsidP="00C00A91">
            <w:pPr>
              <w:pStyle w:val="TableEntryCentered"/>
              <w:rPr>
                <w:szCs w:val="18"/>
              </w:rPr>
            </w:pPr>
          </w:p>
        </w:tc>
        <w:tc>
          <w:tcPr>
            <w:tcW w:w="2160" w:type="dxa"/>
            <w:vAlign w:val="center"/>
          </w:tcPr>
          <w:p w14:paraId="532E60DE" w14:textId="77777777" w:rsidR="00C00A91" w:rsidRPr="00CC7586" w:rsidRDefault="00C00A91" w:rsidP="00C00A91">
            <w:pPr>
              <w:pStyle w:val="TableEntry"/>
              <w:rPr>
                <w:szCs w:val="18"/>
              </w:rPr>
            </w:pPr>
            <w:r w:rsidRPr="00CC7586">
              <w:rPr>
                <w:szCs w:val="18"/>
              </w:rPr>
              <w:t>Emergency Ramp Rate Up</w:t>
            </w:r>
          </w:p>
        </w:tc>
        <w:tc>
          <w:tcPr>
            <w:tcW w:w="1260" w:type="dxa"/>
            <w:shd w:val="clear" w:color="auto" w:fill="auto"/>
            <w:vAlign w:val="center"/>
          </w:tcPr>
          <w:p w14:paraId="3546F426" w14:textId="77777777" w:rsidR="00C00A91" w:rsidRPr="00CC7586" w:rsidRDefault="00C00A91" w:rsidP="00C00A91">
            <w:pPr>
              <w:pStyle w:val="TableEntryCentered"/>
              <w:rPr>
                <w:szCs w:val="18"/>
              </w:rPr>
            </w:pPr>
            <w:r w:rsidRPr="00CC7586">
              <w:rPr>
                <w:szCs w:val="18"/>
              </w:rPr>
              <w:t>EURR</w:t>
            </w:r>
          </w:p>
        </w:tc>
        <w:tc>
          <w:tcPr>
            <w:tcW w:w="1080" w:type="dxa"/>
            <w:vAlign w:val="center"/>
          </w:tcPr>
          <w:p w14:paraId="7E1124ED" w14:textId="77777777" w:rsidR="00C00A91" w:rsidRPr="00CC7586" w:rsidRDefault="00C00A91" w:rsidP="00C00A91">
            <w:pPr>
              <w:pStyle w:val="TableEntryCentered"/>
              <w:rPr>
                <w:szCs w:val="18"/>
              </w:rPr>
            </w:pPr>
            <w:r w:rsidRPr="00CC7586">
              <w:rPr>
                <w:szCs w:val="18"/>
              </w:rPr>
              <w:t>MW</w:t>
            </w:r>
          </w:p>
        </w:tc>
        <w:tc>
          <w:tcPr>
            <w:tcW w:w="1260" w:type="dxa"/>
            <w:vAlign w:val="center"/>
          </w:tcPr>
          <w:p w14:paraId="72C2911B" w14:textId="77777777" w:rsidR="00C00A91" w:rsidRPr="00CC7586" w:rsidRDefault="00C00A91" w:rsidP="00C00A91">
            <w:pPr>
              <w:pStyle w:val="TableEntryCentered"/>
              <w:rPr>
                <w:szCs w:val="18"/>
              </w:rPr>
            </w:pPr>
            <w:proofErr w:type="spellStart"/>
            <w:r w:rsidRPr="00CC7586">
              <w:rPr>
                <w:szCs w:val="18"/>
              </w:rPr>
              <w:t>RealQ</w:t>
            </w:r>
            <w:proofErr w:type="spellEnd"/>
          </w:p>
        </w:tc>
        <w:tc>
          <w:tcPr>
            <w:tcW w:w="4140" w:type="dxa"/>
            <w:vAlign w:val="center"/>
          </w:tcPr>
          <w:p w14:paraId="2D45A023" w14:textId="77777777" w:rsidR="00C00A91" w:rsidRPr="00CC7586" w:rsidRDefault="00C00A91" w:rsidP="00C00A91">
            <w:pPr>
              <w:pStyle w:val="ICCPObjectName"/>
              <w:rPr>
                <w:rFonts w:ascii="Courier" w:hAnsi="Courier" w:cs="Courier"/>
              </w:rPr>
            </w:pPr>
            <w:r w:rsidRPr="00CC7586">
              <w:rPr>
                <w:rFonts w:ascii="Courier" w:hAnsi="Courier" w:cs="Courier"/>
              </w:rPr>
              <w:t>ACMQUN_GENSUB_EURRUNIT1_MW</w:t>
            </w:r>
          </w:p>
        </w:tc>
      </w:tr>
      <w:tr w:rsidR="00C00A91" w:rsidRPr="00F000A0" w14:paraId="79079594" w14:textId="77777777" w:rsidTr="00C00A91">
        <w:trPr>
          <w:cantSplit/>
          <w:trHeight w:val="247"/>
          <w:jc w:val="center"/>
        </w:trPr>
        <w:tc>
          <w:tcPr>
            <w:tcW w:w="1650" w:type="dxa"/>
            <w:vMerge/>
            <w:vAlign w:val="center"/>
          </w:tcPr>
          <w:p w14:paraId="70189366" w14:textId="77777777" w:rsidR="00C00A91" w:rsidRPr="00F000A0" w:rsidRDefault="00C00A91" w:rsidP="00C00A91">
            <w:pPr>
              <w:pStyle w:val="TableEntry"/>
              <w:rPr>
                <w:szCs w:val="18"/>
              </w:rPr>
            </w:pPr>
          </w:p>
        </w:tc>
        <w:tc>
          <w:tcPr>
            <w:tcW w:w="1260" w:type="dxa"/>
            <w:vMerge/>
            <w:vAlign w:val="center"/>
          </w:tcPr>
          <w:p w14:paraId="79DB973A" w14:textId="77777777" w:rsidR="00C00A91" w:rsidRPr="00F000A0" w:rsidRDefault="00C00A91" w:rsidP="00C00A91">
            <w:pPr>
              <w:pStyle w:val="TableEntryCentered"/>
              <w:rPr>
                <w:szCs w:val="18"/>
              </w:rPr>
            </w:pPr>
          </w:p>
        </w:tc>
        <w:tc>
          <w:tcPr>
            <w:tcW w:w="2160" w:type="dxa"/>
            <w:vAlign w:val="center"/>
          </w:tcPr>
          <w:p w14:paraId="784590EA" w14:textId="77777777" w:rsidR="00C00A91" w:rsidRPr="00CC7586" w:rsidRDefault="00C00A91" w:rsidP="00C00A91">
            <w:pPr>
              <w:pStyle w:val="TableEntry"/>
              <w:rPr>
                <w:szCs w:val="18"/>
              </w:rPr>
            </w:pPr>
            <w:r w:rsidRPr="00CC7586">
              <w:rPr>
                <w:szCs w:val="18"/>
              </w:rPr>
              <w:t>Emergency Ramp Rate Down</w:t>
            </w:r>
          </w:p>
        </w:tc>
        <w:tc>
          <w:tcPr>
            <w:tcW w:w="1260" w:type="dxa"/>
            <w:shd w:val="clear" w:color="auto" w:fill="auto"/>
            <w:vAlign w:val="center"/>
          </w:tcPr>
          <w:p w14:paraId="1FD56329" w14:textId="77777777" w:rsidR="00C00A91" w:rsidRPr="00CC7586" w:rsidRDefault="00C00A91" w:rsidP="00C00A91">
            <w:pPr>
              <w:pStyle w:val="TableEntryCentered"/>
              <w:rPr>
                <w:szCs w:val="18"/>
              </w:rPr>
            </w:pPr>
            <w:r w:rsidRPr="00CC7586">
              <w:rPr>
                <w:szCs w:val="18"/>
              </w:rPr>
              <w:t>EDRR</w:t>
            </w:r>
          </w:p>
        </w:tc>
        <w:tc>
          <w:tcPr>
            <w:tcW w:w="1080" w:type="dxa"/>
            <w:vAlign w:val="center"/>
          </w:tcPr>
          <w:p w14:paraId="5849E300" w14:textId="77777777" w:rsidR="00C00A91" w:rsidRPr="00CC7586" w:rsidRDefault="00C00A91" w:rsidP="00C00A91">
            <w:pPr>
              <w:pStyle w:val="TableEntryCentered"/>
              <w:rPr>
                <w:szCs w:val="18"/>
              </w:rPr>
            </w:pPr>
            <w:r w:rsidRPr="00CC7586">
              <w:rPr>
                <w:szCs w:val="18"/>
              </w:rPr>
              <w:t>MW</w:t>
            </w:r>
          </w:p>
        </w:tc>
        <w:tc>
          <w:tcPr>
            <w:tcW w:w="1260" w:type="dxa"/>
            <w:vAlign w:val="center"/>
          </w:tcPr>
          <w:p w14:paraId="25965F4D" w14:textId="77777777" w:rsidR="00C00A91" w:rsidRPr="00CC7586" w:rsidRDefault="00C00A91" w:rsidP="00C00A91">
            <w:pPr>
              <w:pStyle w:val="TableEntryCentered"/>
              <w:rPr>
                <w:szCs w:val="18"/>
              </w:rPr>
            </w:pPr>
            <w:proofErr w:type="spellStart"/>
            <w:r w:rsidRPr="00CC7586">
              <w:rPr>
                <w:szCs w:val="18"/>
              </w:rPr>
              <w:t>RealQ</w:t>
            </w:r>
            <w:proofErr w:type="spellEnd"/>
          </w:p>
        </w:tc>
        <w:tc>
          <w:tcPr>
            <w:tcW w:w="4140" w:type="dxa"/>
            <w:vAlign w:val="center"/>
          </w:tcPr>
          <w:p w14:paraId="14D2E0D2" w14:textId="77777777" w:rsidR="00C00A91" w:rsidRPr="00CC7586" w:rsidRDefault="00C00A91" w:rsidP="00C00A91">
            <w:pPr>
              <w:pStyle w:val="ICCPObjectName"/>
              <w:rPr>
                <w:rFonts w:ascii="Courier" w:hAnsi="Courier" w:cs="Courier"/>
              </w:rPr>
            </w:pPr>
            <w:r w:rsidRPr="00CC7586">
              <w:rPr>
                <w:rFonts w:ascii="Courier" w:hAnsi="Courier" w:cs="Courier"/>
              </w:rPr>
              <w:t>ACMQUN_GENSUB_EDRRUNIT1_MW</w:t>
            </w:r>
          </w:p>
        </w:tc>
      </w:tr>
      <w:tr w:rsidR="00C00A91" w:rsidRPr="00F000A0" w14:paraId="2F79625C" w14:textId="77777777" w:rsidTr="00C00A91">
        <w:trPr>
          <w:cantSplit/>
          <w:trHeight w:val="247"/>
          <w:jc w:val="center"/>
        </w:trPr>
        <w:tc>
          <w:tcPr>
            <w:tcW w:w="1650" w:type="dxa"/>
            <w:vMerge/>
            <w:vAlign w:val="center"/>
          </w:tcPr>
          <w:p w14:paraId="33023EEF" w14:textId="77777777" w:rsidR="00C00A91" w:rsidRPr="00F000A0" w:rsidRDefault="00C00A91" w:rsidP="00C00A91">
            <w:pPr>
              <w:pStyle w:val="TableEntry"/>
              <w:rPr>
                <w:szCs w:val="18"/>
              </w:rPr>
            </w:pPr>
          </w:p>
        </w:tc>
        <w:tc>
          <w:tcPr>
            <w:tcW w:w="1260" w:type="dxa"/>
            <w:vMerge/>
            <w:vAlign w:val="center"/>
          </w:tcPr>
          <w:p w14:paraId="78352D83" w14:textId="77777777" w:rsidR="00C00A91" w:rsidRPr="00F000A0" w:rsidRDefault="00C00A91" w:rsidP="00C00A91">
            <w:pPr>
              <w:pStyle w:val="TableEntryCentered"/>
              <w:rPr>
                <w:szCs w:val="18"/>
              </w:rPr>
            </w:pPr>
          </w:p>
        </w:tc>
        <w:tc>
          <w:tcPr>
            <w:tcW w:w="2160" w:type="dxa"/>
            <w:vAlign w:val="center"/>
          </w:tcPr>
          <w:p w14:paraId="2B2000DD" w14:textId="77777777" w:rsidR="00C00A91" w:rsidRPr="00CC7586" w:rsidRDefault="00C00A91" w:rsidP="00C00A91">
            <w:pPr>
              <w:pStyle w:val="TableEntry"/>
              <w:rPr>
                <w:szCs w:val="18"/>
              </w:rPr>
            </w:pPr>
            <w:r>
              <w:rPr>
                <w:szCs w:val="18"/>
              </w:rPr>
              <w:t>FRRS</w:t>
            </w:r>
            <w:r w:rsidRPr="00F000A0">
              <w:rPr>
                <w:szCs w:val="18"/>
              </w:rPr>
              <w:t xml:space="preserve"> Up Participation Factor</w:t>
            </w:r>
          </w:p>
        </w:tc>
        <w:tc>
          <w:tcPr>
            <w:tcW w:w="1260" w:type="dxa"/>
            <w:shd w:val="clear" w:color="auto" w:fill="auto"/>
            <w:vAlign w:val="center"/>
          </w:tcPr>
          <w:p w14:paraId="05CDE4F2" w14:textId="77777777" w:rsidR="00C00A91" w:rsidRPr="00CC7586" w:rsidRDefault="00C00A91" w:rsidP="00C00A91">
            <w:pPr>
              <w:pStyle w:val="TableEntryCentered"/>
              <w:rPr>
                <w:szCs w:val="18"/>
              </w:rPr>
            </w:pPr>
            <w:r>
              <w:rPr>
                <w:szCs w:val="18"/>
              </w:rPr>
              <w:t>F</w:t>
            </w:r>
            <w:r w:rsidRPr="00F000A0">
              <w:rPr>
                <w:szCs w:val="18"/>
              </w:rPr>
              <w:t>UPF</w:t>
            </w:r>
          </w:p>
        </w:tc>
        <w:tc>
          <w:tcPr>
            <w:tcW w:w="1080" w:type="dxa"/>
            <w:vAlign w:val="center"/>
          </w:tcPr>
          <w:p w14:paraId="46D4D667" w14:textId="77777777" w:rsidR="00C00A91" w:rsidRPr="00CC7586" w:rsidRDefault="00C00A91" w:rsidP="00C00A91">
            <w:pPr>
              <w:pStyle w:val="TableEntryCentered"/>
              <w:rPr>
                <w:szCs w:val="18"/>
              </w:rPr>
            </w:pPr>
            <w:r>
              <w:rPr>
                <w:szCs w:val="18"/>
              </w:rPr>
              <w:t>None (0-1)</w:t>
            </w:r>
          </w:p>
        </w:tc>
        <w:tc>
          <w:tcPr>
            <w:tcW w:w="1260" w:type="dxa"/>
            <w:vAlign w:val="center"/>
          </w:tcPr>
          <w:p w14:paraId="6E3219FD" w14:textId="77777777" w:rsidR="00C00A91" w:rsidRPr="00CC7586"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131BE052" w14:textId="77777777" w:rsidR="00C00A91" w:rsidRPr="00CC7586" w:rsidRDefault="00C00A91" w:rsidP="00C00A91">
            <w:pPr>
              <w:pStyle w:val="ICCPObjectName"/>
              <w:rPr>
                <w:rFonts w:ascii="Courier" w:hAnsi="Courier" w:cs="Courier"/>
              </w:rPr>
            </w:pPr>
            <w:r w:rsidRPr="00F000A0">
              <w:rPr>
                <w:rFonts w:ascii="Courier" w:hAnsi="Courier" w:cs="Courier"/>
              </w:rPr>
              <w:t>ACMQUN_G</w:t>
            </w:r>
            <w:r>
              <w:rPr>
                <w:rFonts w:ascii="Courier" w:hAnsi="Courier" w:cs="Courier"/>
              </w:rPr>
              <w:t>ENSUB_F</w:t>
            </w:r>
            <w:r w:rsidRPr="00F000A0">
              <w:rPr>
                <w:rFonts w:ascii="Courier" w:hAnsi="Courier" w:cs="Courier"/>
              </w:rPr>
              <w:t>UPFUNIT1_MW</w:t>
            </w:r>
          </w:p>
        </w:tc>
      </w:tr>
      <w:tr w:rsidR="00C00A91" w:rsidRPr="00F000A0" w14:paraId="5160D671" w14:textId="77777777" w:rsidTr="00C00A91">
        <w:trPr>
          <w:cantSplit/>
          <w:trHeight w:val="247"/>
          <w:jc w:val="center"/>
        </w:trPr>
        <w:tc>
          <w:tcPr>
            <w:tcW w:w="1650" w:type="dxa"/>
            <w:vMerge/>
            <w:vAlign w:val="center"/>
          </w:tcPr>
          <w:p w14:paraId="5EBF4294" w14:textId="77777777" w:rsidR="00C00A91" w:rsidRPr="00F000A0" w:rsidRDefault="00C00A91" w:rsidP="00C00A91">
            <w:pPr>
              <w:pStyle w:val="TableEntry"/>
              <w:rPr>
                <w:szCs w:val="18"/>
              </w:rPr>
            </w:pPr>
          </w:p>
        </w:tc>
        <w:tc>
          <w:tcPr>
            <w:tcW w:w="1260" w:type="dxa"/>
            <w:vMerge/>
            <w:vAlign w:val="center"/>
          </w:tcPr>
          <w:p w14:paraId="6A6A1BD4" w14:textId="77777777" w:rsidR="00C00A91" w:rsidRPr="00F000A0" w:rsidRDefault="00C00A91" w:rsidP="00C00A91">
            <w:pPr>
              <w:pStyle w:val="TableEntryCentered"/>
              <w:rPr>
                <w:szCs w:val="18"/>
              </w:rPr>
            </w:pPr>
          </w:p>
        </w:tc>
        <w:tc>
          <w:tcPr>
            <w:tcW w:w="2160" w:type="dxa"/>
            <w:vAlign w:val="center"/>
          </w:tcPr>
          <w:p w14:paraId="03BA7BB8" w14:textId="77777777" w:rsidR="00C00A91" w:rsidRPr="00CC7586" w:rsidRDefault="00C00A91" w:rsidP="00C00A91">
            <w:pPr>
              <w:pStyle w:val="TableEntry"/>
              <w:rPr>
                <w:szCs w:val="18"/>
              </w:rPr>
            </w:pPr>
            <w:r>
              <w:rPr>
                <w:szCs w:val="18"/>
              </w:rPr>
              <w:t>FRRS Up Responsibility</w:t>
            </w:r>
          </w:p>
        </w:tc>
        <w:tc>
          <w:tcPr>
            <w:tcW w:w="1260" w:type="dxa"/>
            <w:shd w:val="clear" w:color="auto" w:fill="auto"/>
            <w:vAlign w:val="center"/>
          </w:tcPr>
          <w:p w14:paraId="2429044F" w14:textId="77777777" w:rsidR="00C00A91" w:rsidRPr="00CC7586" w:rsidRDefault="00C00A91" w:rsidP="00C00A91">
            <w:pPr>
              <w:pStyle w:val="TableEntryCentered"/>
              <w:rPr>
                <w:szCs w:val="18"/>
              </w:rPr>
            </w:pPr>
            <w:r>
              <w:rPr>
                <w:szCs w:val="18"/>
              </w:rPr>
              <w:t>FURS</w:t>
            </w:r>
          </w:p>
        </w:tc>
        <w:tc>
          <w:tcPr>
            <w:tcW w:w="1080" w:type="dxa"/>
            <w:vAlign w:val="center"/>
          </w:tcPr>
          <w:p w14:paraId="54970298" w14:textId="77777777" w:rsidR="00C00A91" w:rsidRPr="00CC7586" w:rsidRDefault="00C00A91" w:rsidP="00C00A91">
            <w:pPr>
              <w:pStyle w:val="TableEntryCentered"/>
              <w:rPr>
                <w:szCs w:val="18"/>
              </w:rPr>
            </w:pPr>
            <w:r>
              <w:rPr>
                <w:szCs w:val="18"/>
              </w:rPr>
              <w:t>MW</w:t>
            </w:r>
          </w:p>
        </w:tc>
        <w:tc>
          <w:tcPr>
            <w:tcW w:w="1260" w:type="dxa"/>
            <w:vAlign w:val="center"/>
          </w:tcPr>
          <w:p w14:paraId="404B6E64" w14:textId="77777777" w:rsidR="00C00A91" w:rsidRPr="00CC7586" w:rsidRDefault="00C00A91" w:rsidP="00C00A91">
            <w:pPr>
              <w:pStyle w:val="TableEntryCentered"/>
              <w:rPr>
                <w:szCs w:val="18"/>
              </w:rPr>
            </w:pPr>
            <w:proofErr w:type="spellStart"/>
            <w:r>
              <w:rPr>
                <w:szCs w:val="18"/>
              </w:rPr>
              <w:t>RealQ</w:t>
            </w:r>
            <w:proofErr w:type="spellEnd"/>
          </w:p>
        </w:tc>
        <w:tc>
          <w:tcPr>
            <w:tcW w:w="4140" w:type="dxa"/>
            <w:vAlign w:val="center"/>
          </w:tcPr>
          <w:p w14:paraId="28D6BEC2" w14:textId="77777777" w:rsidR="00C00A91" w:rsidRPr="00CC7586" w:rsidRDefault="00C00A91" w:rsidP="00C00A91">
            <w:pPr>
              <w:pStyle w:val="ICCPObjectName"/>
              <w:rPr>
                <w:rFonts w:ascii="Courier" w:hAnsi="Courier" w:cs="Courier"/>
              </w:rPr>
            </w:pPr>
            <w:r w:rsidRPr="00F000A0">
              <w:rPr>
                <w:rFonts w:ascii="Courier" w:hAnsi="Courier" w:cs="Courier"/>
              </w:rPr>
              <w:t>ACMQUN_GENSUB_</w:t>
            </w:r>
            <w:r>
              <w:rPr>
                <w:rFonts w:ascii="Courier" w:hAnsi="Courier" w:cs="Courier"/>
              </w:rPr>
              <w:t>FURS</w:t>
            </w:r>
            <w:r w:rsidRPr="00F000A0">
              <w:rPr>
                <w:rFonts w:ascii="Courier" w:hAnsi="Courier" w:cs="Courier"/>
              </w:rPr>
              <w:t>UNIT1_MW</w:t>
            </w:r>
          </w:p>
        </w:tc>
      </w:tr>
      <w:tr w:rsidR="00C00A91" w:rsidRPr="00F000A0" w14:paraId="6B32484C" w14:textId="77777777" w:rsidTr="00C00A91">
        <w:trPr>
          <w:cantSplit/>
          <w:trHeight w:val="247"/>
          <w:jc w:val="center"/>
        </w:trPr>
        <w:tc>
          <w:tcPr>
            <w:tcW w:w="1650" w:type="dxa"/>
            <w:vMerge/>
            <w:vAlign w:val="center"/>
          </w:tcPr>
          <w:p w14:paraId="0B0F8F36" w14:textId="77777777" w:rsidR="00C00A91" w:rsidRPr="00F000A0" w:rsidRDefault="00C00A91" w:rsidP="00C00A91">
            <w:pPr>
              <w:pStyle w:val="TableEntry"/>
              <w:rPr>
                <w:szCs w:val="18"/>
              </w:rPr>
            </w:pPr>
          </w:p>
        </w:tc>
        <w:tc>
          <w:tcPr>
            <w:tcW w:w="1260" w:type="dxa"/>
            <w:vMerge/>
            <w:vAlign w:val="center"/>
          </w:tcPr>
          <w:p w14:paraId="6EF5BC24" w14:textId="77777777" w:rsidR="00C00A91" w:rsidRPr="00F000A0" w:rsidRDefault="00C00A91" w:rsidP="00C00A91">
            <w:pPr>
              <w:pStyle w:val="TableEntryCentered"/>
              <w:rPr>
                <w:szCs w:val="18"/>
              </w:rPr>
            </w:pPr>
          </w:p>
        </w:tc>
        <w:tc>
          <w:tcPr>
            <w:tcW w:w="2160" w:type="dxa"/>
            <w:vAlign w:val="center"/>
          </w:tcPr>
          <w:p w14:paraId="643FB3C0" w14:textId="77777777" w:rsidR="00C00A91" w:rsidRPr="00CC7586" w:rsidRDefault="00C00A91" w:rsidP="00C00A91">
            <w:pPr>
              <w:pStyle w:val="TableEntry"/>
              <w:rPr>
                <w:szCs w:val="18"/>
              </w:rPr>
            </w:pPr>
            <w:r w:rsidRPr="00CC7586">
              <w:rPr>
                <w:szCs w:val="18"/>
              </w:rPr>
              <w:t>High Emergency Limit</w:t>
            </w:r>
          </w:p>
        </w:tc>
        <w:tc>
          <w:tcPr>
            <w:tcW w:w="1260" w:type="dxa"/>
            <w:shd w:val="clear" w:color="auto" w:fill="auto"/>
            <w:vAlign w:val="center"/>
          </w:tcPr>
          <w:p w14:paraId="7ADFC48F" w14:textId="77777777" w:rsidR="00C00A91" w:rsidRPr="00CC7586" w:rsidRDefault="00C00A91" w:rsidP="00C00A91">
            <w:pPr>
              <w:pStyle w:val="TableEntryCentered"/>
              <w:rPr>
                <w:szCs w:val="18"/>
              </w:rPr>
            </w:pPr>
            <w:r w:rsidRPr="00CC7586">
              <w:rPr>
                <w:szCs w:val="18"/>
              </w:rPr>
              <w:t>HEL</w:t>
            </w:r>
          </w:p>
        </w:tc>
        <w:tc>
          <w:tcPr>
            <w:tcW w:w="1080" w:type="dxa"/>
            <w:vAlign w:val="center"/>
          </w:tcPr>
          <w:p w14:paraId="75848CCB" w14:textId="77777777" w:rsidR="00C00A91" w:rsidRPr="00CC7586" w:rsidRDefault="00C00A91" w:rsidP="00C00A91">
            <w:pPr>
              <w:pStyle w:val="TableEntryCentered"/>
              <w:rPr>
                <w:szCs w:val="18"/>
              </w:rPr>
            </w:pPr>
            <w:r w:rsidRPr="00CC7586">
              <w:rPr>
                <w:szCs w:val="18"/>
              </w:rPr>
              <w:t>MW</w:t>
            </w:r>
          </w:p>
        </w:tc>
        <w:tc>
          <w:tcPr>
            <w:tcW w:w="1260" w:type="dxa"/>
            <w:vAlign w:val="center"/>
          </w:tcPr>
          <w:p w14:paraId="791A48D8" w14:textId="77777777" w:rsidR="00C00A91" w:rsidRPr="00CC7586" w:rsidRDefault="00C00A91" w:rsidP="00C00A91">
            <w:pPr>
              <w:pStyle w:val="TableEntryCentered"/>
              <w:rPr>
                <w:szCs w:val="18"/>
              </w:rPr>
            </w:pPr>
            <w:proofErr w:type="spellStart"/>
            <w:r w:rsidRPr="00CC7586">
              <w:rPr>
                <w:szCs w:val="18"/>
              </w:rPr>
              <w:t>RealQ</w:t>
            </w:r>
            <w:proofErr w:type="spellEnd"/>
          </w:p>
        </w:tc>
        <w:tc>
          <w:tcPr>
            <w:tcW w:w="4140" w:type="dxa"/>
            <w:vAlign w:val="center"/>
          </w:tcPr>
          <w:p w14:paraId="0069857A" w14:textId="77777777" w:rsidR="00C00A91" w:rsidRPr="00CC7586" w:rsidRDefault="00C00A91" w:rsidP="00C00A91">
            <w:pPr>
              <w:pStyle w:val="ICCPObjectName"/>
              <w:rPr>
                <w:rFonts w:ascii="Courier" w:hAnsi="Courier" w:cs="Courier"/>
                <w:lang w:val="da-DK"/>
              </w:rPr>
            </w:pPr>
            <w:r w:rsidRPr="00CC7586">
              <w:rPr>
                <w:rFonts w:ascii="Courier" w:hAnsi="Courier" w:cs="Courier"/>
                <w:lang w:val="da-DK"/>
              </w:rPr>
              <w:t>ACMQUN_GENSUB_HEL_UNIT1_MW</w:t>
            </w:r>
          </w:p>
        </w:tc>
      </w:tr>
      <w:tr w:rsidR="00C00A91" w:rsidRPr="005A09F9" w14:paraId="3D11B8CA" w14:textId="77777777" w:rsidTr="00C00A91">
        <w:trPr>
          <w:cantSplit/>
          <w:trHeight w:val="247"/>
          <w:jc w:val="center"/>
        </w:trPr>
        <w:tc>
          <w:tcPr>
            <w:tcW w:w="1650" w:type="dxa"/>
            <w:vMerge/>
            <w:vAlign w:val="center"/>
          </w:tcPr>
          <w:p w14:paraId="030C878C" w14:textId="77777777" w:rsidR="00C00A91" w:rsidRPr="00F000A0" w:rsidRDefault="00C00A91" w:rsidP="00C00A91">
            <w:pPr>
              <w:pStyle w:val="TableEntry"/>
              <w:rPr>
                <w:szCs w:val="18"/>
                <w:lang w:val="da-DK"/>
              </w:rPr>
            </w:pPr>
          </w:p>
        </w:tc>
        <w:tc>
          <w:tcPr>
            <w:tcW w:w="1260" w:type="dxa"/>
            <w:vMerge/>
            <w:vAlign w:val="center"/>
          </w:tcPr>
          <w:p w14:paraId="12B8B1FF" w14:textId="77777777" w:rsidR="00C00A91" w:rsidRPr="00F000A0" w:rsidRDefault="00C00A91" w:rsidP="00C00A91">
            <w:pPr>
              <w:pStyle w:val="TableEntryCentered"/>
              <w:rPr>
                <w:szCs w:val="18"/>
                <w:lang w:val="da-DK"/>
              </w:rPr>
            </w:pPr>
          </w:p>
        </w:tc>
        <w:tc>
          <w:tcPr>
            <w:tcW w:w="2160" w:type="dxa"/>
            <w:vAlign w:val="center"/>
          </w:tcPr>
          <w:p w14:paraId="52913697" w14:textId="77777777" w:rsidR="00C00A91" w:rsidRPr="00CC7586" w:rsidRDefault="00C00A91" w:rsidP="00C00A91">
            <w:pPr>
              <w:pStyle w:val="TableEntry"/>
              <w:rPr>
                <w:szCs w:val="18"/>
              </w:rPr>
            </w:pPr>
            <w:r w:rsidRPr="00CC7586">
              <w:rPr>
                <w:szCs w:val="18"/>
              </w:rPr>
              <w:t>High Sustained Limit</w:t>
            </w:r>
          </w:p>
        </w:tc>
        <w:tc>
          <w:tcPr>
            <w:tcW w:w="1260" w:type="dxa"/>
            <w:shd w:val="clear" w:color="auto" w:fill="auto"/>
            <w:vAlign w:val="center"/>
          </w:tcPr>
          <w:p w14:paraId="27E81D1E" w14:textId="77777777" w:rsidR="00C00A91" w:rsidRPr="00CC7586" w:rsidRDefault="00C00A91" w:rsidP="00C00A91">
            <w:pPr>
              <w:pStyle w:val="TableEntryCentered"/>
              <w:rPr>
                <w:szCs w:val="18"/>
              </w:rPr>
            </w:pPr>
            <w:r w:rsidRPr="00CC7586">
              <w:rPr>
                <w:szCs w:val="18"/>
              </w:rPr>
              <w:t>HSL</w:t>
            </w:r>
          </w:p>
        </w:tc>
        <w:tc>
          <w:tcPr>
            <w:tcW w:w="1080" w:type="dxa"/>
            <w:vAlign w:val="center"/>
          </w:tcPr>
          <w:p w14:paraId="0EB1CEB6" w14:textId="77777777" w:rsidR="00C00A91" w:rsidRPr="00CC7586" w:rsidRDefault="00C00A91" w:rsidP="00C00A91">
            <w:pPr>
              <w:pStyle w:val="TableEntryCentered"/>
              <w:rPr>
                <w:szCs w:val="18"/>
              </w:rPr>
            </w:pPr>
            <w:r w:rsidRPr="00CC7586">
              <w:rPr>
                <w:szCs w:val="18"/>
              </w:rPr>
              <w:t>MW</w:t>
            </w:r>
          </w:p>
        </w:tc>
        <w:tc>
          <w:tcPr>
            <w:tcW w:w="1260" w:type="dxa"/>
            <w:vAlign w:val="center"/>
          </w:tcPr>
          <w:p w14:paraId="5653C22E" w14:textId="77777777" w:rsidR="00C00A91" w:rsidRPr="00CC7586" w:rsidRDefault="00C00A91" w:rsidP="00C00A91">
            <w:pPr>
              <w:pStyle w:val="TableEntryCentered"/>
              <w:rPr>
                <w:szCs w:val="18"/>
              </w:rPr>
            </w:pPr>
            <w:proofErr w:type="spellStart"/>
            <w:r w:rsidRPr="00CC7586">
              <w:rPr>
                <w:szCs w:val="18"/>
              </w:rPr>
              <w:t>RealQ</w:t>
            </w:r>
            <w:proofErr w:type="spellEnd"/>
          </w:p>
        </w:tc>
        <w:tc>
          <w:tcPr>
            <w:tcW w:w="4140" w:type="dxa"/>
            <w:vAlign w:val="center"/>
          </w:tcPr>
          <w:p w14:paraId="664D430A" w14:textId="77777777" w:rsidR="00C00A91" w:rsidRPr="00CC7586" w:rsidRDefault="00C00A91" w:rsidP="00C00A91">
            <w:pPr>
              <w:pStyle w:val="ICCPObjectName"/>
              <w:rPr>
                <w:rFonts w:ascii="Courier" w:hAnsi="Courier" w:cs="Courier"/>
              </w:rPr>
            </w:pPr>
            <w:r w:rsidRPr="00CC7586">
              <w:rPr>
                <w:rFonts w:ascii="Courier" w:hAnsi="Courier" w:cs="Courier"/>
              </w:rPr>
              <w:t>ACMQUN_GENSUB_HSL_UNIT1_MW</w:t>
            </w:r>
          </w:p>
        </w:tc>
      </w:tr>
      <w:tr w:rsidR="00C00A91" w:rsidRPr="005A09F9" w14:paraId="54697C28" w14:textId="77777777" w:rsidTr="00C00A91">
        <w:trPr>
          <w:cantSplit/>
          <w:trHeight w:val="247"/>
          <w:jc w:val="center"/>
        </w:trPr>
        <w:tc>
          <w:tcPr>
            <w:tcW w:w="1650" w:type="dxa"/>
            <w:vMerge/>
            <w:vAlign w:val="center"/>
          </w:tcPr>
          <w:p w14:paraId="6BEAF545" w14:textId="77777777" w:rsidR="00C00A91" w:rsidRPr="00F000A0" w:rsidRDefault="00C00A91" w:rsidP="00C00A91">
            <w:pPr>
              <w:pStyle w:val="TableEntry"/>
              <w:rPr>
                <w:szCs w:val="18"/>
              </w:rPr>
            </w:pPr>
          </w:p>
        </w:tc>
        <w:tc>
          <w:tcPr>
            <w:tcW w:w="1260" w:type="dxa"/>
            <w:vMerge/>
            <w:vAlign w:val="center"/>
          </w:tcPr>
          <w:p w14:paraId="2FD05ABE" w14:textId="77777777" w:rsidR="00C00A91" w:rsidRPr="00F000A0" w:rsidRDefault="00C00A91" w:rsidP="00C00A91">
            <w:pPr>
              <w:pStyle w:val="TableEntryCentered"/>
              <w:rPr>
                <w:szCs w:val="18"/>
              </w:rPr>
            </w:pPr>
          </w:p>
        </w:tc>
        <w:tc>
          <w:tcPr>
            <w:tcW w:w="2160" w:type="dxa"/>
            <w:vAlign w:val="center"/>
          </w:tcPr>
          <w:p w14:paraId="6735FC78" w14:textId="77777777" w:rsidR="00C00A91" w:rsidRPr="00CC7586" w:rsidRDefault="00C00A91" w:rsidP="00C00A91">
            <w:pPr>
              <w:pStyle w:val="TableEntry"/>
              <w:rPr>
                <w:szCs w:val="18"/>
              </w:rPr>
            </w:pPr>
            <w:r w:rsidRPr="00CC7586">
              <w:rPr>
                <w:szCs w:val="18"/>
              </w:rPr>
              <w:t>Lower Block Status</w:t>
            </w:r>
          </w:p>
        </w:tc>
        <w:tc>
          <w:tcPr>
            <w:tcW w:w="1260" w:type="dxa"/>
            <w:shd w:val="clear" w:color="auto" w:fill="auto"/>
            <w:vAlign w:val="center"/>
          </w:tcPr>
          <w:p w14:paraId="1D237272" w14:textId="77777777" w:rsidR="00C00A91" w:rsidRPr="00CC7586" w:rsidRDefault="00C00A91" w:rsidP="00C00A91">
            <w:pPr>
              <w:pStyle w:val="TableEntryCentered"/>
              <w:rPr>
                <w:szCs w:val="18"/>
              </w:rPr>
            </w:pPr>
            <w:r w:rsidRPr="00CC7586">
              <w:rPr>
                <w:szCs w:val="18"/>
              </w:rPr>
              <w:t>LBST</w:t>
            </w:r>
          </w:p>
        </w:tc>
        <w:tc>
          <w:tcPr>
            <w:tcW w:w="1080" w:type="dxa"/>
            <w:vAlign w:val="center"/>
          </w:tcPr>
          <w:p w14:paraId="73EA33A3" w14:textId="77777777" w:rsidR="00C00A91" w:rsidRPr="00CC7586" w:rsidRDefault="00C00A91" w:rsidP="00C00A91">
            <w:pPr>
              <w:pStyle w:val="TableEntryCentered"/>
              <w:rPr>
                <w:szCs w:val="18"/>
              </w:rPr>
            </w:pPr>
            <w:r w:rsidRPr="00CC7586">
              <w:rPr>
                <w:szCs w:val="18"/>
              </w:rPr>
              <w:t>ST</w:t>
            </w:r>
          </w:p>
        </w:tc>
        <w:tc>
          <w:tcPr>
            <w:tcW w:w="1260" w:type="dxa"/>
            <w:vAlign w:val="center"/>
          </w:tcPr>
          <w:p w14:paraId="7ACBE534" w14:textId="77777777" w:rsidR="00C00A91" w:rsidRPr="00CC7586" w:rsidRDefault="00C00A91" w:rsidP="00C00A91">
            <w:pPr>
              <w:pStyle w:val="TableEntryCentered"/>
              <w:rPr>
                <w:szCs w:val="18"/>
              </w:rPr>
            </w:pPr>
            <w:proofErr w:type="spellStart"/>
            <w:r w:rsidRPr="00CC7586">
              <w:rPr>
                <w:szCs w:val="18"/>
              </w:rPr>
              <w:t>StateQ</w:t>
            </w:r>
            <w:proofErr w:type="spellEnd"/>
          </w:p>
        </w:tc>
        <w:tc>
          <w:tcPr>
            <w:tcW w:w="4140" w:type="dxa"/>
            <w:vAlign w:val="center"/>
          </w:tcPr>
          <w:p w14:paraId="7B24F8CB" w14:textId="77777777" w:rsidR="00C00A91" w:rsidRPr="00CC7586" w:rsidRDefault="00C00A91" w:rsidP="00C00A91">
            <w:pPr>
              <w:pStyle w:val="ICCPObjectName"/>
              <w:rPr>
                <w:rFonts w:ascii="Courier" w:hAnsi="Courier" w:cs="Courier"/>
              </w:rPr>
            </w:pPr>
            <w:r w:rsidRPr="00CC7586">
              <w:rPr>
                <w:rFonts w:ascii="Courier" w:hAnsi="Courier" w:cs="Courier"/>
              </w:rPr>
              <w:t>ACMQUN_GENSUB_LBSTUNIT1_ST</w:t>
            </w:r>
          </w:p>
        </w:tc>
      </w:tr>
      <w:tr w:rsidR="00C00A91" w:rsidRPr="00F000A0" w14:paraId="4E55A002" w14:textId="77777777" w:rsidTr="00C00A91">
        <w:trPr>
          <w:cantSplit/>
          <w:trHeight w:val="247"/>
          <w:jc w:val="center"/>
        </w:trPr>
        <w:tc>
          <w:tcPr>
            <w:tcW w:w="1650" w:type="dxa"/>
            <w:vMerge/>
            <w:vAlign w:val="center"/>
          </w:tcPr>
          <w:p w14:paraId="6DCCE079" w14:textId="77777777" w:rsidR="00C00A91" w:rsidRPr="00F000A0" w:rsidRDefault="00C00A91" w:rsidP="00C00A91">
            <w:pPr>
              <w:pStyle w:val="TableEntry"/>
              <w:rPr>
                <w:szCs w:val="18"/>
              </w:rPr>
            </w:pPr>
          </w:p>
        </w:tc>
        <w:tc>
          <w:tcPr>
            <w:tcW w:w="1260" w:type="dxa"/>
            <w:vMerge/>
            <w:vAlign w:val="center"/>
          </w:tcPr>
          <w:p w14:paraId="67CC68E8" w14:textId="77777777" w:rsidR="00C00A91" w:rsidRPr="00F000A0" w:rsidRDefault="00C00A91" w:rsidP="00C00A91">
            <w:pPr>
              <w:pStyle w:val="TableEntryCentered"/>
              <w:rPr>
                <w:szCs w:val="18"/>
              </w:rPr>
            </w:pPr>
          </w:p>
        </w:tc>
        <w:tc>
          <w:tcPr>
            <w:tcW w:w="2160" w:type="dxa"/>
            <w:vAlign w:val="center"/>
          </w:tcPr>
          <w:p w14:paraId="27E17C4D" w14:textId="77777777" w:rsidR="00C00A91" w:rsidRPr="00CC7586" w:rsidRDefault="00C00A91" w:rsidP="00C00A91">
            <w:pPr>
              <w:pStyle w:val="TableEntry"/>
              <w:rPr>
                <w:szCs w:val="18"/>
              </w:rPr>
            </w:pPr>
            <w:r w:rsidRPr="00CC7586">
              <w:rPr>
                <w:szCs w:val="18"/>
              </w:rPr>
              <w:t>Low Emergency Limit</w:t>
            </w:r>
          </w:p>
        </w:tc>
        <w:tc>
          <w:tcPr>
            <w:tcW w:w="1260" w:type="dxa"/>
            <w:shd w:val="clear" w:color="auto" w:fill="auto"/>
            <w:vAlign w:val="center"/>
          </w:tcPr>
          <w:p w14:paraId="106A5EA8" w14:textId="77777777" w:rsidR="00C00A91" w:rsidRPr="00CC7586" w:rsidRDefault="00C00A91" w:rsidP="00C00A91">
            <w:pPr>
              <w:pStyle w:val="TableEntryCentered"/>
              <w:rPr>
                <w:szCs w:val="18"/>
              </w:rPr>
            </w:pPr>
            <w:r w:rsidRPr="00CC7586">
              <w:rPr>
                <w:szCs w:val="18"/>
              </w:rPr>
              <w:t>LEL</w:t>
            </w:r>
          </w:p>
        </w:tc>
        <w:tc>
          <w:tcPr>
            <w:tcW w:w="1080" w:type="dxa"/>
            <w:vAlign w:val="center"/>
          </w:tcPr>
          <w:p w14:paraId="5BBE0DD9" w14:textId="77777777" w:rsidR="00C00A91" w:rsidRPr="00CC7586" w:rsidRDefault="00C00A91" w:rsidP="00C00A91">
            <w:pPr>
              <w:pStyle w:val="TableEntryCentered"/>
              <w:rPr>
                <w:szCs w:val="18"/>
              </w:rPr>
            </w:pPr>
            <w:r w:rsidRPr="00CC7586">
              <w:rPr>
                <w:szCs w:val="18"/>
              </w:rPr>
              <w:t>MW</w:t>
            </w:r>
          </w:p>
        </w:tc>
        <w:tc>
          <w:tcPr>
            <w:tcW w:w="1260" w:type="dxa"/>
            <w:vAlign w:val="center"/>
          </w:tcPr>
          <w:p w14:paraId="25262E3A" w14:textId="77777777" w:rsidR="00C00A91" w:rsidRPr="00CC7586" w:rsidRDefault="00C00A91" w:rsidP="00C00A91">
            <w:pPr>
              <w:pStyle w:val="TableEntryCentered"/>
              <w:rPr>
                <w:szCs w:val="18"/>
              </w:rPr>
            </w:pPr>
            <w:proofErr w:type="spellStart"/>
            <w:r w:rsidRPr="00CC7586">
              <w:rPr>
                <w:szCs w:val="18"/>
              </w:rPr>
              <w:t>RealQ</w:t>
            </w:r>
            <w:proofErr w:type="spellEnd"/>
          </w:p>
        </w:tc>
        <w:tc>
          <w:tcPr>
            <w:tcW w:w="4140" w:type="dxa"/>
            <w:vAlign w:val="center"/>
          </w:tcPr>
          <w:p w14:paraId="44C82C3B" w14:textId="77777777" w:rsidR="00C00A91" w:rsidRPr="00CC7586" w:rsidRDefault="00C00A91" w:rsidP="00C00A91">
            <w:pPr>
              <w:pStyle w:val="ICCPObjectName"/>
              <w:rPr>
                <w:rFonts w:ascii="Courier" w:hAnsi="Courier" w:cs="Courier"/>
                <w:lang w:val="fr-FR"/>
              </w:rPr>
            </w:pPr>
            <w:r w:rsidRPr="00CC7586">
              <w:rPr>
                <w:rFonts w:ascii="Courier" w:hAnsi="Courier" w:cs="Courier"/>
                <w:lang w:val="fr-FR"/>
              </w:rPr>
              <w:t>ACMQUN_GENSUB_LEL_UNIT1_MW</w:t>
            </w:r>
          </w:p>
        </w:tc>
      </w:tr>
      <w:tr w:rsidR="00C00A91" w:rsidRPr="00F000A0" w14:paraId="61DBC299" w14:textId="77777777" w:rsidTr="00C00A91">
        <w:trPr>
          <w:cantSplit/>
          <w:trHeight w:val="247"/>
          <w:jc w:val="center"/>
        </w:trPr>
        <w:tc>
          <w:tcPr>
            <w:tcW w:w="1650" w:type="dxa"/>
            <w:vMerge/>
            <w:vAlign w:val="center"/>
          </w:tcPr>
          <w:p w14:paraId="45E85EFE" w14:textId="77777777" w:rsidR="00C00A91" w:rsidRPr="00F000A0" w:rsidRDefault="00C00A91" w:rsidP="00C00A91">
            <w:pPr>
              <w:pStyle w:val="TableEntry"/>
              <w:rPr>
                <w:szCs w:val="18"/>
                <w:lang w:val="fr-FR"/>
              </w:rPr>
            </w:pPr>
          </w:p>
        </w:tc>
        <w:tc>
          <w:tcPr>
            <w:tcW w:w="1260" w:type="dxa"/>
            <w:vMerge/>
            <w:vAlign w:val="center"/>
          </w:tcPr>
          <w:p w14:paraId="7E91102F" w14:textId="77777777" w:rsidR="00C00A91" w:rsidRPr="00F000A0" w:rsidRDefault="00C00A91" w:rsidP="00C00A91">
            <w:pPr>
              <w:pStyle w:val="TableEntryCentered"/>
              <w:rPr>
                <w:szCs w:val="18"/>
                <w:lang w:val="fr-FR"/>
              </w:rPr>
            </w:pPr>
          </w:p>
        </w:tc>
        <w:tc>
          <w:tcPr>
            <w:tcW w:w="2160" w:type="dxa"/>
            <w:vAlign w:val="center"/>
          </w:tcPr>
          <w:p w14:paraId="1E26DA14" w14:textId="77777777" w:rsidR="00C00A91" w:rsidRPr="00CC7586" w:rsidRDefault="00C00A91" w:rsidP="00C00A91">
            <w:pPr>
              <w:pStyle w:val="TableEntry"/>
              <w:rPr>
                <w:szCs w:val="18"/>
              </w:rPr>
            </w:pPr>
            <w:r w:rsidRPr="00CC7586">
              <w:rPr>
                <w:szCs w:val="18"/>
              </w:rPr>
              <w:t>Low Sustained Limit</w:t>
            </w:r>
          </w:p>
        </w:tc>
        <w:tc>
          <w:tcPr>
            <w:tcW w:w="1260" w:type="dxa"/>
            <w:shd w:val="clear" w:color="auto" w:fill="auto"/>
            <w:vAlign w:val="center"/>
          </w:tcPr>
          <w:p w14:paraId="5389069C" w14:textId="77777777" w:rsidR="00C00A91" w:rsidRPr="00CC7586" w:rsidRDefault="00C00A91" w:rsidP="00C00A91">
            <w:pPr>
              <w:pStyle w:val="TableEntryCentered"/>
              <w:rPr>
                <w:szCs w:val="18"/>
              </w:rPr>
            </w:pPr>
            <w:r w:rsidRPr="00CC7586">
              <w:rPr>
                <w:szCs w:val="18"/>
              </w:rPr>
              <w:t>LSL</w:t>
            </w:r>
          </w:p>
        </w:tc>
        <w:tc>
          <w:tcPr>
            <w:tcW w:w="1080" w:type="dxa"/>
            <w:vAlign w:val="center"/>
          </w:tcPr>
          <w:p w14:paraId="4ACF643D" w14:textId="77777777" w:rsidR="00C00A91" w:rsidRPr="00CC7586" w:rsidRDefault="00C00A91" w:rsidP="00C00A91">
            <w:pPr>
              <w:pStyle w:val="TableEntryCentered"/>
              <w:rPr>
                <w:szCs w:val="18"/>
              </w:rPr>
            </w:pPr>
            <w:r w:rsidRPr="00CC7586">
              <w:rPr>
                <w:szCs w:val="18"/>
              </w:rPr>
              <w:t>MW</w:t>
            </w:r>
          </w:p>
        </w:tc>
        <w:tc>
          <w:tcPr>
            <w:tcW w:w="1260" w:type="dxa"/>
            <w:vAlign w:val="center"/>
          </w:tcPr>
          <w:p w14:paraId="114562A3" w14:textId="77777777" w:rsidR="00C00A91" w:rsidRPr="00CC7586" w:rsidRDefault="00C00A91" w:rsidP="00C00A91">
            <w:pPr>
              <w:pStyle w:val="TableEntryCentered"/>
              <w:rPr>
                <w:szCs w:val="18"/>
              </w:rPr>
            </w:pPr>
            <w:proofErr w:type="spellStart"/>
            <w:r w:rsidRPr="00CC7586">
              <w:rPr>
                <w:szCs w:val="18"/>
              </w:rPr>
              <w:t>RealQ</w:t>
            </w:r>
            <w:proofErr w:type="spellEnd"/>
          </w:p>
        </w:tc>
        <w:tc>
          <w:tcPr>
            <w:tcW w:w="4140" w:type="dxa"/>
            <w:vAlign w:val="center"/>
          </w:tcPr>
          <w:p w14:paraId="2DE5BEF7" w14:textId="77777777" w:rsidR="00C00A91" w:rsidRPr="00CC7586" w:rsidRDefault="00C00A91" w:rsidP="00C00A91">
            <w:pPr>
              <w:pStyle w:val="ICCPObjectName"/>
              <w:rPr>
                <w:rFonts w:ascii="Courier" w:hAnsi="Courier" w:cs="Courier"/>
                <w:lang w:val="fr-FR"/>
              </w:rPr>
            </w:pPr>
            <w:r w:rsidRPr="00CC7586">
              <w:rPr>
                <w:rFonts w:ascii="Courier" w:hAnsi="Courier" w:cs="Courier"/>
                <w:lang w:val="fr-FR"/>
              </w:rPr>
              <w:t>ACMQUN_GENSUB_LSL_UNIT1_MW</w:t>
            </w:r>
          </w:p>
        </w:tc>
      </w:tr>
      <w:tr w:rsidR="00C00A91" w:rsidRPr="00F000A0" w14:paraId="6D6F1C33" w14:textId="77777777" w:rsidTr="00C00A91">
        <w:trPr>
          <w:cantSplit/>
          <w:trHeight w:val="247"/>
          <w:jc w:val="center"/>
        </w:trPr>
        <w:tc>
          <w:tcPr>
            <w:tcW w:w="1650" w:type="dxa"/>
            <w:vMerge/>
            <w:vAlign w:val="center"/>
          </w:tcPr>
          <w:p w14:paraId="46C5629D" w14:textId="77777777" w:rsidR="00C00A91" w:rsidRPr="00F000A0" w:rsidRDefault="00C00A91" w:rsidP="00C00A91">
            <w:pPr>
              <w:pStyle w:val="TableEntry"/>
              <w:rPr>
                <w:szCs w:val="18"/>
                <w:lang w:val="fr-FR"/>
              </w:rPr>
            </w:pPr>
          </w:p>
        </w:tc>
        <w:tc>
          <w:tcPr>
            <w:tcW w:w="1260" w:type="dxa"/>
            <w:vMerge/>
            <w:vAlign w:val="center"/>
          </w:tcPr>
          <w:p w14:paraId="1D65049E" w14:textId="77777777" w:rsidR="00C00A91" w:rsidRPr="00F000A0" w:rsidRDefault="00C00A91" w:rsidP="00C00A91">
            <w:pPr>
              <w:pStyle w:val="TableEntryCentered"/>
              <w:rPr>
                <w:szCs w:val="18"/>
                <w:lang w:val="fr-FR"/>
              </w:rPr>
            </w:pPr>
          </w:p>
        </w:tc>
        <w:tc>
          <w:tcPr>
            <w:tcW w:w="2160" w:type="dxa"/>
            <w:vAlign w:val="center"/>
          </w:tcPr>
          <w:p w14:paraId="476EE43C" w14:textId="77777777" w:rsidR="00C00A91" w:rsidRPr="00CC7586" w:rsidRDefault="00C00A91" w:rsidP="00C00A91">
            <w:pPr>
              <w:pStyle w:val="TableEntry"/>
              <w:rPr>
                <w:szCs w:val="18"/>
              </w:rPr>
            </w:pPr>
            <w:r w:rsidRPr="00CC7586">
              <w:rPr>
                <w:szCs w:val="18"/>
              </w:rPr>
              <w:t>Normal Ramp Rate Up</w:t>
            </w:r>
          </w:p>
        </w:tc>
        <w:tc>
          <w:tcPr>
            <w:tcW w:w="1260" w:type="dxa"/>
            <w:shd w:val="clear" w:color="auto" w:fill="auto"/>
            <w:vAlign w:val="center"/>
          </w:tcPr>
          <w:p w14:paraId="0436AC8A" w14:textId="77777777" w:rsidR="00C00A91" w:rsidRPr="00CC7586" w:rsidRDefault="00C00A91" w:rsidP="00C00A91">
            <w:pPr>
              <w:pStyle w:val="TableEntryCentered"/>
              <w:rPr>
                <w:szCs w:val="18"/>
              </w:rPr>
            </w:pPr>
            <w:r w:rsidRPr="00CC7586">
              <w:rPr>
                <w:szCs w:val="18"/>
              </w:rPr>
              <w:t>NURR</w:t>
            </w:r>
          </w:p>
        </w:tc>
        <w:tc>
          <w:tcPr>
            <w:tcW w:w="1080" w:type="dxa"/>
            <w:vAlign w:val="center"/>
          </w:tcPr>
          <w:p w14:paraId="4085DC56" w14:textId="77777777" w:rsidR="00C00A91" w:rsidRPr="00CC7586" w:rsidRDefault="00C00A91" w:rsidP="00C00A91">
            <w:pPr>
              <w:pStyle w:val="TableEntryCentered"/>
              <w:rPr>
                <w:szCs w:val="18"/>
              </w:rPr>
            </w:pPr>
            <w:r w:rsidRPr="00CC7586">
              <w:rPr>
                <w:szCs w:val="18"/>
              </w:rPr>
              <w:t>MW</w:t>
            </w:r>
          </w:p>
        </w:tc>
        <w:tc>
          <w:tcPr>
            <w:tcW w:w="1260" w:type="dxa"/>
            <w:vAlign w:val="center"/>
          </w:tcPr>
          <w:p w14:paraId="6A629D8A" w14:textId="77777777" w:rsidR="00C00A91" w:rsidRPr="00CC7586" w:rsidRDefault="00C00A91" w:rsidP="00C00A91">
            <w:pPr>
              <w:pStyle w:val="TableEntryCentered"/>
              <w:rPr>
                <w:szCs w:val="18"/>
              </w:rPr>
            </w:pPr>
            <w:proofErr w:type="spellStart"/>
            <w:r w:rsidRPr="00CC7586">
              <w:rPr>
                <w:szCs w:val="18"/>
              </w:rPr>
              <w:t>RealQ</w:t>
            </w:r>
            <w:proofErr w:type="spellEnd"/>
          </w:p>
        </w:tc>
        <w:tc>
          <w:tcPr>
            <w:tcW w:w="4140" w:type="dxa"/>
            <w:vAlign w:val="center"/>
          </w:tcPr>
          <w:p w14:paraId="6442B037" w14:textId="77777777" w:rsidR="00C00A91" w:rsidRPr="00CC7586" w:rsidRDefault="00C00A91" w:rsidP="00C00A91">
            <w:pPr>
              <w:pStyle w:val="ICCPObjectName"/>
              <w:rPr>
                <w:rFonts w:ascii="Courier" w:hAnsi="Courier" w:cs="Courier"/>
              </w:rPr>
            </w:pPr>
            <w:r w:rsidRPr="00CC7586">
              <w:rPr>
                <w:rFonts w:ascii="Courier" w:hAnsi="Courier" w:cs="Courier"/>
              </w:rPr>
              <w:t>ACMQUN_GENSUB_NURRUNIT1_MW</w:t>
            </w:r>
          </w:p>
        </w:tc>
      </w:tr>
      <w:tr w:rsidR="00C00A91" w:rsidRPr="005A09F9" w14:paraId="2CC8853F" w14:textId="77777777" w:rsidTr="00C00A91">
        <w:trPr>
          <w:cantSplit/>
          <w:trHeight w:val="247"/>
          <w:jc w:val="center"/>
        </w:trPr>
        <w:tc>
          <w:tcPr>
            <w:tcW w:w="1650" w:type="dxa"/>
            <w:vMerge/>
            <w:vAlign w:val="center"/>
          </w:tcPr>
          <w:p w14:paraId="5A99B1C8" w14:textId="77777777" w:rsidR="00C00A91" w:rsidRPr="00F000A0" w:rsidRDefault="00C00A91" w:rsidP="00C00A91">
            <w:pPr>
              <w:pStyle w:val="TableEntry"/>
              <w:rPr>
                <w:szCs w:val="18"/>
                <w:lang w:val="fr-FR"/>
              </w:rPr>
            </w:pPr>
          </w:p>
        </w:tc>
        <w:tc>
          <w:tcPr>
            <w:tcW w:w="1260" w:type="dxa"/>
            <w:vMerge/>
            <w:vAlign w:val="center"/>
          </w:tcPr>
          <w:p w14:paraId="55463D2A" w14:textId="77777777" w:rsidR="00C00A91" w:rsidRPr="00F000A0" w:rsidRDefault="00C00A91" w:rsidP="00C00A91">
            <w:pPr>
              <w:pStyle w:val="TableEntryCentered"/>
              <w:rPr>
                <w:szCs w:val="18"/>
                <w:lang w:val="fr-FR"/>
              </w:rPr>
            </w:pPr>
          </w:p>
        </w:tc>
        <w:tc>
          <w:tcPr>
            <w:tcW w:w="2160" w:type="dxa"/>
            <w:vAlign w:val="center"/>
          </w:tcPr>
          <w:p w14:paraId="02A56999" w14:textId="77777777" w:rsidR="00C00A91" w:rsidRPr="00CC7586" w:rsidRDefault="00C00A91" w:rsidP="00C00A91">
            <w:pPr>
              <w:pStyle w:val="TableEntry"/>
              <w:rPr>
                <w:szCs w:val="18"/>
              </w:rPr>
            </w:pPr>
            <w:r w:rsidRPr="00CC7586">
              <w:rPr>
                <w:szCs w:val="18"/>
              </w:rPr>
              <w:t>Normal Ramp Rate Down</w:t>
            </w:r>
          </w:p>
        </w:tc>
        <w:tc>
          <w:tcPr>
            <w:tcW w:w="1260" w:type="dxa"/>
            <w:shd w:val="clear" w:color="auto" w:fill="auto"/>
            <w:vAlign w:val="center"/>
          </w:tcPr>
          <w:p w14:paraId="1ED0D74B" w14:textId="77777777" w:rsidR="00C00A91" w:rsidRPr="00CC7586" w:rsidRDefault="00C00A91" w:rsidP="00C00A91">
            <w:pPr>
              <w:pStyle w:val="TableEntryCentered"/>
              <w:rPr>
                <w:szCs w:val="18"/>
              </w:rPr>
            </w:pPr>
            <w:r w:rsidRPr="00CC7586">
              <w:rPr>
                <w:szCs w:val="18"/>
              </w:rPr>
              <w:t>NDRR</w:t>
            </w:r>
          </w:p>
        </w:tc>
        <w:tc>
          <w:tcPr>
            <w:tcW w:w="1080" w:type="dxa"/>
            <w:vAlign w:val="center"/>
          </w:tcPr>
          <w:p w14:paraId="4CE02161" w14:textId="77777777" w:rsidR="00C00A91" w:rsidRPr="00CC7586" w:rsidRDefault="00C00A91" w:rsidP="00C00A91">
            <w:pPr>
              <w:pStyle w:val="TableEntryCentered"/>
              <w:rPr>
                <w:szCs w:val="18"/>
              </w:rPr>
            </w:pPr>
            <w:r w:rsidRPr="00CC7586">
              <w:rPr>
                <w:szCs w:val="18"/>
              </w:rPr>
              <w:t>MW</w:t>
            </w:r>
          </w:p>
        </w:tc>
        <w:tc>
          <w:tcPr>
            <w:tcW w:w="1260" w:type="dxa"/>
            <w:vAlign w:val="center"/>
          </w:tcPr>
          <w:p w14:paraId="4D6D5B82" w14:textId="77777777" w:rsidR="00C00A91" w:rsidRPr="00CC7586" w:rsidRDefault="00C00A91" w:rsidP="00C00A91">
            <w:pPr>
              <w:pStyle w:val="TableEntryCentered"/>
              <w:rPr>
                <w:szCs w:val="18"/>
              </w:rPr>
            </w:pPr>
            <w:proofErr w:type="spellStart"/>
            <w:r w:rsidRPr="00CC7586">
              <w:rPr>
                <w:szCs w:val="18"/>
              </w:rPr>
              <w:t>RealQ</w:t>
            </w:r>
            <w:proofErr w:type="spellEnd"/>
          </w:p>
        </w:tc>
        <w:tc>
          <w:tcPr>
            <w:tcW w:w="4140" w:type="dxa"/>
            <w:vAlign w:val="center"/>
          </w:tcPr>
          <w:p w14:paraId="775C58D3" w14:textId="77777777" w:rsidR="00C00A91" w:rsidRPr="00CC7586" w:rsidRDefault="00C00A91" w:rsidP="00C00A91">
            <w:pPr>
              <w:pStyle w:val="ICCPObjectName"/>
              <w:rPr>
                <w:rFonts w:ascii="Courier" w:hAnsi="Courier" w:cs="Courier"/>
              </w:rPr>
            </w:pPr>
            <w:r w:rsidRPr="00CC7586">
              <w:rPr>
                <w:rFonts w:ascii="Courier" w:hAnsi="Courier" w:cs="Courier"/>
              </w:rPr>
              <w:t>ACMQUN_GENSUB_NDRRUNIT1_MW</w:t>
            </w:r>
          </w:p>
        </w:tc>
      </w:tr>
      <w:tr w:rsidR="00C00A91" w:rsidRPr="005A09F9" w14:paraId="715679BD" w14:textId="77777777" w:rsidTr="00C00A91">
        <w:trPr>
          <w:cantSplit/>
          <w:trHeight w:val="247"/>
          <w:jc w:val="center"/>
        </w:trPr>
        <w:tc>
          <w:tcPr>
            <w:tcW w:w="1650" w:type="dxa"/>
            <w:vMerge/>
            <w:vAlign w:val="center"/>
          </w:tcPr>
          <w:p w14:paraId="23AC9FA0" w14:textId="77777777" w:rsidR="00C00A91" w:rsidRPr="00F000A0" w:rsidRDefault="00C00A91" w:rsidP="00C00A91">
            <w:pPr>
              <w:pStyle w:val="TableEntry"/>
              <w:rPr>
                <w:szCs w:val="18"/>
              </w:rPr>
            </w:pPr>
          </w:p>
        </w:tc>
        <w:tc>
          <w:tcPr>
            <w:tcW w:w="1260" w:type="dxa"/>
            <w:vMerge/>
            <w:vAlign w:val="center"/>
          </w:tcPr>
          <w:p w14:paraId="30747985" w14:textId="77777777" w:rsidR="00C00A91" w:rsidRPr="00F000A0" w:rsidRDefault="00C00A91" w:rsidP="00C00A91">
            <w:pPr>
              <w:pStyle w:val="TableEntryCentered"/>
              <w:rPr>
                <w:szCs w:val="18"/>
              </w:rPr>
            </w:pPr>
          </w:p>
        </w:tc>
        <w:tc>
          <w:tcPr>
            <w:tcW w:w="2160" w:type="dxa"/>
            <w:vAlign w:val="center"/>
          </w:tcPr>
          <w:p w14:paraId="7F66A639" w14:textId="77777777" w:rsidR="00C00A91" w:rsidRPr="00F000A0" w:rsidRDefault="00C00A91" w:rsidP="00C00A91">
            <w:pPr>
              <w:pStyle w:val="TableEntry"/>
              <w:rPr>
                <w:szCs w:val="18"/>
              </w:rPr>
            </w:pPr>
            <w:r w:rsidRPr="00F000A0">
              <w:rPr>
                <w:szCs w:val="18"/>
              </w:rPr>
              <w:t>Non-Spin Responsibility</w:t>
            </w:r>
          </w:p>
        </w:tc>
        <w:tc>
          <w:tcPr>
            <w:tcW w:w="1260" w:type="dxa"/>
            <w:shd w:val="clear" w:color="auto" w:fill="auto"/>
            <w:vAlign w:val="center"/>
          </w:tcPr>
          <w:p w14:paraId="2003E0C7" w14:textId="77777777" w:rsidR="00C00A91" w:rsidRPr="00F000A0" w:rsidRDefault="00C00A91" w:rsidP="00C00A91">
            <w:pPr>
              <w:pStyle w:val="TableEntryCentered"/>
              <w:rPr>
                <w:szCs w:val="18"/>
              </w:rPr>
            </w:pPr>
            <w:r w:rsidRPr="00F000A0">
              <w:rPr>
                <w:szCs w:val="18"/>
              </w:rPr>
              <w:t>NSRS</w:t>
            </w:r>
          </w:p>
        </w:tc>
        <w:tc>
          <w:tcPr>
            <w:tcW w:w="1080" w:type="dxa"/>
            <w:vAlign w:val="center"/>
          </w:tcPr>
          <w:p w14:paraId="4FD306BD"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6DB64F55"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060E6572" w14:textId="77777777" w:rsidR="00C00A91" w:rsidRPr="00F000A0" w:rsidRDefault="00C00A91" w:rsidP="00C00A91">
            <w:pPr>
              <w:pStyle w:val="ICCPObjectName"/>
              <w:rPr>
                <w:rFonts w:ascii="Courier" w:hAnsi="Courier" w:cs="Courier"/>
              </w:rPr>
            </w:pPr>
            <w:r w:rsidRPr="00F000A0">
              <w:rPr>
                <w:rFonts w:ascii="Courier" w:hAnsi="Courier" w:cs="Courier"/>
              </w:rPr>
              <w:t>ACMQUN_GENSUB_NSRSUNIT1_MW</w:t>
            </w:r>
          </w:p>
        </w:tc>
      </w:tr>
      <w:tr w:rsidR="00C00A91" w:rsidRPr="005A09F9" w14:paraId="77D2E116" w14:textId="77777777" w:rsidTr="00C00A91">
        <w:trPr>
          <w:cantSplit/>
          <w:trHeight w:val="247"/>
          <w:jc w:val="center"/>
        </w:trPr>
        <w:tc>
          <w:tcPr>
            <w:tcW w:w="1650" w:type="dxa"/>
            <w:vMerge/>
            <w:vAlign w:val="center"/>
          </w:tcPr>
          <w:p w14:paraId="1D8931C3" w14:textId="77777777" w:rsidR="00C00A91" w:rsidRPr="00F000A0" w:rsidRDefault="00C00A91" w:rsidP="00C00A91">
            <w:pPr>
              <w:pStyle w:val="TableEntry"/>
              <w:rPr>
                <w:szCs w:val="18"/>
              </w:rPr>
            </w:pPr>
          </w:p>
        </w:tc>
        <w:tc>
          <w:tcPr>
            <w:tcW w:w="1260" w:type="dxa"/>
            <w:vMerge/>
            <w:vAlign w:val="center"/>
          </w:tcPr>
          <w:p w14:paraId="3346C11C" w14:textId="77777777" w:rsidR="00C00A91" w:rsidRPr="00F000A0" w:rsidRDefault="00C00A91" w:rsidP="00C00A91">
            <w:pPr>
              <w:pStyle w:val="TableEntryCentered"/>
              <w:rPr>
                <w:szCs w:val="18"/>
              </w:rPr>
            </w:pPr>
          </w:p>
        </w:tc>
        <w:tc>
          <w:tcPr>
            <w:tcW w:w="2160" w:type="dxa"/>
            <w:vAlign w:val="center"/>
          </w:tcPr>
          <w:p w14:paraId="3C6B1CA6" w14:textId="77777777" w:rsidR="00C00A91" w:rsidRPr="00F000A0" w:rsidRDefault="00C00A91" w:rsidP="00C00A91">
            <w:pPr>
              <w:pStyle w:val="TableEntry"/>
              <w:rPr>
                <w:szCs w:val="18"/>
              </w:rPr>
            </w:pPr>
            <w:r w:rsidRPr="00F000A0">
              <w:rPr>
                <w:szCs w:val="18"/>
              </w:rPr>
              <w:t>Non-spin Schedule</w:t>
            </w:r>
          </w:p>
        </w:tc>
        <w:tc>
          <w:tcPr>
            <w:tcW w:w="1260" w:type="dxa"/>
            <w:shd w:val="clear" w:color="auto" w:fill="auto"/>
            <w:vAlign w:val="center"/>
          </w:tcPr>
          <w:p w14:paraId="7436DF19" w14:textId="77777777" w:rsidR="00C00A91" w:rsidRPr="00F000A0" w:rsidRDefault="00C00A91" w:rsidP="00C00A91">
            <w:pPr>
              <w:pStyle w:val="TableEntryCentered"/>
              <w:rPr>
                <w:szCs w:val="18"/>
              </w:rPr>
            </w:pPr>
            <w:r w:rsidRPr="00F000A0">
              <w:rPr>
                <w:szCs w:val="18"/>
              </w:rPr>
              <w:t>NSSC</w:t>
            </w:r>
          </w:p>
        </w:tc>
        <w:tc>
          <w:tcPr>
            <w:tcW w:w="1080" w:type="dxa"/>
            <w:vAlign w:val="center"/>
          </w:tcPr>
          <w:p w14:paraId="7819B744"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0D98AF35"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35862F57" w14:textId="77777777" w:rsidR="00C00A91" w:rsidRPr="00F000A0" w:rsidRDefault="00C00A91" w:rsidP="00C00A91">
            <w:pPr>
              <w:pStyle w:val="ICCPObjectName"/>
              <w:rPr>
                <w:rFonts w:ascii="Courier" w:hAnsi="Courier" w:cs="Courier"/>
              </w:rPr>
            </w:pPr>
            <w:r w:rsidRPr="00F000A0">
              <w:rPr>
                <w:rFonts w:ascii="Courier" w:hAnsi="Courier" w:cs="Courier"/>
              </w:rPr>
              <w:t>ACMQUN_GENSUB_NSSCUNIT1_MW</w:t>
            </w:r>
          </w:p>
        </w:tc>
      </w:tr>
      <w:tr w:rsidR="00C00A91" w:rsidRPr="005A09F9" w14:paraId="6FF9F82A" w14:textId="77777777" w:rsidTr="00C00A91">
        <w:trPr>
          <w:cantSplit/>
          <w:trHeight w:val="247"/>
          <w:jc w:val="center"/>
        </w:trPr>
        <w:tc>
          <w:tcPr>
            <w:tcW w:w="1650" w:type="dxa"/>
            <w:vMerge/>
            <w:vAlign w:val="center"/>
          </w:tcPr>
          <w:p w14:paraId="701209F1" w14:textId="77777777" w:rsidR="00C00A91" w:rsidRPr="00F000A0" w:rsidRDefault="00C00A91" w:rsidP="00C00A91">
            <w:pPr>
              <w:pStyle w:val="TableEntry"/>
              <w:rPr>
                <w:szCs w:val="18"/>
              </w:rPr>
            </w:pPr>
          </w:p>
        </w:tc>
        <w:tc>
          <w:tcPr>
            <w:tcW w:w="1260" w:type="dxa"/>
            <w:vMerge/>
            <w:vAlign w:val="center"/>
          </w:tcPr>
          <w:p w14:paraId="7F14539D" w14:textId="77777777" w:rsidR="00C00A91" w:rsidRPr="00F000A0" w:rsidRDefault="00C00A91" w:rsidP="00C00A91">
            <w:pPr>
              <w:pStyle w:val="TableEntryCentered"/>
              <w:rPr>
                <w:szCs w:val="18"/>
              </w:rPr>
            </w:pPr>
          </w:p>
        </w:tc>
        <w:tc>
          <w:tcPr>
            <w:tcW w:w="2160" w:type="dxa"/>
            <w:vAlign w:val="center"/>
          </w:tcPr>
          <w:p w14:paraId="49D8B1FC" w14:textId="77777777" w:rsidR="00C00A91" w:rsidRPr="00F000A0" w:rsidRDefault="00C00A91" w:rsidP="00C00A91">
            <w:pPr>
              <w:pStyle w:val="TableEntry"/>
              <w:rPr>
                <w:szCs w:val="18"/>
              </w:rPr>
            </w:pPr>
            <w:r>
              <w:rPr>
                <w:szCs w:val="18"/>
              </w:rPr>
              <w:t>Number of Turbines Online</w:t>
            </w:r>
            <w:bookmarkStart w:id="275" w:name="_Ref318609454"/>
            <w:r>
              <w:rPr>
                <w:rStyle w:val="FootnoteReference"/>
                <w:szCs w:val="18"/>
              </w:rPr>
              <w:footnoteReference w:id="4"/>
            </w:r>
            <w:bookmarkEnd w:id="275"/>
          </w:p>
        </w:tc>
        <w:tc>
          <w:tcPr>
            <w:tcW w:w="1260" w:type="dxa"/>
            <w:shd w:val="clear" w:color="auto" w:fill="auto"/>
            <w:vAlign w:val="center"/>
          </w:tcPr>
          <w:p w14:paraId="1930E571" w14:textId="77777777" w:rsidR="00C00A91" w:rsidRPr="00F000A0" w:rsidRDefault="00C00A91" w:rsidP="00C00A91">
            <w:pPr>
              <w:pStyle w:val="TableEntryCentered"/>
              <w:rPr>
                <w:szCs w:val="18"/>
              </w:rPr>
            </w:pPr>
            <w:r>
              <w:rPr>
                <w:szCs w:val="18"/>
              </w:rPr>
              <w:t>NTON</w:t>
            </w:r>
          </w:p>
        </w:tc>
        <w:tc>
          <w:tcPr>
            <w:tcW w:w="1080" w:type="dxa"/>
            <w:vAlign w:val="center"/>
          </w:tcPr>
          <w:p w14:paraId="03DEF22D" w14:textId="77777777" w:rsidR="00C00A91" w:rsidRPr="00F000A0" w:rsidRDefault="00C00A91" w:rsidP="00C00A91">
            <w:pPr>
              <w:pStyle w:val="TableEntryCentered"/>
              <w:rPr>
                <w:szCs w:val="18"/>
              </w:rPr>
            </w:pPr>
            <w:r>
              <w:rPr>
                <w:szCs w:val="18"/>
              </w:rPr>
              <w:t>INDX</w:t>
            </w:r>
          </w:p>
        </w:tc>
        <w:tc>
          <w:tcPr>
            <w:tcW w:w="1260" w:type="dxa"/>
            <w:vAlign w:val="center"/>
          </w:tcPr>
          <w:p w14:paraId="1AFD5ED3" w14:textId="77777777" w:rsidR="00C00A91" w:rsidRPr="00F000A0" w:rsidRDefault="00C00A91" w:rsidP="00C00A91">
            <w:pPr>
              <w:pStyle w:val="TableEntryCentered"/>
              <w:rPr>
                <w:szCs w:val="18"/>
              </w:rPr>
            </w:pPr>
            <w:proofErr w:type="spellStart"/>
            <w:r w:rsidRPr="00F000A0">
              <w:rPr>
                <w:szCs w:val="18"/>
              </w:rPr>
              <w:t>DiscreteQ</w:t>
            </w:r>
            <w:proofErr w:type="spellEnd"/>
          </w:p>
        </w:tc>
        <w:tc>
          <w:tcPr>
            <w:tcW w:w="4140" w:type="dxa"/>
            <w:vAlign w:val="center"/>
          </w:tcPr>
          <w:p w14:paraId="052B7A28" w14:textId="77777777" w:rsidR="00C00A91" w:rsidRPr="00F000A0" w:rsidRDefault="00C00A91" w:rsidP="00C00A91">
            <w:pPr>
              <w:pStyle w:val="ICCPObjectName"/>
              <w:rPr>
                <w:rFonts w:ascii="Courier" w:hAnsi="Courier" w:cs="Courier"/>
              </w:rPr>
            </w:pPr>
            <w:r>
              <w:rPr>
                <w:rFonts w:ascii="Courier" w:hAnsi="Courier" w:cs="Courier"/>
                <w:lang w:val="fr-FR"/>
              </w:rPr>
              <w:t>ACMQUN_GENSUB_NTON</w:t>
            </w:r>
            <w:r w:rsidRPr="00F000A0">
              <w:rPr>
                <w:rFonts w:ascii="Courier" w:hAnsi="Courier" w:cs="Courier"/>
                <w:lang w:val="fr-FR"/>
              </w:rPr>
              <w:t>UNIT1_INDX</w:t>
            </w:r>
          </w:p>
        </w:tc>
      </w:tr>
      <w:tr w:rsidR="00C00A91" w:rsidRPr="005A09F9" w14:paraId="670525C6" w14:textId="77777777" w:rsidTr="00C00A91">
        <w:trPr>
          <w:cantSplit/>
          <w:trHeight w:val="247"/>
          <w:jc w:val="center"/>
        </w:trPr>
        <w:tc>
          <w:tcPr>
            <w:tcW w:w="1650" w:type="dxa"/>
            <w:vMerge/>
            <w:vAlign w:val="center"/>
          </w:tcPr>
          <w:p w14:paraId="63B266D4" w14:textId="77777777" w:rsidR="00C00A91" w:rsidRPr="00F000A0" w:rsidRDefault="00C00A91" w:rsidP="00C00A91">
            <w:pPr>
              <w:pStyle w:val="TableEntry"/>
              <w:rPr>
                <w:szCs w:val="18"/>
              </w:rPr>
            </w:pPr>
          </w:p>
        </w:tc>
        <w:tc>
          <w:tcPr>
            <w:tcW w:w="1260" w:type="dxa"/>
            <w:vMerge/>
            <w:vAlign w:val="center"/>
          </w:tcPr>
          <w:p w14:paraId="4E1FD1B8" w14:textId="77777777" w:rsidR="00C00A91" w:rsidRPr="00F000A0" w:rsidRDefault="00C00A91" w:rsidP="00C00A91">
            <w:pPr>
              <w:pStyle w:val="TableEntryCentered"/>
              <w:rPr>
                <w:szCs w:val="18"/>
              </w:rPr>
            </w:pPr>
          </w:p>
        </w:tc>
        <w:tc>
          <w:tcPr>
            <w:tcW w:w="2160" w:type="dxa"/>
            <w:vAlign w:val="center"/>
          </w:tcPr>
          <w:p w14:paraId="35BD5F9A" w14:textId="77777777" w:rsidR="00C00A91" w:rsidRPr="00F000A0" w:rsidRDefault="00C00A91" w:rsidP="00C00A91">
            <w:pPr>
              <w:pStyle w:val="TableEntry"/>
              <w:rPr>
                <w:szCs w:val="18"/>
              </w:rPr>
            </w:pPr>
            <w:r>
              <w:rPr>
                <w:szCs w:val="18"/>
              </w:rPr>
              <w:t>Number of Turbines Offline</w:t>
            </w:r>
            <w:r w:rsidRPr="00086668">
              <w:rPr>
                <w:rStyle w:val="FootnoteReference"/>
              </w:rPr>
              <w:fldChar w:fldCharType="begin"/>
            </w:r>
            <w:r w:rsidRPr="00086668">
              <w:rPr>
                <w:rStyle w:val="FootnoteReference"/>
              </w:rPr>
              <w:instrText xml:space="preserve"> NOTEREF _Ref318609454 \h </w:instrText>
            </w:r>
            <w:r>
              <w:rPr>
                <w:rStyle w:val="FootnoteReference"/>
              </w:rPr>
              <w:instrText xml:space="preserve"> \* MERGEFORMAT </w:instrText>
            </w:r>
            <w:r w:rsidRPr="00086668">
              <w:rPr>
                <w:rStyle w:val="FootnoteReference"/>
              </w:rPr>
            </w:r>
            <w:r w:rsidRPr="00086668">
              <w:rPr>
                <w:rStyle w:val="FootnoteReference"/>
              </w:rPr>
              <w:fldChar w:fldCharType="separate"/>
            </w:r>
            <w:r w:rsidRPr="00086668">
              <w:rPr>
                <w:rStyle w:val="FootnoteReference"/>
              </w:rPr>
              <w:t>17</w:t>
            </w:r>
            <w:r w:rsidRPr="00086668">
              <w:rPr>
                <w:rStyle w:val="FootnoteReference"/>
              </w:rPr>
              <w:fldChar w:fldCharType="end"/>
            </w:r>
          </w:p>
        </w:tc>
        <w:tc>
          <w:tcPr>
            <w:tcW w:w="1260" w:type="dxa"/>
            <w:shd w:val="clear" w:color="auto" w:fill="auto"/>
            <w:vAlign w:val="center"/>
          </w:tcPr>
          <w:p w14:paraId="3D097608" w14:textId="77777777" w:rsidR="00C00A91" w:rsidRPr="00F000A0" w:rsidRDefault="00C00A91" w:rsidP="00C00A91">
            <w:pPr>
              <w:pStyle w:val="TableEntryCentered"/>
              <w:rPr>
                <w:szCs w:val="18"/>
              </w:rPr>
            </w:pPr>
            <w:r>
              <w:rPr>
                <w:szCs w:val="18"/>
              </w:rPr>
              <w:t>NTOF</w:t>
            </w:r>
          </w:p>
        </w:tc>
        <w:tc>
          <w:tcPr>
            <w:tcW w:w="1080" w:type="dxa"/>
            <w:vAlign w:val="center"/>
          </w:tcPr>
          <w:p w14:paraId="2F01D7A4" w14:textId="77777777" w:rsidR="00C00A91" w:rsidRPr="00F000A0" w:rsidRDefault="00C00A91" w:rsidP="00C00A91">
            <w:pPr>
              <w:pStyle w:val="TableEntryCentered"/>
              <w:rPr>
                <w:szCs w:val="18"/>
              </w:rPr>
            </w:pPr>
            <w:r>
              <w:rPr>
                <w:szCs w:val="18"/>
              </w:rPr>
              <w:t>INDX</w:t>
            </w:r>
          </w:p>
        </w:tc>
        <w:tc>
          <w:tcPr>
            <w:tcW w:w="1260" w:type="dxa"/>
            <w:vAlign w:val="center"/>
          </w:tcPr>
          <w:p w14:paraId="74BA7409" w14:textId="77777777" w:rsidR="00C00A91" w:rsidRPr="00F000A0" w:rsidRDefault="00C00A91" w:rsidP="00C00A91">
            <w:pPr>
              <w:pStyle w:val="TableEntryCentered"/>
              <w:rPr>
                <w:szCs w:val="18"/>
              </w:rPr>
            </w:pPr>
            <w:proofErr w:type="spellStart"/>
            <w:r w:rsidRPr="00F000A0">
              <w:rPr>
                <w:szCs w:val="18"/>
              </w:rPr>
              <w:t>DiscreteQ</w:t>
            </w:r>
            <w:proofErr w:type="spellEnd"/>
          </w:p>
        </w:tc>
        <w:tc>
          <w:tcPr>
            <w:tcW w:w="4140" w:type="dxa"/>
            <w:vAlign w:val="center"/>
          </w:tcPr>
          <w:p w14:paraId="300265B9" w14:textId="77777777" w:rsidR="00C00A91" w:rsidRPr="00F000A0" w:rsidRDefault="00C00A91" w:rsidP="00C00A91">
            <w:pPr>
              <w:pStyle w:val="ICCPObjectName"/>
              <w:rPr>
                <w:rFonts w:ascii="Courier" w:hAnsi="Courier" w:cs="Courier"/>
              </w:rPr>
            </w:pPr>
            <w:r>
              <w:rPr>
                <w:rFonts w:ascii="Courier" w:hAnsi="Courier" w:cs="Courier"/>
                <w:lang w:val="fr-FR"/>
              </w:rPr>
              <w:t>ACMQUN_GENSUB_NTOF</w:t>
            </w:r>
            <w:r w:rsidRPr="00F000A0">
              <w:rPr>
                <w:rFonts w:ascii="Courier" w:hAnsi="Courier" w:cs="Courier"/>
                <w:lang w:val="fr-FR"/>
              </w:rPr>
              <w:t>UNIT1_INDX</w:t>
            </w:r>
          </w:p>
        </w:tc>
      </w:tr>
      <w:tr w:rsidR="00C00A91" w:rsidRPr="005A09F9" w14:paraId="535609A6" w14:textId="77777777" w:rsidTr="00C00A91">
        <w:trPr>
          <w:cantSplit/>
          <w:trHeight w:val="247"/>
          <w:jc w:val="center"/>
        </w:trPr>
        <w:tc>
          <w:tcPr>
            <w:tcW w:w="1650" w:type="dxa"/>
            <w:vMerge/>
            <w:vAlign w:val="center"/>
          </w:tcPr>
          <w:p w14:paraId="4B870647" w14:textId="77777777" w:rsidR="00C00A91" w:rsidRPr="00F000A0" w:rsidRDefault="00C00A91" w:rsidP="00C00A91">
            <w:pPr>
              <w:pStyle w:val="TableEntry"/>
              <w:rPr>
                <w:szCs w:val="18"/>
              </w:rPr>
            </w:pPr>
          </w:p>
        </w:tc>
        <w:tc>
          <w:tcPr>
            <w:tcW w:w="1260" w:type="dxa"/>
            <w:vMerge/>
            <w:vAlign w:val="center"/>
          </w:tcPr>
          <w:p w14:paraId="1608BA78" w14:textId="77777777" w:rsidR="00C00A91" w:rsidRPr="00F000A0" w:rsidRDefault="00C00A91" w:rsidP="00C00A91">
            <w:pPr>
              <w:pStyle w:val="TableEntryCentered"/>
              <w:rPr>
                <w:szCs w:val="18"/>
              </w:rPr>
            </w:pPr>
          </w:p>
        </w:tc>
        <w:tc>
          <w:tcPr>
            <w:tcW w:w="2160" w:type="dxa"/>
            <w:vAlign w:val="center"/>
          </w:tcPr>
          <w:p w14:paraId="67E65DEA" w14:textId="77777777" w:rsidR="00C00A91" w:rsidRPr="00F000A0" w:rsidRDefault="00C00A91" w:rsidP="00C00A91">
            <w:pPr>
              <w:pStyle w:val="TableEntry"/>
              <w:rPr>
                <w:szCs w:val="18"/>
              </w:rPr>
            </w:pPr>
            <w:r>
              <w:rPr>
                <w:szCs w:val="18"/>
              </w:rPr>
              <w:t>Number of Turbines Unknown Status</w:t>
            </w:r>
            <w:r w:rsidRPr="00086668">
              <w:rPr>
                <w:rStyle w:val="FootnoteReference"/>
              </w:rPr>
              <w:fldChar w:fldCharType="begin"/>
            </w:r>
            <w:r w:rsidRPr="00086668">
              <w:rPr>
                <w:rStyle w:val="FootnoteReference"/>
              </w:rPr>
              <w:instrText xml:space="preserve"> NOTEREF _Ref318609454 \h </w:instrText>
            </w:r>
            <w:r>
              <w:rPr>
                <w:rStyle w:val="FootnoteReference"/>
              </w:rPr>
              <w:instrText xml:space="preserve"> \* MERGEFORMAT </w:instrText>
            </w:r>
            <w:r w:rsidRPr="00086668">
              <w:rPr>
                <w:rStyle w:val="FootnoteReference"/>
              </w:rPr>
            </w:r>
            <w:r w:rsidRPr="00086668">
              <w:rPr>
                <w:rStyle w:val="FootnoteReference"/>
              </w:rPr>
              <w:fldChar w:fldCharType="separate"/>
            </w:r>
            <w:r w:rsidRPr="00086668">
              <w:rPr>
                <w:rStyle w:val="FootnoteReference"/>
              </w:rPr>
              <w:t>17</w:t>
            </w:r>
            <w:r w:rsidRPr="00086668">
              <w:rPr>
                <w:rStyle w:val="FootnoteReference"/>
              </w:rPr>
              <w:fldChar w:fldCharType="end"/>
            </w:r>
          </w:p>
        </w:tc>
        <w:tc>
          <w:tcPr>
            <w:tcW w:w="1260" w:type="dxa"/>
            <w:shd w:val="clear" w:color="auto" w:fill="auto"/>
            <w:vAlign w:val="center"/>
          </w:tcPr>
          <w:p w14:paraId="0BADCF6D" w14:textId="77777777" w:rsidR="00C00A91" w:rsidRPr="00F000A0" w:rsidRDefault="00C00A91" w:rsidP="00C00A91">
            <w:pPr>
              <w:pStyle w:val="TableEntryCentered"/>
              <w:rPr>
                <w:szCs w:val="18"/>
              </w:rPr>
            </w:pPr>
            <w:r>
              <w:rPr>
                <w:szCs w:val="18"/>
              </w:rPr>
              <w:t>NTUN</w:t>
            </w:r>
          </w:p>
        </w:tc>
        <w:tc>
          <w:tcPr>
            <w:tcW w:w="1080" w:type="dxa"/>
            <w:vAlign w:val="center"/>
          </w:tcPr>
          <w:p w14:paraId="25FB2DEA" w14:textId="77777777" w:rsidR="00C00A91" w:rsidRPr="00F000A0" w:rsidRDefault="00C00A91" w:rsidP="00C00A91">
            <w:pPr>
              <w:pStyle w:val="TableEntryCentered"/>
              <w:rPr>
                <w:szCs w:val="18"/>
              </w:rPr>
            </w:pPr>
            <w:r>
              <w:rPr>
                <w:szCs w:val="18"/>
              </w:rPr>
              <w:t>INDX</w:t>
            </w:r>
          </w:p>
        </w:tc>
        <w:tc>
          <w:tcPr>
            <w:tcW w:w="1260" w:type="dxa"/>
            <w:vAlign w:val="center"/>
          </w:tcPr>
          <w:p w14:paraId="301D2F05" w14:textId="77777777" w:rsidR="00C00A91" w:rsidRPr="00F000A0" w:rsidRDefault="00C00A91" w:rsidP="00C00A91">
            <w:pPr>
              <w:pStyle w:val="TableEntryCentered"/>
              <w:rPr>
                <w:szCs w:val="18"/>
              </w:rPr>
            </w:pPr>
            <w:proofErr w:type="spellStart"/>
            <w:r w:rsidRPr="00F000A0">
              <w:rPr>
                <w:szCs w:val="18"/>
              </w:rPr>
              <w:t>DiscreteQ</w:t>
            </w:r>
            <w:proofErr w:type="spellEnd"/>
          </w:p>
        </w:tc>
        <w:tc>
          <w:tcPr>
            <w:tcW w:w="4140" w:type="dxa"/>
            <w:vAlign w:val="center"/>
          </w:tcPr>
          <w:p w14:paraId="6AA19174" w14:textId="77777777" w:rsidR="00C00A91" w:rsidRPr="00F000A0" w:rsidRDefault="00C00A91" w:rsidP="00C00A91">
            <w:pPr>
              <w:pStyle w:val="ICCPObjectName"/>
              <w:rPr>
                <w:rFonts w:ascii="Courier" w:hAnsi="Courier" w:cs="Courier"/>
              </w:rPr>
            </w:pPr>
            <w:r>
              <w:rPr>
                <w:rFonts w:ascii="Courier" w:hAnsi="Courier" w:cs="Courier"/>
                <w:lang w:val="fr-FR"/>
              </w:rPr>
              <w:t>ACMQUN_GENSUB_NTUN</w:t>
            </w:r>
            <w:r w:rsidRPr="00F000A0">
              <w:rPr>
                <w:rFonts w:ascii="Courier" w:hAnsi="Courier" w:cs="Courier"/>
                <w:lang w:val="fr-FR"/>
              </w:rPr>
              <w:t>UNIT1_INDX</w:t>
            </w:r>
          </w:p>
        </w:tc>
      </w:tr>
      <w:tr w:rsidR="00C00A91" w:rsidRPr="005A09F9" w14:paraId="39728214" w14:textId="77777777" w:rsidTr="00C00A91">
        <w:trPr>
          <w:cantSplit/>
          <w:trHeight w:val="247"/>
          <w:jc w:val="center"/>
        </w:trPr>
        <w:tc>
          <w:tcPr>
            <w:tcW w:w="1650" w:type="dxa"/>
            <w:vMerge/>
            <w:vAlign w:val="center"/>
          </w:tcPr>
          <w:p w14:paraId="26BCFE79" w14:textId="77777777" w:rsidR="00C00A91" w:rsidRPr="00F000A0" w:rsidRDefault="00C00A91" w:rsidP="00C00A91">
            <w:pPr>
              <w:pStyle w:val="TableEntry"/>
              <w:rPr>
                <w:szCs w:val="18"/>
              </w:rPr>
            </w:pPr>
          </w:p>
        </w:tc>
        <w:tc>
          <w:tcPr>
            <w:tcW w:w="1260" w:type="dxa"/>
            <w:vMerge/>
            <w:vAlign w:val="center"/>
          </w:tcPr>
          <w:p w14:paraId="3B7B2147" w14:textId="77777777" w:rsidR="00C00A91" w:rsidRPr="00F000A0" w:rsidRDefault="00C00A91" w:rsidP="00C00A91">
            <w:pPr>
              <w:pStyle w:val="TableEntryCentered"/>
              <w:rPr>
                <w:szCs w:val="18"/>
              </w:rPr>
            </w:pPr>
          </w:p>
        </w:tc>
        <w:tc>
          <w:tcPr>
            <w:tcW w:w="2160" w:type="dxa"/>
            <w:vAlign w:val="center"/>
          </w:tcPr>
          <w:p w14:paraId="7DB878E8" w14:textId="77777777" w:rsidR="00C00A91" w:rsidRPr="00F000A0" w:rsidRDefault="00C00A91" w:rsidP="00C00A91">
            <w:pPr>
              <w:pStyle w:val="TableEntry"/>
              <w:rPr>
                <w:szCs w:val="18"/>
              </w:rPr>
            </w:pPr>
            <w:r>
              <w:rPr>
                <w:szCs w:val="18"/>
              </w:rPr>
              <w:t>Number of Inverters Online</w:t>
            </w:r>
            <w:r>
              <w:rPr>
                <w:rStyle w:val="FootnoteReference"/>
                <w:szCs w:val="18"/>
              </w:rPr>
              <w:footnoteReference w:id="5"/>
            </w:r>
          </w:p>
        </w:tc>
        <w:tc>
          <w:tcPr>
            <w:tcW w:w="1260" w:type="dxa"/>
            <w:shd w:val="clear" w:color="auto" w:fill="auto"/>
            <w:vAlign w:val="center"/>
          </w:tcPr>
          <w:p w14:paraId="29034D80" w14:textId="77777777" w:rsidR="00C00A91" w:rsidRPr="00F000A0" w:rsidRDefault="00C00A91" w:rsidP="00C00A91">
            <w:pPr>
              <w:pStyle w:val="TableEntryCentered"/>
              <w:rPr>
                <w:szCs w:val="18"/>
              </w:rPr>
            </w:pPr>
            <w:r>
              <w:rPr>
                <w:szCs w:val="18"/>
              </w:rPr>
              <w:t>NION</w:t>
            </w:r>
          </w:p>
        </w:tc>
        <w:tc>
          <w:tcPr>
            <w:tcW w:w="1080" w:type="dxa"/>
            <w:vAlign w:val="center"/>
          </w:tcPr>
          <w:p w14:paraId="7EC0ECA8" w14:textId="77777777" w:rsidR="00C00A91" w:rsidRPr="00F000A0" w:rsidRDefault="00C00A91" w:rsidP="00C00A91">
            <w:pPr>
              <w:pStyle w:val="TableEntryCentered"/>
              <w:rPr>
                <w:szCs w:val="18"/>
              </w:rPr>
            </w:pPr>
            <w:r>
              <w:rPr>
                <w:szCs w:val="18"/>
              </w:rPr>
              <w:t>INDX</w:t>
            </w:r>
          </w:p>
        </w:tc>
        <w:tc>
          <w:tcPr>
            <w:tcW w:w="1260" w:type="dxa"/>
            <w:vAlign w:val="center"/>
          </w:tcPr>
          <w:p w14:paraId="4A43DBF9" w14:textId="77777777" w:rsidR="00C00A91" w:rsidRPr="00F000A0" w:rsidRDefault="00C00A91" w:rsidP="00C00A91">
            <w:pPr>
              <w:pStyle w:val="TableEntryCentered"/>
              <w:rPr>
                <w:szCs w:val="18"/>
              </w:rPr>
            </w:pPr>
            <w:proofErr w:type="spellStart"/>
            <w:r>
              <w:rPr>
                <w:szCs w:val="18"/>
              </w:rPr>
              <w:t>DiscreteQ</w:t>
            </w:r>
            <w:proofErr w:type="spellEnd"/>
          </w:p>
        </w:tc>
        <w:tc>
          <w:tcPr>
            <w:tcW w:w="4140" w:type="dxa"/>
            <w:vAlign w:val="center"/>
          </w:tcPr>
          <w:p w14:paraId="285AAB83" w14:textId="77777777" w:rsidR="00C00A91" w:rsidRPr="00F000A0" w:rsidRDefault="00C00A91" w:rsidP="00C00A91">
            <w:pPr>
              <w:pStyle w:val="ICCPObjectName"/>
              <w:rPr>
                <w:rFonts w:ascii="Courier" w:hAnsi="Courier" w:cs="Courier"/>
              </w:rPr>
            </w:pPr>
            <w:r>
              <w:rPr>
                <w:rFonts w:ascii="Courier" w:hAnsi="Courier" w:cs="Courier"/>
                <w:lang w:val="fr-FR"/>
              </w:rPr>
              <w:t>ACMQUN_GENSUB_NION</w:t>
            </w:r>
            <w:r w:rsidRPr="00F000A0">
              <w:rPr>
                <w:rFonts w:ascii="Courier" w:hAnsi="Courier" w:cs="Courier"/>
                <w:lang w:val="fr-FR"/>
              </w:rPr>
              <w:t>UNIT1_INDX</w:t>
            </w:r>
          </w:p>
        </w:tc>
      </w:tr>
      <w:tr w:rsidR="00C00A91" w:rsidRPr="005A09F9" w14:paraId="5C59CEAD" w14:textId="77777777" w:rsidTr="00C00A91">
        <w:trPr>
          <w:cantSplit/>
          <w:trHeight w:val="247"/>
          <w:jc w:val="center"/>
        </w:trPr>
        <w:tc>
          <w:tcPr>
            <w:tcW w:w="1650" w:type="dxa"/>
            <w:vMerge/>
            <w:vAlign w:val="center"/>
          </w:tcPr>
          <w:p w14:paraId="78F509A9" w14:textId="77777777" w:rsidR="00C00A91" w:rsidRPr="00F000A0" w:rsidRDefault="00C00A91" w:rsidP="00C00A91">
            <w:pPr>
              <w:pStyle w:val="TableEntry"/>
              <w:rPr>
                <w:szCs w:val="18"/>
              </w:rPr>
            </w:pPr>
          </w:p>
        </w:tc>
        <w:tc>
          <w:tcPr>
            <w:tcW w:w="1260" w:type="dxa"/>
            <w:vMerge/>
            <w:vAlign w:val="center"/>
          </w:tcPr>
          <w:p w14:paraId="6B8094C6" w14:textId="77777777" w:rsidR="00C00A91" w:rsidRPr="00F000A0" w:rsidRDefault="00C00A91" w:rsidP="00C00A91">
            <w:pPr>
              <w:pStyle w:val="TableEntryCentered"/>
              <w:rPr>
                <w:szCs w:val="18"/>
              </w:rPr>
            </w:pPr>
          </w:p>
        </w:tc>
        <w:tc>
          <w:tcPr>
            <w:tcW w:w="2160" w:type="dxa"/>
            <w:vAlign w:val="center"/>
          </w:tcPr>
          <w:p w14:paraId="3ED85DDA" w14:textId="77777777" w:rsidR="00C00A91" w:rsidRPr="00F000A0" w:rsidRDefault="00C00A91" w:rsidP="00C00A91">
            <w:pPr>
              <w:pStyle w:val="TableEntry"/>
              <w:rPr>
                <w:szCs w:val="18"/>
              </w:rPr>
            </w:pPr>
            <w:r>
              <w:rPr>
                <w:szCs w:val="18"/>
              </w:rPr>
              <w:t>Number of Inverters Offline</w:t>
            </w:r>
          </w:p>
        </w:tc>
        <w:tc>
          <w:tcPr>
            <w:tcW w:w="1260" w:type="dxa"/>
            <w:shd w:val="clear" w:color="auto" w:fill="auto"/>
            <w:vAlign w:val="center"/>
          </w:tcPr>
          <w:p w14:paraId="0D9539A8" w14:textId="77777777" w:rsidR="00C00A91" w:rsidRPr="00F000A0" w:rsidRDefault="00C00A91" w:rsidP="00C00A91">
            <w:pPr>
              <w:pStyle w:val="TableEntryCentered"/>
              <w:rPr>
                <w:szCs w:val="18"/>
              </w:rPr>
            </w:pPr>
            <w:r>
              <w:rPr>
                <w:szCs w:val="18"/>
              </w:rPr>
              <w:t>NIOF</w:t>
            </w:r>
          </w:p>
        </w:tc>
        <w:tc>
          <w:tcPr>
            <w:tcW w:w="1080" w:type="dxa"/>
            <w:vAlign w:val="center"/>
          </w:tcPr>
          <w:p w14:paraId="30D1A41F" w14:textId="77777777" w:rsidR="00C00A91" w:rsidRPr="00F000A0" w:rsidRDefault="00C00A91" w:rsidP="00C00A91">
            <w:pPr>
              <w:pStyle w:val="TableEntryCentered"/>
              <w:rPr>
                <w:szCs w:val="18"/>
              </w:rPr>
            </w:pPr>
            <w:r>
              <w:rPr>
                <w:szCs w:val="18"/>
              </w:rPr>
              <w:t>INDX</w:t>
            </w:r>
          </w:p>
        </w:tc>
        <w:tc>
          <w:tcPr>
            <w:tcW w:w="1260" w:type="dxa"/>
            <w:vAlign w:val="center"/>
          </w:tcPr>
          <w:p w14:paraId="7591F4AD" w14:textId="77777777" w:rsidR="00C00A91" w:rsidRPr="00F000A0" w:rsidRDefault="00C00A91" w:rsidP="00C00A91">
            <w:pPr>
              <w:pStyle w:val="TableEntryCentered"/>
              <w:rPr>
                <w:szCs w:val="18"/>
              </w:rPr>
            </w:pPr>
            <w:proofErr w:type="spellStart"/>
            <w:r>
              <w:rPr>
                <w:szCs w:val="18"/>
              </w:rPr>
              <w:t>DiscreteQ</w:t>
            </w:r>
            <w:proofErr w:type="spellEnd"/>
          </w:p>
        </w:tc>
        <w:tc>
          <w:tcPr>
            <w:tcW w:w="4140" w:type="dxa"/>
            <w:vAlign w:val="center"/>
          </w:tcPr>
          <w:p w14:paraId="7B64929F" w14:textId="77777777" w:rsidR="00C00A91" w:rsidRPr="00F000A0" w:rsidRDefault="00C00A91" w:rsidP="00C00A91">
            <w:pPr>
              <w:pStyle w:val="ICCPObjectName"/>
              <w:rPr>
                <w:rFonts w:ascii="Courier" w:hAnsi="Courier" w:cs="Courier"/>
              </w:rPr>
            </w:pPr>
            <w:r>
              <w:rPr>
                <w:rFonts w:ascii="Courier" w:hAnsi="Courier" w:cs="Courier"/>
                <w:lang w:val="fr-FR"/>
              </w:rPr>
              <w:t>ACMQUN_GENSUB_NIOF</w:t>
            </w:r>
            <w:r w:rsidRPr="00F000A0">
              <w:rPr>
                <w:rFonts w:ascii="Courier" w:hAnsi="Courier" w:cs="Courier"/>
                <w:lang w:val="fr-FR"/>
              </w:rPr>
              <w:t>UNIT1_INDX</w:t>
            </w:r>
          </w:p>
        </w:tc>
      </w:tr>
      <w:tr w:rsidR="00C00A91" w:rsidRPr="005A09F9" w14:paraId="5B8BD8BE" w14:textId="77777777" w:rsidTr="00C00A91">
        <w:trPr>
          <w:cantSplit/>
          <w:trHeight w:val="247"/>
          <w:jc w:val="center"/>
        </w:trPr>
        <w:tc>
          <w:tcPr>
            <w:tcW w:w="1650" w:type="dxa"/>
            <w:vMerge/>
            <w:vAlign w:val="center"/>
          </w:tcPr>
          <w:p w14:paraId="7C5AB8DB" w14:textId="77777777" w:rsidR="00C00A91" w:rsidRPr="00F000A0" w:rsidRDefault="00C00A91" w:rsidP="00C00A91">
            <w:pPr>
              <w:pStyle w:val="TableEntry"/>
              <w:rPr>
                <w:szCs w:val="18"/>
              </w:rPr>
            </w:pPr>
          </w:p>
        </w:tc>
        <w:tc>
          <w:tcPr>
            <w:tcW w:w="1260" w:type="dxa"/>
            <w:vMerge/>
            <w:vAlign w:val="center"/>
          </w:tcPr>
          <w:p w14:paraId="3F72ACFC" w14:textId="77777777" w:rsidR="00C00A91" w:rsidRPr="00F000A0" w:rsidRDefault="00C00A91" w:rsidP="00C00A91">
            <w:pPr>
              <w:pStyle w:val="TableEntryCentered"/>
              <w:rPr>
                <w:szCs w:val="18"/>
              </w:rPr>
            </w:pPr>
          </w:p>
        </w:tc>
        <w:tc>
          <w:tcPr>
            <w:tcW w:w="2160" w:type="dxa"/>
            <w:vAlign w:val="center"/>
          </w:tcPr>
          <w:p w14:paraId="2D630A1A" w14:textId="77777777" w:rsidR="00C00A91" w:rsidRPr="00F000A0" w:rsidRDefault="00C00A91" w:rsidP="00C00A91">
            <w:pPr>
              <w:pStyle w:val="TableEntry"/>
              <w:rPr>
                <w:szCs w:val="18"/>
              </w:rPr>
            </w:pPr>
            <w:r>
              <w:rPr>
                <w:szCs w:val="18"/>
              </w:rPr>
              <w:t>Number of Inverters Unknown Status</w:t>
            </w:r>
          </w:p>
        </w:tc>
        <w:tc>
          <w:tcPr>
            <w:tcW w:w="1260" w:type="dxa"/>
            <w:shd w:val="clear" w:color="auto" w:fill="auto"/>
            <w:vAlign w:val="center"/>
          </w:tcPr>
          <w:p w14:paraId="4B875705" w14:textId="77777777" w:rsidR="00C00A91" w:rsidRPr="00F000A0" w:rsidRDefault="00C00A91" w:rsidP="00C00A91">
            <w:pPr>
              <w:pStyle w:val="TableEntryCentered"/>
              <w:rPr>
                <w:szCs w:val="18"/>
              </w:rPr>
            </w:pPr>
            <w:r>
              <w:rPr>
                <w:szCs w:val="18"/>
              </w:rPr>
              <w:t>NIUN</w:t>
            </w:r>
          </w:p>
        </w:tc>
        <w:tc>
          <w:tcPr>
            <w:tcW w:w="1080" w:type="dxa"/>
            <w:vAlign w:val="center"/>
          </w:tcPr>
          <w:p w14:paraId="222230E9" w14:textId="77777777" w:rsidR="00C00A91" w:rsidRPr="00F000A0" w:rsidRDefault="00C00A91" w:rsidP="00C00A91">
            <w:pPr>
              <w:pStyle w:val="TableEntryCentered"/>
              <w:rPr>
                <w:szCs w:val="18"/>
              </w:rPr>
            </w:pPr>
            <w:r>
              <w:rPr>
                <w:szCs w:val="18"/>
              </w:rPr>
              <w:t>INDX</w:t>
            </w:r>
          </w:p>
        </w:tc>
        <w:tc>
          <w:tcPr>
            <w:tcW w:w="1260" w:type="dxa"/>
            <w:vAlign w:val="center"/>
          </w:tcPr>
          <w:p w14:paraId="14BB292C" w14:textId="77777777" w:rsidR="00C00A91" w:rsidRPr="00F000A0" w:rsidRDefault="00C00A91" w:rsidP="00C00A91">
            <w:pPr>
              <w:pStyle w:val="TableEntryCentered"/>
              <w:rPr>
                <w:szCs w:val="18"/>
              </w:rPr>
            </w:pPr>
            <w:proofErr w:type="spellStart"/>
            <w:r>
              <w:rPr>
                <w:szCs w:val="18"/>
              </w:rPr>
              <w:t>DiscreteQ</w:t>
            </w:r>
            <w:proofErr w:type="spellEnd"/>
          </w:p>
        </w:tc>
        <w:tc>
          <w:tcPr>
            <w:tcW w:w="4140" w:type="dxa"/>
            <w:vAlign w:val="center"/>
          </w:tcPr>
          <w:p w14:paraId="6B273E3F" w14:textId="77777777" w:rsidR="00C00A91" w:rsidRPr="00F000A0" w:rsidRDefault="00C00A91" w:rsidP="00C00A91">
            <w:pPr>
              <w:pStyle w:val="ICCPObjectName"/>
              <w:rPr>
                <w:rFonts w:ascii="Courier" w:hAnsi="Courier" w:cs="Courier"/>
              </w:rPr>
            </w:pPr>
            <w:r>
              <w:rPr>
                <w:rFonts w:ascii="Courier" w:hAnsi="Courier" w:cs="Courier"/>
                <w:lang w:val="fr-FR"/>
              </w:rPr>
              <w:t>ACMQUN_GENSUB_NIUN</w:t>
            </w:r>
            <w:r w:rsidRPr="00F000A0">
              <w:rPr>
                <w:rFonts w:ascii="Courier" w:hAnsi="Courier" w:cs="Courier"/>
                <w:lang w:val="fr-FR"/>
              </w:rPr>
              <w:t>UNIT1_INDX</w:t>
            </w:r>
          </w:p>
        </w:tc>
      </w:tr>
      <w:tr w:rsidR="00C00A91" w:rsidRPr="005A09F9" w14:paraId="54B35F9D" w14:textId="77777777" w:rsidTr="00C00A91">
        <w:trPr>
          <w:cantSplit/>
          <w:trHeight w:val="247"/>
          <w:jc w:val="center"/>
        </w:trPr>
        <w:tc>
          <w:tcPr>
            <w:tcW w:w="1650" w:type="dxa"/>
            <w:vMerge/>
            <w:vAlign w:val="center"/>
          </w:tcPr>
          <w:p w14:paraId="1F06D38E" w14:textId="77777777" w:rsidR="00C00A91" w:rsidRPr="00F000A0" w:rsidRDefault="00C00A91" w:rsidP="00C00A91">
            <w:pPr>
              <w:pStyle w:val="TableEntry"/>
              <w:rPr>
                <w:szCs w:val="18"/>
              </w:rPr>
            </w:pPr>
          </w:p>
        </w:tc>
        <w:tc>
          <w:tcPr>
            <w:tcW w:w="1260" w:type="dxa"/>
            <w:vMerge/>
            <w:vAlign w:val="center"/>
          </w:tcPr>
          <w:p w14:paraId="63EEC2F4" w14:textId="77777777" w:rsidR="00C00A91" w:rsidRPr="00F000A0" w:rsidRDefault="00C00A91" w:rsidP="00C00A91">
            <w:pPr>
              <w:pStyle w:val="TableEntryCentered"/>
              <w:rPr>
                <w:szCs w:val="18"/>
              </w:rPr>
            </w:pPr>
          </w:p>
        </w:tc>
        <w:tc>
          <w:tcPr>
            <w:tcW w:w="2160" w:type="dxa"/>
            <w:vAlign w:val="center"/>
          </w:tcPr>
          <w:p w14:paraId="59B9F8B6" w14:textId="77777777" w:rsidR="00C00A91" w:rsidRPr="00F000A0" w:rsidRDefault="00C00A91" w:rsidP="00C00A91">
            <w:pPr>
              <w:pStyle w:val="TableEntry"/>
              <w:rPr>
                <w:szCs w:val="18"/>
              </w:rPr>
            </w:pPr>
            <w:r w:rsidRPr="00F000A0">
              <w:rPr>
                <w:szCs w:val="18"/>
              </w:rPr>
              <w:t>Raise Block Status</w:t>
            </w:r>
          </w:p>
        </w:tc>
        <w:tc>
          <w:tcPr>
            <w:tcW w:w="1260" w:type="dxa"/>
            <w:shd w:val="clear" w:color="auto" w:fill="auto"/>
            <w:vAlign w:val="center"/>
          </w:tcPr>
          <w:p w14:paraId="4E873170" w14:textId="77777777" w:rsidR="00C00A91" w:rsidRPr="00F000A0" w:rsidRDefault="00C00A91" w:rsidP="00C00A91">
            <w:pPr>
              <w:pStyle w:val="TableEntryCentered"/>
              <w:rPr>
                <w:szCs w:val="18"/>
              </w:rPr>
            </w:pPr>
            <w:r w:rsidRPr="00F000A0">
              <w:rPr>
                <w:szCs w:val="18"/>
              </w:rPr>
              <w:t>RBST</w:t>
            </w:r>
          </w:p>
        </w:tc>
        <w:tc>
          <w:tcPr>
            <w:tcW w:w="1080" w:type="dxa"/>
            <w:vAlign w:val="center"/>
          </w:tcPr>
          <w:p w14:paraId="33806EEE" w14:textId="77777777" w:rsidR="00C00A91" w:rsidRPr="00F000A0" w:rsidRDefault="00C00A91" w:rsidP="00C00A91">
            <w:pPr>
              <w:pStyle w:val="TableEntryCentered"/>
              <w:rPr>
                <w:szCs w:val="18"/>
              </w:rPr>
            </w:pPr>
            <w:r w:rsidRPr="00F000A0">
              <w:rPr>
                <w:szCs w:val="18"/>
              </w:rPr>
              <w:t>ST</w:t>
            </w:r>
          </w:p>
        </w:tc>
        <w:tc>
          <w:tcPr>
            <w:tcW w:w="1260" w:type="dxa"/>
            <w:vAlign w:val="center"/>
          </w:tcPr>
          <w:p w14:paraId="612C60BF" w14:textId="77777777" w:rsidR="00C00A91" w:rsidRPr="00F000A0" w:rsidRDefault="00C00A91" w:rsidP="00C00A91">
            <w:pPr>
              <w:pStyle w:val="TableEntryCentered"/>
              <w:rPr>
                <w:szCs w:val="18"/>
              </w:rPr>
            </w:pPr>
            <w:proofErr w:type="spellStart"/>
            <w:r w:rsidRPr="00F000A0">
              <w:rPr>
                <w:szCs w:val="18"/>
              </w:rPr>
              <w:t>StateQ</w:t>
            </w:r>
            <w:proofErr w:type="spellEnd"/>
          </w:p>
        </w:tc>
        <w:tc>
          <w:tcPr>
            <w:tcW w:w="4140" w:type="dxa"/>
            <w:vAlign w:val="center"/>
          </w:tcPr>
          <w:p w14:paraId="7E8879BE" w14:textId="77777777" w:rsidR="00C00A91" w:rsidRPr="00F000A0" w:rsidRDefault="00C00A91" w:rsidP="00C00A91">
            <w:pPr>
              <w:pStyle w:val="ICCPObjectName"/>
              <w:rPr>
                <w:rFonts w:ascii="Courier" w:hAnsi="Courier" w:cs="Courier"/>
              </w:rPr>
            </w:pPr>
            <w:r w:rsidRPr="00F000A0">
              <w:rPr>
                <w:rFonts w:ascii="Courier" w:hAnsi="Courier" w:cs="Courier"/>
              </w:rPr>
              <w:t>ACMQUN_GENSUB_RBSTUNIT1_ST</w:t>
            </w:r>
          </w:p>
        </w:tc>
      </w:tr>
      <w:tr w:rsidR="00C00A91" w:rsidRPr="005A09F9" w14:paraId="59EC832C" w14:textId="77777777" w:rsidTr="00C00A91">
        <w:trPr>
          <w:cantSplit/>
          <w:trHeight w:val="247"/>
          <w:jc w:val="center"/>
        </w:trPr>
        <w:tc>
          <w:tcPr>
            <w:tcW w:w="1650" w:type="dxa"/>
            <w:vMerge/>
            <w:vAlign w:val="center"/>
          </w:tcPr>
          <w:p w14:paraId="0067F1F7" w14:textId="77777777" w:rsidR="00C00A91" w:rsidRPr="00F000A0" w:rsidRDefault="00C00A91" w:rsidP="00C00A91">
            <w:pPr>
              <w:pStyle w:val="TableEntry"/>
              <w:rPr>
                <w:szCs w:val="18"/>
              </w:rPr>
            </w:pPr>
          </w:p>
        </w:tc>
        <w:tc>
          <w:tcPr>
            <w:tcW w:w="1260" w:type="dxa"/>
            <w:vMerge/>
            <w:vAlign w:val="center"/>
          </w:tcPr>
          <w:p w14:paraId="2EBA41BC" w14:textId="77777777" w:rsidR="00C00A91" w:rsidRPr="00F000A0" w:rsidRDefault="00C00A91" w:rsidP="00C00A91">
            <w:pPr>
              <w:pStyle w:val="TableEntryCentered"/>
              <w:rPr>
                <w:szCs w:val="18"/>
              </w:rPr>
            </w:pPr>
          </w:p>
        </w:tc>
        <w:tc>
          <w:tcPr>
            <w:tcW w:w="2160" w:type="dxa"/>
            <w:vAlign w:val="center"/>
          </w:tcPr>
          <w:p w14:paraId="3A789B32" w14:textId="77777777" w:rsidR="00C00A91" w:rsidRPr="00F000A0" w:rsidRDefault="00C00A91" w:rsidP="00C00A91">
            <w:pPr>
              <w:pStyle w:val="TableEntry"/>
              <w:rPr>
                <w:szCs w:val="18"/>
              </w:rPr>
            </w:pPr>
            <w:r w:rsidRPr="00F000A0">
              <w:rPr>
                <w:szCs w:val="18"/>
              </w:rPr>
              <w:t>Regulation Down Participation Factor</w:t>
            </w:r>
          </w:p>
        </w:tc>
        <w:tc>
          <w:tcPr>
            <w:tcW w:w="1260" w:type="dxa"/>
            <w:shd w:val="clear" w:color="auto" w:fill="auto"/>
            <w:vAlign w:val="center"/>
          </w:tcPr>
          <w:p w14:paraId="3FE6A37B" w14:textId="77777777" w:rsidR="00C00A91" w:rsidRPr="00F000A0" w:rsidRDefault="00C00A91" w:rsidP="00C00A91">
            <w:pPr>
              <w:pStyle w:val="TableEntryCentered"/>
              <w:rPr>
                <w:szCs w:val="18"/>
              </w:rPr>
            </w:pPr>
            <w:r w:rsidRPr="00F000A0">
              <w:rPr>
                <w:szCs w:val="18"/>
              </w:rPr>
              <w:t>RDPF</w:t>
            </w:r>
          </w:p>
        </w:tc>
        <w:tc>
          <w:tcPr>
            <w:tcW w:w="1080" w:type="dxa"/>
            <w:vAlign w:val="center"/>
          </w:tcPr>
          <w:p w14:paraId="0E1A891E" w14:textId="77777777" w:rsidR="00C00A91" w:rsidRPr="00F000A0" w:rsidRDefault="00C00A91" w:rsidP="00C00A91">
            <w:pPr>
              <w:pStyle w:val="TableEntryCentered"/>
              <w:rPr>
                <w:szCs w:val="18"/>
              </w:rPr>
            </w:pPr>
            <w:r>
              <w:rPr>
                <w:szCs w:val="18"/>
              </w:rPr>
              <w:t>None (0-1)</w:t>
            </w:r>
          </w:p>
        </w:tc>
        <w:tc>
          <w:tcPr>
            <w:tcW w:w="1260" w:type="dxa"/>
            <w:vAlign w:val="center"/>
          </w:tcPr>
          <w:p w14:paraId="2B0AF8CD"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5EF78D17" w14:textId="77777777" w:rsidR="00C00A91" w:rsidRPr="00F000A0" w:rsidRDefault="00C00A91" w:rsidP="00C00A91">
            <w:pPr>
              <w:pStyle w:val="ICCPObjectName"/>
              <w:rPr>
                <w:rFonts w:ascii="Courier" w:hAnsi="Courier" w:cs="Courier"/>
              </w:rPr>
            </w:pPr>
            <w:r w:rsidRPr="00F000A0">
              <w:rPr>
                <w:rFonts w:ascii="Courier" w:hAnsi="Courier" w:cs="Courier"/>
              </w:rPr>
              <w:t>ACMQUN_GENSUB_RDPFUNIT1_MW</w:t>
            </w:r>
          </w:p>
        </w:tc>
      </w:tr>
      <w:tr w:rsidR="00C00A91" w:rsidRPr="005A09F9" w14:paraId="4508E638" w14:textId="77777777" w:rsidTr="00C00A91">
        <w:trPr>
          <w:cantSplit/>
          <w:trHeight w:val="247"/>
          <w:jc w:val="center"/>
        </w:trPr>
        <w:tc>
          <w:tcPr>
            <w:tcW w:w="1650" w:type="dxa"/>
            <w:vMerge/>
            <w:vAlign w:val="center"/>
          </w:tcPr>
          <w:p w14:paraId="61710453" w14:textId="77777777" w:rsidR="00C00A91" w:rsidRPr="00F000A0" w:rsidRDefault="00C00A91" w:rsidP="00C00A91">
            <w:pPr>
              <w:pStyle w:val="TableEntry"/>
              <w:rPr>
                <w:szCs w:val="18"/>
              </w:rPr>
            </w:pPr>
          </w:p>
        </w:tc>
        <w:tc>
          <w:tcPr>
            <w:tcW w:w="1260" w:type="dxa"/>
            <w:vMerge/>
            <w:vAlign w:val="center"/>
          </w:tcPr>
          <w:p w14:paraId="47BFE015" w14:textId="77777777" w:rsidR="00C00A91" w:rsidRPr="00F000A0" w:rsidRDefault="00C00A91" w:rsidP="00C00A91">
            <w:pPr>
              <w:pStyle w:val="TableEntryCentered"/>
              <w:rPr>
                <w:szCs w:val="18"/>
              </w:rPr>
            </w:pPr>
          </w:p>
        </w:tc>
        <w:tc>
          <w:tcPr>
            <w:tcW w:w="2160" w:type="dxa"/>
            <w:vAlign w:val="center"/>
          </w:tcPr>
          <w:p w14:paraId="2704701B" w14:textId="77777777" w:rsidR="00C00A91" w:rsidRPr="00F000A0" w:rsidRDefault="00C00A91" w:rsidP="00C00A91">
            <w:pPr>
              <w:pStyle w:val="TableEntry"/>
              <w:rPr>
                <w:szCs w:val="18"/>
              </w:rPr>
            </w:pPr>
            <w:r w:rsidRPr="00F000A0">
              <w:rPr>
                <w:szCs w:val="18"/>
              </w:rPr>
              <w:t>Regulation Down Responsibility</w:t>
            </w:r>
          </w:p>
        </w:tc>
        <w:tc>
          <w:tcPr>
            <w:tcW w:w="1260" w:type="dxa"/>
            <w:shd w:val="clear" w:color="auto" w:fill="auto"/>
            <w:vAlign w:val="center"/>
          </w:tcPr>
          <w:p w14:paraId="704D738D" w14:textId="77777777" w:rsidR="00C00A91" w:rsidRPr="00F000A0" w:rsidRDefault="00C00A91" w:rsidP="00C00A91">
            <w:pPr>
              <w:pStyle w:val="TableEntryCentered"/>
              <w:rPr>
                <w:szCs w:val="18"/>
              </w:rPr>
            </w:pPr>
            <w:r w:rsidRPr="00F000A0">
              <w:rPr>
                <w:szCs w:val="18"/>
              </w:rPr>
              <w:t>RDRS</w:t>
            </w:r>
          </w:p>
        </w:tc>
        <w:tc>
          <w:tcPr>
            <w:tcW w:w="1080" w:type="dxa"/>
            <w:vAlign w:val="center"/>
          </w:tcPr>
          <w:p w14:paraId="6656EDD1"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2FEE6609"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67CD2B74" w14:textId="77777777" w:rsidR="00C00A91" w:rsidRPr="00F000A0" w:rsidRDefault="00C00A91" w:rsidP="00C00A91">
            <w:pPr>
              <w:pStyle w:val="ICCPObjectName"/>
              <w:rPr>
                <w:rFonts w:ascii="Courier" w:hAnsi="Courier" w:cs="Courier"/>
              </w:rPr>
            </w:pPr>
            <w:r w:rsidRPr="00F000A0">
              <w:rPr>
                <w:rFonts w:ascii="Courier" w:hAnsi="Courier" w:cs="Courier"/>
              </w:rPr>
              <w:t>ACMQUN_GENSUB_RDRSUNIT1_MW</w:t>
            </w:r>
          </w:p>
        </w:tc>
      </w:tr>
      <w:tr w:rsidR="00C00A91" w:rsidRPr="005A09F9" w14:paraId="1AD378C8" w14:textId="77777777" w:rsidTr="00C00A91">
        <w:trPr>
          <w:cantSplit/>
          <w:trHeight w:val="247"/>
          <w:jc w:val="center"/>
        </w:trPr>
        <w:tc>
          <w:tcPr>
            <w:tcW w:w="1650" w:type="dxa"/>
            <w:vMerge/>
            <w:vAlign w:val="center"/>
          </w:tcPr>
          <w:p w14:paraId="0174CD76" w14:textId="77777777" w:rsidR="00C00A91" w:rsidRPr="00F000A0" w:rsidRDefault="00C00A91" w:rsidP="00C00A91">
            <w:pPr>
              <w:pStyle w:val="TableEntry"/>
              <w:rPr>
                <w:szCs w:val="18"/>
              </w:rPr>
            </w:pPr>
          </w:p>
        </w:tc>
        <w:tc>
          <w:tcPr>
            <w:tcW w:w="1260" w:type="dxa"/>
            <w:vMerge/>
            <w:vAlign w:val="center"/>
          </w:tcPr>
          <w:p w14:paraId="78FAD68B" w14:textId="77777777" w:rsidR="00C00A91" w:rsidRPr="00F000A0" w:rsidRDefault="00C00A91" w:rsidP="00C00A91">
            <w:pPr>
              <w:pStyle w:val="TableEntryCentered"/>
              <w:rPr>
                <w:szCs w:val="18"/>
              </w:rPr>
            </w:pPr>
          </w:p>
        </w:tc>
        <w:tc>
          <w:tcPr>
            <w:tcW w:w="2160" w:type="dxa"/>
            <w:vAlign w:val="center"/>
          </w:tcPr>
          <w:p w14:paraId="4A0598EB" w14:textId="77777777" w:rsidR="00C00A91" w:rsidRPr="00F000A0" w:rsidRDefault="00C00A91" w:rsidP="00C00A91">
            <w:pPr>
              <w:pStyle w:val="TableEntry"/>
              <w:rPr>
                <w:szCs w:val="18"/>
              </w:rPr>
            </w:pPr>
            <w:r w:rsidRPr="00F000A0">
              <w:rPr>
                <w:szCs w:val="18"/>
              </w:rPr>
              <w:t>Responsive Reserve Responsibility</w:t>
            </w:r>
          </w:p>
        </w:tc>
        <w:tc>
          <w:tcPr>
            <w:tcW w:w="1260" w:type="dxa"/>
            <w:shd w:val="clear" w:color="auto" w:fill="auto"/>
            <w:vAlign w:val="center"/>
          </w:tcPr>
          <w:p w14:paraId="53C84F81" w14:textId="77777777" w:rsidR="00C00A91" w:rsidRPr="00F000A0" w:rsidRDefault="00C00A91" w:rsidP="00C00A91">
            <w:pPr>
              <w:pStyle w:val="TableEntryCentered"/>
              <w:rPr>
                <w:szCs w:val="18"/>
              </w:rPr>
            </w:pPr>
            <w:r w:rsidRPr="00F000A0">
              <w:rPr>
                <w:szCs w:val="18"/>
              </w:rPr>
              <w:t>RRRS</w:t>
            </w:r>
          </w:p>
        </w:tc>
        <w:tc>
          <w:tcPr>
            <w:tcW w:w="1080" w:type="dxa"/>
            <w:vAlign w:val="center"/>
          </w:tcPr>
          <w:p w14:paraId="469EE36D"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5887A516"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66D52AAF" w14:textId="77777777" w:rsidR="00C00A91" w:rsidRPr="00F000A0" w:rsidRDefault="00C00A91" w:rsidP="00C00A91">
            <w:pPr>
              <w:pStyle w:val="ICCPObjectName"/>
              <w:rPr>
                <w:rFonts w:ascii="Courier" w:hAnsi="Courier" w:cs="Courier"/>
              </w:rPr>
            </w:pPr>
            <w:r w:rsidRPr="00F000A0">
              <w:rPr>
                <w:rFonts w:ascii="Courier" w:hAnsi="Courier" w:cs="Courier"/>
              </w:rPr>
              <w:t>ACMQUN_GENSUB_RRRSUNIT1_MW</w:t>
            </w:r>
          </w:p>
        </w:tc>
      </w:tr>
      <w:tr w:rsidR="00C00A91" w:rsidRPr="005A09F9" w14:paraId="10269CAB" w14:textId="77777777" w:rsidTr="00C00A91">
        <w:trPr>
          <w:cantSplit/>
          <w:trHeight w:val="247"/>
          <w:jc w:val="center"/>
        </w:trPr>
        <w:tc>
          <w:tcPr>
            <w:tcW w:w="1650" w:type="dxa"/>
            <w:vMerge/>
            <w:vAlign w:val="center"/>
          </w:tcPr>
          <w:p w14:paraId="3DCD5823" w14:textId="77777777" w:rsidR="00C00A91" w:rsidRPr="00F000A0" w:rsidRDefault="00C00A91" w:rsidP="00C00A91">
            <w:pPr>
              <w:pStyle w:val="TableEntry"/>
              <w:rPr>
                <w:szCs w:val="18"/>
              </w:rPr>
            </w:pPr>
          </w:p>
        </w:tc>
        <w:tc>
          <w:tcPr>
            <w:tcW w:w="1260" w:type="dxa"/>
            <w:vMerge/>
            <w:vAlign w:val="center"/>
          </w:tcPr>
          <w:p w14:paraId="09BB1B7F" w14:textId="77777777" w:rsidR="00C00A91" w:rsidRPr="00F000A0" w:rsidRDefault="00C00A91" w:rsidP="00C00A91">
            <w:pPr>
              <w:pStyle w:val="TableEntryCentered"/>
              <w:rPr>
                <w:szCs w:val="18"/>
              </w:rPr>
            </w:pPr>
          </w:p>
        </w:tc>
        <w:tc>
          <w:tcPr>
            <w:tcW w:w="2160" w:type="dxa"/>
            <w:vAlign w:val="center"/>
          </w:tcPr>
          <w:p w14:paraId="6A1A9660" w14:textId="77777777" w:rsidR="00C00A91" w:rsidRPr="00F000A0" w:rsidRDefault="00C00A91" w:rsidP="00C00A91">
            <w:pPr>
              <w:pStyle w:val="TableEntry"/>
              <w:rPr>
                <w:szCs w:val="18"/>
              </w:rPr>
            </w:pPr>
            <w:r w:rsidRPr="00F000A0">
              <w:rPr>
                <w:szCs w:val="18"/>
              </w:rPr>
              <w:t>Responsive Reserve Ancillary Service Schedule</w:t>
            </w:r>
          </w:p>
        </w:tc>
        <w:tc>
          <w:tcPr>
            <w:tcW w:w="1260" w:type="dxa"/>
            <w:shd w:val="clear" w:color="auto" w:fill="auto"/>
            <w:vAlign w:val="center"/>
          </w:tcPr>
          <w:p w14:paraId="1907C668" w14:textId="77777777" w:rsidR="00C00A91" w:rsidRPr="00F000A0" w:rsidRDefault="00C00A91" w:rsidP="00C00A91">
            <w:pPr>
              <w:pStyle w:val="TableEntryCentered"/>
              <w:rPr>
                <w:szCs w:val="18"/>
              </w:rPr>
            </w:pPr>
            <w:r w:rsidRPr="00F000A0">
              <w:rPr>
                <w:szCs w:val="18"/>
              </w:rPr>
              <w:t>RRSC</w:t>
            </w:r>
          </w:p>
        </w:tc>
        <w:tc>
          <w:tcPr>
            <w:tcW w:w="1080" w:type="dxa"/>
            <w:vAlign w:val="center"/>
          </w:tcPr>
          <w:p w14:paraId="5A533BFA"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4630C880"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5888B8CE" w14:textId="77777777" w:rsidR="00C00A91" w:rsidRPr="00F000A0" w:rsidRDefault="00C00A91" w:rsidP="00C00A91">
            <w:pPr>
              <w:pStyle w:val="ICCPObjectName"/>
              <w:rPr>
                <w:rFonts w:ascii="Courier" w:hAnsi="Courier" w:cs="Courier"/>
              </w:rPr>
            </w:pPr>
            <w:r w:rsidRPr="00F000A0">
              <w:rPr>
                <w:rFonts w:ascii="Courier" w:hAnsi="Courier" w:cs="Courier"/>
              </w:rPr>
              <w:t>ACMQUN_GENSUB_RRSCUNIT1_MW</w:t>
            </w:r>
          </w:p>
        </w:tc>
      </w:tr>
      <w:tr w:rsidR="00C00A91" w:rsidRPr="00F000A0" w14:paraId="199258E1" w14:textId="77777777" w:rsidTr="00C00A91">
        <w:trPr>
          <w:cantSplit/>
          <w:trHeight w:val="247"/>
          <w:jc w:val="center"/>
        </w:trPr>
        <w:tc>
          <w:tcPr>
            <w:tcW w:w="1650" w:type="dxa"/>
            <w:vMerge/>
            <w:vAlign w:val="center"/>
          </w:tcPr>
          <w:p w14:paraId="3454F9D4" w14:textId="77777777" w:rsidR="00C00A91" w:rsidRPr="00F000A0" w:rsidRDefault="00C00A91" w:rsidP="00C00A91">
            <w:pPr>
              <w:pStyle w:val="TableEntry"/>
              <w:rPr>
                <w:szCs w:val="18"/>
              </w:rPr>
            </w:pPr>
          </w:p>
        </w:tc>
        <w:tc>
          <w:tcPr>
            <w:tcW w:w="1260" w:type="dxa"/>
            <w:vMerge/>
            <w:vAlign w:val="center"/>
          </w:tcPr>
          <w:p w14:paraId="3B010C36" w14:textId="77777777" w:rsidR="00C00A91" w:rsidRPr="00F000A0" w:rsidRDefault="00C00A91" w:rsidP="00C00A91">
            <w:pPr>
              <w:pStyle w:val="TableEntryCentered"/>
              <w:rPr>
                <w:szCs w:val="18"/>
              </w:rPr>
            </w:pPr>
          </w:p>
        </w:tc>
        <w:tc>
          <w:tcPr>
            <w:tcW w:w="2160" w:type="dxa"/>
            <w:shd w:val="clear" w:color="auto" w:fill="auto"/>
            <w:vAlign w:val="center"/>
          </w:tcPr>
          <w:p w14:paraId="323E576C" w14:textId="77777777" w:rsidR="00C00A91" w:rsidRPr="00F000A0" w:rsidRDefault="00C00A91" w:rsidP="00C00A91">
            <w:pPr>
              <w:pStyle w:val="TableEntry"/>
              <w:rPr>
                <w:szCs w:val="18"/>
              </w:rPr>
            </w:pPr>
            <w:r w:rsidRPr="00F000A0">
              <w:rPr>
                <w:szCs w:val="18"/>
              </w:rPr>
              <w:t>Resource Status</w:t>
            </w:r>
          </w:p>
        </w:tc>
        <w:tc>
          <w:tcPr>
            <w:tcW w:w="1260" w:type="dxa"/>
            <w:shd w:val="clear" w:color="auto" w:fill="auto"/>
            <w:vAlign w:val="center"/>
          </w:tcPr>
          <w:p w14:paraId="1CACA1FA" w14:textId="77777777" w:rsidR="00C00A91" w:rsidRPr="00F000A0" w:rsidRDefault="00C00A91" w:rsidP="00C00A91">
            <w:pPr>
              <w:pStyle w:val="TableEntryCentered"/>
              <w:rPr>
                <w:szCs w:val="18"/>
              </w:rPr>
            </w:pPr>
            <w:r w:rsidRPr="00F000A0">
              <w:rPr>
                <w:szCs w:val="18"/>
              </w:rPr>
              <w:t>RST</w:t>
            </w:r>
          </w:p>
        </w:tc>
        <w:tc>
          <w:tcPr>
            <w:tcW w:w="1080" w:type="dxa"/>
            <w:vAlign w:val="center"/>
          </w:tcPr>
          <w:p w14:paraId="25CEC232" w14:textId="77777777" w:rsidR="00C00A91" w:rsidRPr="00F000A0" w:rsidRDefault="00C00A91" w:rsidP="00C00A91">
            <w:pPr>
              <w:pStyle w:val="TableEntryCentered"/>
              <w:rPr>
                <w:szCs w:val="18"/>
              </w:rPr>
            </w:pPr>
            <w:r w:rsidRPr="00F000A0">
              <w:rPr>
                <w:szCs w:val="18"/>
              </w:rPr>
              <w:t>INDX</w:t>
            </w:r>
          </w:p>
        </w:tc>
        <w:tc>
          <w:tcPr>
            <w:tcW w:w="1260" w:type="dxa"/>
            <w:vAlign w:val="center"/>
          </w:tcPr>
          <w:p w14:paraId="07FCD1DB" w14:textId="77777777" w:rsidR="00C00A91" w:rsidRPr="00F000A0" w:rsidRDefault="00C00A91" w:rsidP="00C00A91">
            <w:pPr>
              <w:pStyle w:val="TableEntryCentered"/>
              <w:rPr>
                <w:szCs w:val="18"/>
              </w:rPr>
            </w:pPr>
            <w:proofErr w:type="spellStart"/>
            <w:r w:rsidRPr="00F000A0">
              <w:rPr>
                <w:szCs w:val="18"/>
              </w:rPr>
              <w:t>DiscreteQ</w:t>
            </w:r>
            <w:proofErr w:type="spellEnd"/>
          </w:p>
        </w:tc>
        <w:tc>
          <w:tcPr>
            <w:tcW w:w="4140" w:type="dxa"/>
            <w:vAlign w:val="center"/>
          </w:tcPr>
          <w:p w14:paraId="090B824C" w14:textId="77777777" w:rsidR="00C00A91" w:rsidRPr="00F000A0" w:rsidRDefault="00C00A91" w:rsidP="00C00A91">
            <w:pPr>
              <w:pStyle w:val="ICCPObjectName"/>
              <w:rPr>
                <w:rFonts w:ascii="Courier" w:hAnsi="Courier" w:cs="Courier"/>
                <w:lang w:val="fr-FR"/>
              </w:rPr>
            </w:pPr>
            <w:r w:rsidRPr="00F000A0">
              <w:rPr>
                <w:rFonts w:ascii="Courier" w:hAnsi="Courier" w:cs="Courier"/>
                <w:lang w:val="fr-FR"/>
              </w:rPr>
              <w:t>ACMQUN_GENSUB_RST_UNIT1_INDX</w:t>
            </w:r>
          </w:p>
        </w:tc>
      </w:tr>
      <w:tr w:rsidR="00C00A91" w:rsidRPr="005A09F9" w14:paraId="37DDAE3C" w14:textId="77777777" w:rsidTr="00C00A91">
        <w:trPr>
          <w:cantSplit/>
          <w:trHeight w:val="247"/>
          <w:jc w:val="center"/>
        </w:trPr>
        <w:tc>
          <w:tcPr>
            <w:tcW w:w="1650" w:type="dxa"/>
            <w:vMerge/>
            <w:vAlign w:val="center"/>
          </w:tcPr>
          <w:p w14:paraId="1E687D37" w14:textId="77777777" w:rsidR="00C00A91" w:rsidRPr="00F000A0" w:rsidRDefault="00C00A91" w:rsidP="00C00A91">
            <w:pPr>
              <w:pStyle w:val="TableEntry"/>
              <w:rPr>
                <w:szCs w:val="18"/>
                <w:lang w:val="fr-FR"/>
              </w:rPr>
            </w:pPr>
          </w:p>
        </w:tc>
        <w:tc>
          <w:tcPr>
            <w:tcW w:w="1260" w:type="dxa"/>
            <w:vMerge/>
            <w:vAlign w:val="center"/>
          </w:tcPr>
          <w:p w14:paraId="299879C7" w14:textId="77777777" w:rsidR="00C00A91" w:rsidRPr="00F000A0" w:rsidRDefault="00C00A91" w:rsidP="00C00A91">
            <w:pPr>
              <w:pStyle w:val="TableEntryCentered"/>
              <w:rPr>
                <w:szCs w:val="18"/>
                <w:lang w:val="fr-FR"/>
              </w:rPr>
            </w:pPr>
          </w:p>
        </w:tc>
        <w:tc>
          <w:tcPr>
            <w:tcW w:w="2160" w:type="dxa"/>
            <w:vAlign w:val="center"/>
          </w:tcPr>
          <w:p w14:paraId="5984961E" w14:textId="77777777" w:rsidR="00C00A91" w:rsidRPr="00F000A0" w:rsidRDefault="00C00A91" w:rsidP="00C00A91">
            <w:pPr>
              <w:pStyle w:val="TableEntry"/>
              <w:rPr>
                <w:szCs w:val="18"/>
              </w:rPr>
            </w:pPr>
            <w:r w:rsidRPr="00F000A0">
              <w:rPr>
                <w:szCs w:val="18"/>
              </w:rPr>
              <w:t>Regulation Up Participation Factor</w:t>
            </w:r>
          </w:p>
        </w:tc>
        <w:tc>
          <w:tcPr>
            <w:tcW w:w="1260" w:type="dxa"/>
            <w:shd w:val="clear" w:color="auto" w:fill="auto"/>
            <w:vAlign w:val="center"/>
          </w:tcPr>
          <w:p w14:paraId="4E7FDA09" w14:textId="77777777" w:rsidR="00C00A91" w:rsidRPr="00F000A0" w:rsidRDefault="00C00A91" w:rsidP="00C00A91">
            <w:pPr>
              <w:pStyle w:val="TableEntryCentered"/>
              <w:rPr>
                <w:szCs w:val="18"/>
              </w:rPr>
            </w:pPr>
            <w:r w:rsidRPr="00F000A0">
              <w:rPr>
                <w:szCs w:val="18"/>
              </w:rPr>
              <w:t>RUPF</w:t>
            </w:r>
          </w:p>
        </w:tc>
        <w:tc>
          <w:tcPr>
            <w:tcW w:w="1080" w:type="dxa"/>
            <w:vAlign w:val="center"/>
          </w:tcPr>
          <w:p w14:paraId="19DC5CA5" w14:textId="77777777" w:rsidR="00C00A91" w:rsidRPr="00F000A0" w:rsidRDefault="00C00A91" w:rsidP="00C00A91">
            <w:pPr>
              <w:pStyle w:val="TableEntryCentered"/>
              <w:rPr>
                <w:szCs w:val="18"/>
              </w:rPr>
            </w:pPr>
            <w:r>
              <w:rPr>
                <w:szCs w:val="18"/>
              </w:rPr>
              <w:t>None (0-1)</w:t>
            </w:r>
          </w:p>
        </w:tc>
        <w:tc>
          <w:tcPr>
            <w:tcW w:w="1260" w:type="dxa"/>
            <w:vAlign w:val="center"/>
          </w:tcPr>
          <w:p w14:paraId="35DAE375"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2954DE37" w14:textId="77777777" w:rsidR="00C00A91" w:rsidRPr="00F000A0" w:rsidRDefault="00C00A91" w:rsidP="00C00A91">
            <w:pPr>
              <w:pStyle w:val="ICCPObjectName"/>
              <w:rPr>
                <w:rFonts w:ascii="Courier" w:hAnsi="Courier" w:cs="Courier"/>
              </w:rPr>
            </w:pPr>
            <w:r w:rsidRPr="00F000A0">
              <w:rPr>
                <w:rFonts w:ascii="Courier" w:hAnsi="Courier" w:cs="Courier"/>
              </w:rPr>
              <w:t>ACMQUN_GENSUB_RUPFUNIT1_MW</w:t>
            </w:r>
          </w:p>
        </w:tc>
      </w:tr>
      <w:tr w:rsidR="00C00A91" w:rsidRPr="005A09F9" w14:paraId="49327F6B" w14:textId="77777777" w:rsidTr="00C00A91">
        <w:trPr>
          <w:cantSplit/>
          <w:trHeight w:val="557"/>
          <w:jc w:val="center"/>
        </w:trPr>
        <w:tc>
          <w:tcPr>
            <w:tcW w:w="1650" w:type="dxa"/>
            <w:vMerge/>
            <w:vAlign w:val="center"/>
          </w:tcPr>
          <w:p w14:paraId="4E720DDC" w14:textId="77777777" w:rsidR="00C00A91" w:rsidRPr="00F000A0" w:rsidRDefault="00C00A91" w:rsidP="00C00A91">
            <w:pPr>
              <w:pStyle w:val="TableEntry"/>
              <w:rPr>
                <w:szCs w:val="18"/>
              </w:rPr>
            </w:pPr>
          </w:p>
        </w:tc>
        <w:tc>
          <w:tcPr>
            <w:tcW w:w="1260" w:type="dxa"/>
            <w:vMerge/>
            <w:vAlign w:val="center"/>
          </w:tcPr>
          <w:p w14:paraId="088A9781" w14:textId="77777777" w:rsidR="00C00A91" w:rsidRPr="00F000A0" w:rsidRDefault="00C00A91" w:rsidP="00C00A91">
            <w:pPr>
              <w:pStyle w:val="TableEntryCentered"/>
              <w:rPr>
                <w:szCs w:val="18"/>
              </w:rPr>
            </w:pPr>
          </w:p>
        </w:tc>
        <w:tc>
          <w:tcPr>
            <w:tcW w:w="2160" w:type="dxa"/>
            <w:vAlign w:val="center"/>
          </w:tcPr>
          <w:p w14:paraId="47E2D687" w14:textId="77777777" w:rsidR="00C00A91" w:rsidRPr="00F000A0" w:rsidRDefault="00C00A91" w:rsidP="00C00A91">
            <w:pPr>
              <w:pStyle w:val="TableEntry"/>
              <w:rPr>
                <w:szCs w:val="18"/>
              </w:rPr>
            </w:pPr>
            <w:r w:rsidRPr="00F000A0">
              <w:rPr>
                <w:szCs w:val="18"/>
              </w:rPr>
              <w:t>Regulation Up Responsibility</w:t>
            </w:r>
          </w:p>
        </w:tc>
        <w:tc>
          <w:tcPr>
            <w:tcW w:w="1260" w:type="dxa"/>
            <w:shd w:val="clear" w:color="auto" w:fill="auto"/>
            <w:vAlign w:val="center"/>
          </w:tcPr>
          <w:p w14:paraId="644CC864" w14:textId="77777777" w:rsidR="00C00A91" w:rsidRPr="00F000A0" w:rsidRDefault="00C00A91" w:rsidP="00C00A91">
            <w:pPr>
              <w:pStyle w:val="TableEntryCentered"/>
              <w:rPr>
                <w:szCs w:val="18"/>
              </w:rPr>
            </w:pPr>
            <w:r w:rsidRPr="00F000A0">
              <w:rPr>
                <w:szCs w:val="18"/>
              </w:rPr>
              <w:t>RURS</w:t>
            </w:r>
          </w:p>
        </w:tc>
        <w:tc>
          <w:tcPr>
            <w:tcW w:w="1080" w:type="dxa"/>
            <w:vAlign w:val="center"/>
          </w:tcPr>
          <w:p w14:paraId="70B08BE0"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3FF311A0"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6AF80DB3" w14:textId="77777777" w:rsidR="00C00A91" w:rsidRPr="00F000A0" w:rsidRDefault="00C00A91" w:rsidP="00C00A91">
            <w:pPr>
              <w:pStyle w:val="ICCPObjectName"/>
              <w:rPr>
                <w:rFonts w:ascii="Courier" w:hAnsi="Courier" w:cs="Courier"/>
              </w:rPr>
            </w:pPr>
            <w:r w:rsidRPr="00F000A0">
              <w:rPr>
                <w:rFonts w:ascii="Courier" w:hAnsi="Courier" w:cs="Courier"/>
              </w:rPr>
              <w:t>ACMQUN_GENSUB_RURSUNIT1_MW</w:t>
            </w:r>
          </w:p>
        </w:tc>
      </w:tr>
      <w:tr w:rsidR="00C00A91" w:rsidRPr="005A09F9" w14:paraId="54539064" w14:textId="77777777" w:rsidTr="00C00A91">
        <w:trPr>
          <w:cantSplit/>
          <w:trHeight w:val="557"/>
          <w:jc w:val="center"/>
        </w:trPr>
        <w:tc>
          <w:tcPr>
            <w:tcW w:w="1650" w:type="dxa"/>
            <w:vMerge/>
            <w:vAlign w:val="center"/>
          </w:tcPr>
          <w:p w14:paraId="314EFB39" w14:textId="77777777" w:rsidR="00C00A91" w:rsidRPr="00F000A0" w:rsidRDefault="00C00A91" w:rsidP="00C00A91">
            <w:pPr>
              <w:pStyle w:val="TableEntry"/>
              <w:rPr>
                <w:szCs w:val="18"/>
              </w:rPr>
            </w:pPr>
          </w:p>
        </w:tc>
        <w:tc>
          <w:tcPr>
            <w:tcW w:w="1260" w:type="dxa"/>
            <w:vMerge/>
            <w:vAlign w:val="center"/>
          </w:tcPr>
          <w:p w14:paraId="3E087AE5" w14:textId="77777777" w:rsidR="00C00A91" w:rsidRPr="00F000A0" w:rsidRDefault="00C00A91" w:rsidP="00C00A91">
            <w:pPr>
              <w:pStyle w:val="TableEntryCentered"/>
              <w:rPr>
                <w:szCs w:val="18"/>
              </w:rPr>
            </w:pPr>
          </w:p>
        </w:tc>
        <w:tc>
          <w:tcPr>
            <w:tcW w:w="2160" w:type="dxa"/>
            <w:vAlign w:val="center"/>
          </w:tcPr>
          <w:p w14:paraId="665F7E14" w14:textId="77777777" w:rsidR="00C00A91" w:rsidRDefault="00C00A91" w:rsidP="00C00A91">
            <w:pPr>
              <w:pStyle w:val="TableEntry"/>
              <w:rPr>
                <w:szCs w:val="18"/>
              </w:rPr>
            </w:pPr>
            <w:r>
              <w:rPr>
                <w:szCs w:val="18"/>
              </w:rPr>
              <w:t>Maximum Operating State of Charge</w:t>
            </w:r>
          </w:p>
          <w:p w14:paraId="7874ABC4" w14:textId="77777777" w:rsidR="00C00A91" w:rsidRPr="00F000A0" w:rsidRDefault="00C00A91" w:rsidP="00C00A91">
            <w:pPr>
              <w:pStyle w:val="TableEntry"/>
              <w:rPr>
                <w:szCs w:val="18"/>
              </w:rPr>
            </w:pPr>
            <w:r>
              <w:rPr>
                <w:szCs w:val="18"/>
              </w:rPr>
              <w:t>(Only for storage resource modeled as BOTH Generation Resource and Controllable Load Resource)</w:t>
            </w:r>
          </w:p>
        </w:tc>
        <w:tc>
          <w:tcPr>
            <w:tcW w:w="1260" w:type="dxa"/>
            <w:shd w:val="clear" w:color="auto" w:fill="auto"/>
            <w:vAlign w:val="center"/>
          </w:tcPr>
          <w:p w14:paraId="2EEE6AA0" w14:textId="77777777" w:rsidR="00C00A91" w:rsidRPr="00F000A0" w:rsidRDefault="00C00A91" w:rsidP="00C00A91">
            <w:pPr>
              <w:pStyle w:val="TableEntryCentered"/>
              <w:rPr>
                <w:szCs w:val="18"/>
              </w:rPr>
            </w:pPr>
            <w:r>
              <w:rPr>
                <w:szCs w:val="18"/>
              </w:rPr>
              <w:t>MXOS</w:t>
            </w:r>
          </w:p>
        </w:tc>
        <w:tc>
          <w:tcPr>
            <w:tcW w:w="1080" w:type="dxa"/>
            <w:vAlign w:val="center"/>
          </w:tcPr>
          <w:p w14:paraId="0B7D4FAC" w14:textId="77777777" w:rsidR="00C00A91" w:rsidRPr="00F000A0" w:rsidRDefault="00C00A91" w:rsidP="00C00A91">
            <w:pPr>
              <w:pStyle w:val="TableEntryCentered"/>
              <w:rPr>
                <w:szCs w:val="18"/>
              </w:rPr>
            </w:pPr>
            <w:r>
              <w:rPr>
                <w:szCs w:val="18"/>
              </w:rPr>
              <w:t>MWh</w:t>
            </w:r>
          </w:p>
        </w:tc>
        <w:tc>
          <w:tcPr>
            <w:tcW w:w="1260" w:type="dxa"/>
            <w:vAlign w:val="center"/>
          </w:tcPr>
          <w:p w14:paraId="61664144" w14:textId="77777777" w:rsidR="00C00A91" w:rsidRPr="00F000A0" w:rsidRDefault="00C00A91" w:rsidP="00C00A91">
            <w:pPr>
              <w:pStyle w:val="TableEntryCentered"/>
              <w:rPr>
                <w:szCs w:val="18"/>
              </w:rPr>
            </w:pPr>
            <w:proofErr w:type="spellStart"/>
            <w:r>
              <w:rPr>
                <w:szCs w:val="18"/>
              </w:rPr>
              <w:t>RealQ</w:t>
            </w:r>
            <w:proofErr w:type="spellEnd"/>
          </w:p>
        </w:tc>
        <w:tc>
          <w:tcPr>
            <w:tcW w:w="4140" w:type="dxa"/>
            <w:vAlign w:val="center"/>
          </w:tcPr>
          <w:p w14:paraId="2AE2A7FE" w14:textId="77777777" w:rsidR="00C00A91" w:rsidRPr="00F000A0" w:rsidRDefault="00C00A91" w:rsidP="00C00A91">
            <w:pPr>
              <w:pStyle w:val="ICCPObjectName"/>
              <w:rPr>
                <w:rFonts w:ascii="Courier" w:hAnsi="Courier" w:cs="Courier"/>
              </w:rPr>
            </w:pPr>
            <w:r w:rsidRPr="00F000A0">
              <w:rPr>
                <w:rFonts w:ascii="Courier" w:hAnsi="Courier" w:cs="Courier"/>
              </w:rPr>
              <w:t>ACMQUN_GENSUB_</w:t>
            </w:r>
            <w:r>
              <w:rPr>
                <w:rFonts w:ascii="Courier" w:hAnsi="Courier" w:cs="Courier"/>
              </w:rPr>
              <w:t>MXOS</w:t>
            </w:r>
            <w:r w:rsidRPr="00F000A0">
              <w:rPr>
                <w:rFonts w:ascii="Courier" w:hAnsi="Courier" w:cs="Courier"/>
              </w:rPr>
              <w:t>UNIT1_MW</w:t>
            </w:r>
            <w:r>
              <w:rPr>
                <w:rFonts w:ascii="Courier" w:hAnsi="Courier" w:cs="Courier"/>
              </w:rPr>
              <w:t>H</w:t>
            </w:r>
          </w:p>
        </w:tc>
      </w:tr>
      <w:tr w:rsidR="00C00A91" w:rsidRPr="005A09F9" w14:paraId="23C54CCB" w14:textId="77777777" w:rsidTr="00C00A91">
        <w:trPr>
          <w:cantSplit/>
          <w:trHeight w:val="557"/>
          <w:jc w:val="center"/>
        </w:trPr>
        <w:tc>
          <w:tcPr>
            <w:tcW w:w="1650" w:type="dxa"/>
            <w:vMerge/>
            <w:vAlign w:val="center"/>
          </w:tcPr>
          <w:p w14:paraId="24D7335B" w14:textId="77777777" w:rsidR="00C00A91" w:rsidRPr="00F000A0" w:rsidRDefault="00C00A91" w:rsidP="00C00A91">
            <w:pPr>
              <w:pStyle w:val="TableEntry"/>
              <w:rPr>
                <w:szCs w:val="18"/>
              </w:rPr>
            </w:pPr>
          </w:p>
        </w:tc>
        <w:tc>
          <w:tcPr>
            <w:tcW w:w="1260" w:type="dxa"/>
            <w:vMerge/>
            <w:vAlign w:val="center"/>
          </w:tcPr>
          <w:p w14:paraId="6ED9FA87" w14:textId="77777777" w:rsidR="00C00A91" w:rsidRPr="00F000A0" w:rsidRDefault="00C00A91" w:rsidP="00C00A91">
            <w:pPr>
              <w:pStyle w:val="TableEntryCentered"/>
              <w:rPr>
                <w:szCs w:val="18"/>
              </w:rPr>
            </w:pPr>
          </w:p>
        </w:tc>
        <w:tc>
          <w:tcPr>
            <w:tcW w:w="2160" w:type="dxa"/>
            <w:vAlign w:val="center"/>
          </w:tcPr>
          <w:p w14:paraId="3B6D1065" w14:textId="77777777" w:rsidR="00C00A91" w:rsidRDefault="00C00A91" w:rsidP="00C00A91">
            <w:pPr>
              <w:pStyle w:val="TableEntry"/>
              <w:rPr>
                <w:szCs w:val="18"/>
              </w:rPr>
            </w:pPr>
            <w:r>
              <w:rPr>
                <w:szCs w:val="18"/>
              </w:rPr>
              <w:t>Minimum Operating State of Charge</w:t>
            </w:r>
          </w:p>
          <w:p w14:paraId="621AB633" w14:textId="77777777" w:rsidR="00C00A91" w:rsidRDefault="00C00A91" w:rsidP="00C00A91">
            <w:pPr>
              <w:pStyle w:val="TableEntry"/>
              <w:rPr>
                <w:szCs w:val="18"/>
              </w:rPr>
            </w:pPr>
            <w:r>
              <w:rPr>
                <w:szCs w:val="18"/>
              </w:rPr>
              <w:t>(Only for storage resource modeled as BOTH Generation Resource and Controllable Load Resource)</w:t>
            </w:r>
          </w:p>
        </w:tc>
        <w:tc>
          <w:tcPr>
            <w:tcW w:w="1260" w:type="dxa"/>
            <w:shd w:val="clear" w:color="auto" w:fill="auto"/>
            <w:vAlign w:val="center"/>
          </w:tcPr>
          <w:p w14:paraId="35CCB59E" w14:textId="77777777" w:rsidR="00C00A91" w:rsidRDefault="00C00A91" w:rsidP="00C00A91">
            <w:pPr>
              <w:pStyle w:val="TableEntryCentered"/>
              <w:rPr>
                <w:szCs w:val="18"/>
              </w:rPr>
            </w:pPr>
            <w:r>
              <w:rPr>
                <w:szCs w:val="18"/>
              </w:rPr>
              <w:t>MNOS</w:t>
            </w:r>
          </w:p>
        </w:tc>
        <w:tc>
          <w:tcPr>
            <w:tcW w:w="1080" w:type="dxa"/>
            <w:vAlign w:val="center"/>
          </w:tcPr>
          <w:p w14:paraId="0960483E" w14:textId="77777777" w:rsidR="00C00A91" w:rsidRDefault="00C00A91" w:rsidP="00C00A91">
            <w:pPr>
              <w:pStyle w:val="TableEntryCentered"/>
              <w:rPr>
                <w:szCs w:val="18"/>
              </w:rPr>
            </w:pPr>
            <w:r>
              <w:rPr>
                <w:szCs w:val="18"/>
              </w:rPr>
              <w:t>MWh</w:t>
            </w:r>
          </w:p>
        </w:tc>
        <w:tc>
          <w:tcPr>
            <w:tcW w:w="1260" w:type="dxa"/>
            <w:vAlign w:val="center"/>
          </w:tcPr>
          <w:p w14:paraId="4DC01DD5"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5E454DC4" w14:textId="77777777" w:rsidR="00C00A91" w:rsidRPr="00F000A0" w:rsidRDefault="00C00A91" w:rsidP="00C00A91">
            <w:pPr>
              <w:pStyle w:val="ICCPObjectName"/>
              <w:rPr>
                <w:rFonts w:ascii="Courier" w:hAnsi="Courier" w:cs="Courier"/>
              </w:rPr>
            </w:pPr>
            <w:r w:rsidRPr="00F000A0">
              <w:rPr>
                <w:rFonts w:ascii="Courier" w:hAnsi="Courier" w:cs="Courier"/>
              </w:rPr>
              <w:t>ACMQUN_GENSUB_</w:t>
            </w:r>
            <w:r>
              <w:rPr>
                <w:rFonts w:ascii="Courier" w:hAnsi="Courier" w:cs="Courier"/>
              </w:rPr>
              <w:t>MNOS</w:t>
            </w:r>
            <w:r w:rsidRPr="00F000A0">
              <w:rPr>
                <w:rFonts w:ascii="Courier" w:hAnsi="Courier" w:cs="Courier"/>
              </w:rPr>
              <w:t>UNIT1_MW</w:t>
            </w:r>
            <w:r>
              <w:rPr>
                <w:rFonts w:ascii="Courier" w:hAnsi="Courier" w:cs="Courier"/>
              </w:rPr>
              <w:t>H</w:t>
            </w:r>
          </w:p>
        </w:tc>
      </w:tr>
      <w:tr w:rsidR="00C00A91" w:rsidRPr="005A09F9" w14:paraId="5E5B71C4" w14:textId="77777777" w:rsidTr="00C00A91">
        <w:trPr>
          <w:cantSplit/>
          <w:trHeight w:val="557"/>
          <w:jc w:val="center"/>
        </w:trPr>
        <w:tc>
          <w:tcPr>
            <w:tcW w:w="1650" w:type="dxa"/>
            <w:vMerge/>
            <w:vAlign w:val="center"/>
          </w:tcPr>
          <w:p w14:paraId="631FD37F" w14:textId="77777777" w:rsidR="00C00A91" w:rsidRPr="00F000A0" w:rsidRDefault="00C00A91" w:rsidP="00C00A91">
            <w:pPr>
              <w:pStyle w:val="TableEntry"/>
              <w:rPr>
                <w:szCs w:val="18"/>
              </w:rPr>
            </w:pPr>
          </w:p>
        </w:tc>
        <w:tc>
          <w:tcPr>
            <w:tcW w:w="1260" w:type="dxa"/>
            <w:vMerge/>
            <w:vAlign w:val="center"/>
          </w:tcPr>
          <w:p w14:paraId="5701A17A" w14:textId="77777777" w:rsidR="00C00A91" w:rsidRPr="00F000A0" w:rsidRDefault="00C00A91" w:rsidP="00C00A91">
            <w:pPr>
              <w:pStyle w:val="TableEntryCentered"/>
              <w:rPr>
                <w:szCs w:val="18"/>
              </w:rPr>
            </w:pPr>
          </w:p>
        </w:tc>
        <w:tc>
          <w:tcPr>
            <w:tcW w:w="2160" w:type="dxa"/>
            <w:vAlign w:val="center"/>
          </w:tcPr>
          <w:p w14:paraId="749CA633" w14:textId="77777777" w:rsidR="00C00A91" w:rsidRDefault="00C00A91" w:rsidP="00C00A91">
            <w:pPr>
              <w:pStyle w:val="TableEntry"/>
              <w:rPr>
                <w:szCs w:val="18"/>
              </w:rPr>
            </w:pPr>
            <w:r>
              <w:rPr>
                <w:szCs w:val="18"/>
              </w:rPr>
              <w:t>State of Charge</w:t>
            </w:r>
          </w:p>
          <w:p w14:paraId="38A0ED69" w14:textId="77777777" w:rsidR="00C00A91" w:rsidRDefault="00C00A91" w:rsidP="00C00A91">
            <w:pPr>
              <w:pStyle w:val="TableEntry"/>
              <w:rPr>
                <w:szCs w:val="18"/>
              </w:rPr>
            </w:pPr>
            <w:r>
              <w:rPr>
                <w:szCs w:val="18"/>
              </w:rPr>
              <w:t>(Only for storage resource modeled as BOTH Generation Resource and Controllable Load Resource)</w:t>
            </w:r>
          </w:p>
        </w:tc>
        <w:tc>
          <w:tcPr>
            <w:tcW w:w="1260" w:type="dxa"/>
            <w:shd w:val="clear" w:color="auto" w:fill="auto"/>
            <w:vAlign w:val="center"/>
          </w:tcPr>
          <w:p w14:paraId="10C0AACA" w14:textId="77777777" w:rsidR="00C00A91" w:rsidRDefault="00C00A91" w:rsidP="00C00A91">
            <w:pPr>
              <w:pStyle w:val="TableEntryCentered"/>
              <w:rPr>
                <w:szCs w:val="18"/>
              </w:rPr>
            </w:pPr>
            <w:r>
              <w:rPr>
                <w:szCs w:val="18"/>
              </w:rPr>
              <w:t>SOC</w:t>
            </w:r>
          </w:p>
        </w:tc>
        <w:tc>
          <w:tcPr>
            <w:tcW w:w="1080" w:type="dxa"/>
            <w:vAlign w:val="center"/>
          </w:tcPr>
          <w:p w14:paraId="4A64D276" w14:textId="77777777" w:rsidR="00C00A91" w:rsidRDefault="00C00A91" w:rsidP="00C00A91">
            <w:pPr>
              <w:pStyle w:val="TableEntryCentered"/>
              <w:rPr>
                <w:szCs w:val="18"/>
              </w:rPr>
            </w:pPr>
            <w:r>
              <w:rPr>
                <w:szCs w:val="18"/>
              </w:rPr>
              <w:t>MWh</w:t>
            </w:r>
          </w:p>
        </w:tc>
        <w:tc>
          <w:tcPr>
            <w:tcW w:w="1260" w:type="dxa"/>
            <w:vAlign w:val="center"/>
          </w:tcPr>
          <w:p w14:paraId="18EAD2DC"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03A7FB2C" w14:textId="77777777" w:rsidR="00C00A91" w:rsidRPr="00F000A0" w:rsidRDefault="00C00A91" w:rsidP="00C00A91">
            <w:pPr>
              <w:pStyle w:val="ICCPObjectName"/>
              <w:rPr>
                <w:rFonts w:ascii="Courier" w:hAnsi="Courier" w:cs="Courier"/>
              </w:rPr>
            </w:pPr>
            <w:r w:rsidRPr="00F000A0">
              <w:rPr>
                <w:rFonts w:ascii="Courier" w:hAnsi="Courier" w:cs="Courier"/>
              </w:rPr>
              <w:t>ACMQUN_GENSUB_</w:t>
            </w:r>
            <w:r>
              <w:rPr>
                <w:rFonts w:ascii="Courier" w:hAnsi="Courier" w:cs="Courier"/>
              </w:rPr>
              <w:t>SOC_</w:t>
            </w:r>
            <w:r w:rsidRPr="00F000A0">
              <w:rPr>
                <w:rFonts w:ascii="Courier" w:hAnsi="Courier" w:cs="Courier"/>
              </w:rPr>
              <w:t>UNIT1_MW</w:t>
            </w:r>
            <w:r>
              <w:rPr>
                <w:rFonts w:ascii="Courier" w:hAnsi="Courier" w:cs="Courier"/>
              </w:rPr>
              <w:t>H</w:t>
            </w:r>
          </w:p>
        </w:tc>
      </w:tr>
      <w:tr w:rsidR="00C00A91" w:rsidRPr="005A09F9" w14:paraId="2E8D494D" w14:textId="77777777" w:rsidTr="00C00A91">
        <w:trPr>
          <w:cantSplit/>
          <w:trHeight w:val="557"/>
          <w:jc w:val="center"/>
        </w:trPr>
        <w:tc>
          <w:tcPr>
            <w:tcW w:w="1650" w:type="dxa"/>
            <w:vMerge/>
            <w:vAlign w:val="center"/>
          </w:tcPr>
          <w:p w14:paraId="7528618A" w14:textId="77777777" w:rsidR="00C00A91" w:rsidRPr="00F000A0" w:rsidRDefault="00C00A91" w:rsidP="00C00A91">
            <w:pPr>
              <w:pStyle w:val="TableEntry"/>
              <w:rPr>
                <w:szCs w:val="18"/>
              </w:rPr>
            </w:pPr>
          </w:p>
        </w:tc>
        <w:tc>
          <w:tcPr>
            <w:tcW w:w="1260" w:type="dxa"/>
            <w:vMerge/>
            <w:vAlign w:val="center"/>
          </w:tcPr>
          <w:p w14:paraId="2932D635" w14:textId="77777777" w:rsidR="00C00A91" w:rsidRPr="00F000A0" w:rsidRDefault="00C00A91" w:rsidP="00C00A91">
            <w:pPr>
              <w:pStyle w:val="TableEntryCentered"/>
              <w:rPr>
                <w:szCs w:val="18"/>
              </w:rPr>
            </w:pPr>
          </w:p>
        </w:tc>
        <w:tc>
          <w:tcPr>
            <w:tcW w:w="2160" w:type="dxa"/>
            <w:vAlign w:val="center"/>
          </w:tcPr>
          <w:p w14:paraId="1E507876" w14:textId="77777777" w:rsidR="00C00A91" w:rsidRDefault="00C00A91" w:rsidP="00C00A91">
            <w:pPr>
              <w:pStyle w:val="TableEntry"/>
              <w:rPr>
                <w:szCs w:val="18"/>
              </w:rPr>
            </w:pPr>
            <w:r>
              <w:rPr>
                <w:szCs w:val="18"/>
              </w:rPr>
              <w:t>Maximum Operating Discharge Power Limit</w:t>
            </w:r>
          </w:p>
          <w:p w14:paraId="102A0C1B" w14:textId="77777777" w:rsidR="00C00A91" w:rsidRDefault="00C00A91" w:rsidP="00C00A91">
            <w:pPr>
              <w:pStyle w:val="TableEntry"/>
              <w:rPr>
                <w:szCs w:val="18"/>
              </w:rPr>
            </w:pPr>
            <w:r>
              <w:rPr>
                <w:szCs w:val="18"/>
              </w:rPr>
              <w:t>(Only for storage resource modeled as BOTH Generation Resource and Controllable Load Resource)</w:t>
            </w:r>
          </w:p>
        </w:tc>
        <w:tc>
          <w:tcPr>
            <w:tcW w:w="1260" w:type="dxa"/>
            <w:shd w:val="clear" w:color="auto" w:fill="auto"/>
            <w:vAlign w:val="center"/>
          </w:tcPr>
          <w:p w14:paraId="381F14FE" w14:textId="77777777" w:rsidR="00C00A91" w:rsidRDefault="00C00A91" w:rsidP="00C00A91">
            <w:pPr>
              <w:pStyle w:val="TableEntryCentered"/>
              <w:rPr>
                <w:szCs w:val="18"/>
              </w:rPr>
            </w:pPr>
            <w:r>
              <w:rPr>
                <w:szCs w:val="18"/>
              </w:rPr>
              <w:t>MXDP</w:t>
            </w:r>
          </w:p>
        </w:tc>
        <w:tc>
          <w:tcPr>
            <w:tcW w:w="1080" w:type="dxa"/>
            <w:vAlign w:val="center"/>
          </w:tcPr>
          <w:p w14:paraId="1B751C0F" w14:textId="77777777" w:rsidR="00C00A91" w:rsidRDefault="00C00A91" w:rsidP="00C00A91">
            <w:pPr>
              <w:pStyle w:val="TableEntryCentered"/>
              <w:rPr>
                <w:szCs w:val="18"/>
              </w:rPr>
            </w:pPr>
            <w:r>
              <w:rPr>
                <w:szCs w:val="18"/>
              </w:rPr>
              <w:t>MW</w:t>
            </w:r>
          </w:p>
        </w:tc>
        <w:tc>
          <w:tcPr>
            <w:tcW w:w="1260" w:type="dxa"/>
            <w:vAlign w:val="center"/>
          </w:tcPr>
          <w:p w14:paraId="76C21F5F"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103A7AFF" w14:textId="77777777" w:rsidR="00C00A91" w:rsidRPr="00F000A0" w:rsidRDefault="00C00A91" w:rsidP="00C00A91">
            <w:pPr>
              <w:pStyle w:val="ICCPObjectName"/>
              <w:rPr>
                <w:rFonts w:ascii="Courier" w:hAnsi="Courier" w:cs="Courier"/>
              </w:rPr>
            </w:pPr>
            <w:r w:rsidRPr="00F000A0">
              <w:rPr>
                <w:rFonts w:ascii="Courier" w:hAnsi="Courier" w:cs="Courier"/>
              </w:rPr>
              <w:t>ACMQUN_GENSUB_</w:t>
            </w:r>
            <w:r>
              <w:rPr>
                <w:rFonts w:ascii="Courier" w:hAnsi="Courier" w:cs="Courier"/>
              </w:rPr>
              <w:t>MXDP</w:t>
            </w:r>
            <w:r w:rsidRPr="00F000A0">
              <w:rPr>
                <w:rFonts w:ascii="Courier" w:hAnsi="Courier" w:cs="Courier"/>
              </w:rPr>
              <w:t>UNIT1_MW</w:t>
            </w:r>
          </w:p>
        </w:tc>
      </w:tr>
      <w:tr w:rsidR="00C00A91" w:rsidRPr="005A09F9" w14:paraId="06F91A8A" w14:textId="77777777" w:rsidTr="00C00A91">
        <w:trPr>
          <w:cantSplit/>
          <w:trHeight w:val="557"/>
          <w:jc w:val="center"/>
        </w:trPr>
        <w:tc>
          <w:tcPr>
            <w:tcW w:w="1650" w:type="dxa"/>
            <w:vMerge/>
            <w:vAlign w:val="center"/>
          </w:tcPr>
          <w:p w14:paraId="7D41DF71" w14:textId="77777777" w:rsidR="00C00A91" w:rsidRPr="00F000A0" w:rsidRDefault="00C00A91" w:rsidP="00C00A91">
            <w:pPr>
              <w:pStyle w:val="TableEntry"/>
              <w:rPr>
                <w:szCs w:val="18"/>
              </w:rPr>
            </w:pPr>
          </w:p>
        </w:tc>
        <w:tc>
          <w:tcPr>
            <w:tcW w:w="1260" w:type="dxa"/>
            <w:vMerge/>
            <w:vAlign w:val="center"/>
          </w:tcPr>
          <w:p w14:paraId="6325F566" w14:textId="77777777" w:rsidR="00C00A91" w:rsidRPr="00F000A0" w:rsidRDefault="00C00A91" w:rsidP="00C00A91">
            <w:pPr>
              <w:pStyle w:val="TableEntryCentered"/>
              <w:rPr>
                <w:szCs w:val="18"/>
              </w:rPr>
            </w:pPr>
          </w:p>
        </w:tc>
        <w:tc>
          <w:tcPr>
            <w:tcW w:w="2160" w:type="dxa"/>
            <w:vAlign w:val="center"/>
          </w:tcPr>
          <w:p w14:paraId="424433EE" w14:textId="77777777" w:rsidR="00C00A91" w:rsidRDefault="00C00A91" w:rsidP="00C00A91">
            <w:pPr>
              <w:pStyle w:val="TableEntry"/>
              <w:rPr>
                <w:szCs w:val="18"/>
              </w:rPr>
            </w:pPr>
            <w:r>
              <w:rPr>
                <w:szCs w:val="18"/>
              </w:rPr>
              <w:t>Maximum Operating Charge Power Limit</w:t>
            </w:r>
          </w:p>
          <w:p w14:paraId="4D88FE30" w14:textId="77777777" w:rsidR="00C00A91" w:rsidRDefault="00C00A91" w:rsidP="00C00A91">
            <w:pPr>
              <w:pStyle w:val="TableEntry"/>
              <w:rPr>
                <w:szCs w:val="18"/>
              </w:rPr>
            </w:pPr>
            <w:r>
              <w:rPr>
                <w:szCs w:val="18"/>
              </w:rPr>
              <w:t>(Only for storage resource modeled as BOTH Generation Resource and Controllable Load Resource)</w:t>
            </w:r>
          </w:p>
        </w:tc>
        <w:tc>
          <w:tcPr>
            <w:tcW w:w="1260" w:type="dxa"/>
            <w:shd w:val="clear" w:color="auto" w:fill="auto"/>
            <w:vAlign w:val="center"/>
          </w:tcPr>
          <w:p w14:paraId="1B8C5147" w14:textId="77777777" w:rsidR="00C00A91" w:rsidRDefault="00C00A91" w:rsidP="00C00A91">
            <w:pPr>
              <w:pStyle w:val="TableEntryCentered"/>
              <w:rPr>
                <w:szCs w:val="18"/>
              </w:rPr>
            </w:pPr>
            <w:r>
              <w:rPr>
                <w:szCs w:val="18"/>
              </w:rPr>
              <w:t>MXCP</w:t>
            </w:r>
          </w:p>
        </w:tc>
        <w:tc>
          <w:tcPr>
            <w:tcW w:w="1080" w:type="dxa"/>
            <w:vAlign w:val="center"/>
          </w:tcPr>
          <w:p w14:paraId="7116E276" w14:textId="77777777" w:rsidR="00C00A91" w:rsidRDefault="00C00A91" w:rsidP="00C00A91">
            <w:pPr>
              <w:pStyle w:val="TableEntryCentered"/>
              <w:rPr>
                <w:szCs w:val="18"/>
              </w:rPr>
            </w:pPr>
            <w:r>
              <w:rPr>
                <w:szCs w:val="18"/>
              </w:rPr>
              <w:t>MW</w:t>
            </w:r>
          </w:p>
        </w:tc>
        <w:tc>
          <w:tcPr>
            <w:tcW w:w="1260" w:type="dxa"/>
            <w:vAlign w:val="center"/>
          </w:tcPr>
          <w:p w14:paraId="15FAC89F"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50EF4A10" w14:textId="77777777" w:rsidR="00C00A91" w:rsidRPr="00F000A0" w:rsidRDefault="00C00A91" w:rsidP="00C00A91">
            <w:pPr>
              <w:pStyle w:val="ICCPObjectName"/>
              <w:rPr>
                <w:rFonts w:ascii="Courier" w:hAnsi="Courier" w:cs="Courier"/>
              </w:rPr>
            </w:pPr>
            <w:r w:rsidRPr="00F000A0">
              <w:rPr>
                <w:rFonts w:ascii="Courier" w:hAnsi="Courier" w:cs="Courier"/>
              </w:rPr>
              <w:t>ACMQUN_GENSUB_</w:t>
            </w:r>
            <w:r>
              <w:rPr>
                <w:rFonts w:ascii="Courier" w:hAnsi="Courier" w:cs="Courier"/>
              </w:rPr>
              <w:t>MXCP</w:t>
            </w:r>
            <w:r w:rsidRPr="00F000A0">
              <w:rPr>
                <w:rFonts w:ascii="Courier" w:hAnsi="Courier" w:cs="Courier"/>
              </w:rPr>
              <w:t>UNIT1_MW</w:t>
            </w:r>
          </w:p>
        </w:tc>
      </w:tr>
      <w:tr w:rsidR="00C00A91" w:rsidRPr="005A09F9" w14:paraId="66B38FA8" w14:textId="77777777" w:rsidTr="00C00A91">
        <w:trPr>
          <w:cantSplit/>
          <w:trHeight w:val="576"/>
          <w:jc w:val="center"/>
        </w:trPr>
        <w:tc>
          <w:tcPr>
            <w:tcW w:w="1650" w:type="dxa"/>
            <w:vMerge/>
            <w:vAlign w:val="center"/>
          </w:tcPr>
          <w:p w14:paraId="1D7BC1A1" w14:textId="77777777" w:rsidR="00C00A91" w:rsidRPr="00F000A0" w:rsidRDefault="00C00A91" w:rsidP="00C00A91">
            <w:pPr>
              <w:pStyle w:val="TableEntry"/>
              <w:rPr>
                <w:szCs w:val="18"/>
              </w:rPr>
            </w:pPr>
          </w:p>
        </w:tc>
        <w:tc>
          <w:tcPr>
            <w:tcW w:w="1260" w:type="dxa"/>
            <w:vMerge/>
            <w:vAlign w:val="center"/>
          </w:tcPr>
          <w:p w14:paraId="2FBFF862" w14:textId="77777777" w:rsidR="00C00A91" w:rsidRPr="00F000A0" w:rsidRDefault="00C00A91" w:rsidP="00C00A91">
            <w:pPr>
              <w:pStyle w:val="TableEntryCentered"/>
              <w:rPr>
                <w:szCs w:val="18"/>
              </w:rPr>
            </w:pPr>
          </w:p>
        </w:tc>
        <w:tc>
          <w:tcPr>
            <w:tcW w:w="2160" w:type="dxa"/>
            <w:vAlign w:val="center"/>
          </w:tcPr>
          <w:p w14:paraId="72A89899" w14:textId="77777777" w:rsidR="00C00A91" w:rsidRPr="00F000A0" w:rsidRDefault="00C00A91" w:rsidP="00C00A91">
            <w:pPr>
              <w:pStyle w:val="TableEntry"/>
              <w:rPr>
                <w:szCs w:val="18"/>
              </w:rPr>
            </w:pPr>
          </w:p>
        </w:tc>
        <w:tc>
          <w:tcPr>
            <w:tcW w:w="1260" w:type="dxa"/>
            <w:shd w:val="clear" w:color="auto" w:fill="auto"/>
            <w:vAlign w:val="center"/>
          </w:tcPr>
          <w:p w14:paraId="48F30CFC" w14:textId="77777777" w:rsidR="00C00A91" w:rsidRPr="00F000A0" w:rsidRDefault="00C00A91" w:rsidP="00C00A91">
            <w:pPr>
              <w:pStyle w:val="TableEntryCentered"/>
              <w:rPr>
                <w:szCs w:val="18"/>
              </w:rPr>
            </w:pPr>
          </w:p>
        </w:tc>
        <w:tc>
          <w:tcPr>
            <w:tcW w:w="1080" w:type="dxa"/>
            <w:vAlign w:val="center"/>
          </w:tcPr>
          <w:p w14:paraId="2F45EC80" w14:textId="77777777" w:rsidR="00C00A91" w:rsidRPr="00F000A0" w:rsidRDefault="00C00A91" w:rsidP="00C00A91">
            <w:pPr>
              <w:pStyle w:val="TableEntryCentered"/>
              <w:rPr>
                <w:szCs w:val="18"/>
              </w:rPr>
            </w:pPr>
          </w:p>
        </w:tc>
        <w:tc>
          <w:tcPr>
            <w:tcW w:w="1260" w:type="dxa"/>
            <w:vAlign w:val="center"/>
          </w:tcPr>
          <w:p w14:paraId="288EB2E2" w14:textId="77777777" w:rsidR="00C00A91" w:rsidRPr="00F000A0" w:rsidRDefault="00C00A91" w:rsidP="00C00A91">
            <w:pPr>
              <w:pStyle w:val="TableEntryCentered"/>
              <w:rPr>
                <w:szCs w:val="18"/>
              </w:rPr>
            </w:pPr>
          </w:p>
        </w:tc>
        <w:tc>
          <w:tcPr>
            <w:tcW w:w="4140" w:type="dxa"/>
            <w:vAlign w:val="center"/>
          </w:tcPr>
          <w:p w14:paraId="05714D6A" w14:textId="77777777" w:rsidR="00C00A91" w:rsidRPr="00F000A0" w:rsidRDefault="00C00A91" w:rsidP="00C00A91">
            <w:pPr>
              <w:pStyle w:val="ICCPObjectName"/>
              <w:rPr>
                <w:rFonts w:ascii="Courier" w:hAnsi="Courier" w:cs="Courier"/>
              </w:rPr>
            </w:pPr>
          </w:p>
        </w:tc>
      </w:tr>
      <w:tr w:rsidR="00C00A91" w:rsidRPr="005A09F9" w14:paraId="08C2CEFC" w14:textId="77777777" w:rsidTr="00C00A91">
        <w:trPr>
          <w:cantSplit/>
          <w:trHeight w:val="180"/>
          <w:jc w:val="center"/>
        </w:trPr>
        <w:tc>
          <w:tcPr>
            <w:tcW w:w="1650" w:type="dxa"/>
            <w:vMerge w:val="restart"/>
            <w:vAlign w:val="center"/>
          </w:tcPr>
          <w:p w14:paraId="119B0A0F" w14:textId="77777777" w:rsidR="00C00A91" w:rsidRPr="00F000A0" w:rsidRDefault="00C00A91" w:rsidP="00C00A91">
            <w:pPr>
              <w:pStyle w:val="TableEntry"/>
              <w:rPr>
                <w:szCs w:val="18"/>
              </w:rPr>
            </w:pPr>
            <w:r w:rsidRPr="00F000A0">
              <w:rPr>
                <w:szCs w:val="18"/>
              </w:rPr>
              <w:t>Wind Resource Weather Station</w:t>
            </w:r>
          </w:p>
        </w:tc>
        <w:tc>
          <w:tcPr>
            <w:tcW w:w="1260" w:type="dxa"/>
            <w:vMerge w:val="restart"/>
            <w:vAlign w:val="center"/>
          </w:tcPr>
          <w:p w14:paraId="03DD95C1" w14:textId="77777777" w:rsidR="00C00A91" w:rsidRPr="00F000A0" w:rsidRDefault="00C00A91" w:rsidP="00C00A91">
            <w:pPr>
              <w:pStyle w:val="TableEntryCentered"/>
              <w:rPr>
                <w:szCs w:val="18"/>
              </w:rPr>
            </w:pPr>
            <w:r w:rsidRPr="00F000A0">
              <w:rPr>
                <w:szCs w:val="18"/>
              </w:rPr>
              <w:t>WS</w:t>
            </w:r>
          </w:p>
        </w:tc>
        <w:tc>
          <w:tcPr>
            <w:tcW w:w="2160" w:type="dxa"/>
            <w:vAlign w:val="center"/>
          </w:tcPr>
          <w:p w14:paraId="66C6B858" w14:textId="77777777" w:rsidR="00C00A91" w:rsidRPr="00F000A0" w:rsidRDefault="00C00A91" w:rsidP="00C00A91">
            <w:pPr>
              <w:pStyle w:val="TableEntry"/>
              <w:rPr>
                <w:szCs w:val="18"/>
              </w:rPr>
            </w:pPr>
            <w:r w:rsidRPr="00CA1F48">
              <w:t>Barometric Pressure</w:t>
            </w:r>
          </w:p>
        </w:tc>
        <w:tc>
          <w:tcPr>
            <w:tcW w:w="1260" w:type="dxa"/>
            <w:shd w:val="clear" w:color="auto" w:fill="auto"/>
            <w:vAlign w:val="center"/>
          </w:tcPr>
          <w:p w14:paraId="709B00C0" w14:textId="77777777" w:rsidR="00C00A91" w:rsidRPr="00F000A0" w:rsidRDefault="00C00A91" w:rsidP="00C00A91">
            <w:pPr>
              <w:pStyle w:val="TableEntryCentered"/>
              <w:rPr>
                <w:szCs w:val="18"/>
              </w:rPr>
            </w:pPr>
            <w:r w:rsidRPr="00CA1F48">
              <w:t>BAROM</w:t>
            </w:r>
          </w:p>
        </w:tc>
        <w:tc>
          <w:tcPr>
            <w:tcW w:w="1080" w:type="dxa"/>
            <w:vAlign w:val="center"/>
          </w:tcPr>
          <w:p w14:paraId="0578BE77" w14:textId="77777777" w:rsidR="00C00A91" w:rsidRPr="00F000A0" w:rsidRDefault="00C00A91" w:rsidP="00C00A91">
            <w:pPr>
              <w:pStyle w:val="TableEntryCentered"/>
              <w:rPr>
                <w:szCs w:val="18"/>
              </w:rPr>
            </w:pPr>
            <w:r>
              <w:t>MILB</w:t>
            </w:r>
          </w:p>
        </w:tc>
        <w:tc>
          <w:tcPr>
            <w:tcW w:w="1260" w:type="dxa"/>
            <w:vAlign w:val="center"/>
          </w:tcPr>
          <w:p w14:paraId="042F8053" w14:textId="77777777" w:rsidR="00C00A91" w:rsidRPr="00F000A0" w:rsidRDefault="00C00A91" w:rsidP="00C00A91">
            <w:pPr>
              <w:pStyle w:val="TableEntryCentered"/>
              <w:rPr>
                <w:szCs w:val="18"/>
              </w:rPr>
            </w:pPr>
            <w:proofErr w:type="spellStart"/>
            <w:r>
              <w:t>RealQ</w:t>
            </w:r>
            <w:proofErr w:type="spellEnd"/>
          </w:p>
        </w:tc>
        <w:tc>
          <w:tcPr>
            <w:tcW w:w="4140" w:type="dxa"/>
            <w:vAlign w:val="center"/>
          </w:tcPr>
          <w:p w14:paraId="2D5AA042" w14:textId="77777777" w:rsidR="00C00A91" w:rsidRPr="00F000A0" w:rsidRDefault="00C00A91" w:rsidP="00C00A91">
            <w:pPr>
              <w:pStyle w:val="ICCPObjectName"/>
              <w:rPr>
                <w:rFonts w:ascii="Courier" w:hAnsi="Courier" w:cs="Courier"/>
              </w:rPr>
            </w:pPr>
            <w:r>
              <w:t>ACME</w:t>
            </w:r>
            <w:r w:rsidRPr="00CA1F48">
              <w:t>WS_WNDSUB</w:t>
            </w:r>
            <w:r>
              <w:t>_</w:t>
            </w:r>
            <w:r w:rsidRPr="00CA1F48">
              <w:t>0180BAROM</w:t>
            </w:r>
            <w:r>
              <w:t>1_MILB</w:t>
            </w:r>
          </w:p>
        </w:tc>
      </w:tr>
      <w:tr w:rsidR="00C00A91" w:rsidRPr="005A09F9" w14:paraId="708FE10B" w14:textId="77777777" w:rsidTr="00C00A91">
        <w:trPr>
          <w:cantSplit/>
          <w:trHeight w:val="336"/>
          <w:jc w:val="center"/>
        </w:trPr>
        <w:tc>
          <w:tcPr>
            <w:tcW w:w="1650" w:type="dxa"/>
            <w:vMerge/>
            <w:vAlign w:val="center"/>
          </w:tcPr>
          <w:p w14:paraId="348B4635" w14:textId="77777777" w:rsidR="00C00A91" w:rsidRPr="00F000A0" w:rsidRDefault="00C00A91" w:rsidP="00C00A91">
            <w:pPr>
              <w:pStyle w:val="TableEntry"/>
              <w:rPr>
                <w:szCs w:val="18"/>
              </w:rPr>
            </w:pPr>
          </w:p>
        </w:tc>
        <w:tc>
          <w:tcPr>
            <w:tcW w:w="1260" w:type="dxa"/>
            <w:vMerge/>
            <w:vAlign w:val="center"/>
          </w:tcPr>
          <w:p w14:paraId="5E111C9E" w14:textId="77777777" w:rsidR="00C00A91" w:rsidRPr="00F000A0" w:rsidRDefault="00C00A91" w:rsidP="00C00A91">
            <w:pPr>
              <w:pStyle w:val="TableEntryCentered"/>
              <w:rPr>
                <w:szCs w:val="18"/>
              </w:rPr>
            </w:pPr>
          </w:p>
        </w:tc>
        <w:tc>
          <w:tcPr>
            <w:tcW w:w="2160" w:type="dxa"/>
            <w:vAlign w:val="center"/>
          </w:tcPr>
          <w:p w14:paraId="5183D089" w14:textId="77777777" w:rsidR="00C00A91" w:rsidRPr="00F000A0" w:rsidRDefault="00C00A91" w:rsidP="00C00A91">
            <w:pPr>
              <w:pStyle w:val="TableEntry"/>
              <w:rPr>
                <w:szCs w:val="18"/>
              </w:rPr>
            </w:pPr>
            <w:r w:rsidRPr="00CA1F48">
              <w:t>Wind Direction</w:t>
            </w:r>
          </w:p>
        </w:tc>
        <w:tc>
          <w:tcPr>
            <w:tcW w:w="1260" w:type="dxa"/>
            <w:shd w:val="clear" w:color="auto" w:fill="auto"/>
            <w:vAlign w:val="center"/>
          </w:tcPr>
          <w:p w14:paraId="48E3EA44" w14:textId="77777777" w:rsidR="00C00A91" w:rsidRPr="00F000A0" w:rsidRDefault="00C00A91" w:rsidP="00C00A91">
            <w:pPr>
              <w:pStyle w:val="TableEntryCentered"/>
              <w:rPr>
                <w:szCs w:val="18"/>
              </w:rPr>
            </w:pPr>
            <w:r w:rsidRPr="00CA1F48">
              <w:t>ANAMOM</w:t>
            </w:r>
          </w:p>
        </w:tc>
        <w:tc>
          <w:tcPr>
            <w:tcW w:w="1080" w:type="dxa"/>
            <w:vAlign w:val="center"/>
          </w:tcPr>
          <w:p w14:paraId="6A9F0C04" w14:textId="77777777" w:rsidR="00C00A91" w:rsidRPr="00F000A0" w:rsidRDefault="00C00A91" w:rsidP="00C00A91">
            <w:pPr>
              <w:pStyle w:val="TableEntryCentered"/>
              <w:rPr>
                <w:szCs w:val="18"/>
              </w:rPr>
            </w:pPr>
            <w:r w:rsidRPr="00CA1F48">
              <w:t>DEG</w:t>
            </w:r>
          </w:p>
        </w:tc>
        <w:tc>
          <w:tcPr>
            <w:tcW w:w="1260" w:type="dxa"/>
            <w:vAlign w:val="center"/>
          </w:tcPr>
          <w:p w14:paraId="729CE312" w14:textId="77777777" w:rsidR="00C00A91" w:rsidRPr="00F000A0" w:rsidRDefault="00C00A91" w:rsidP="00C00A91">
            <w:pPr>
              <w:pStyle w:val="TableEntryCentered"/>
              <w:rPr>
                <w:szCs w:val="18"/>
              </w:rPr>
            </w:pPr>
            <w:proofErr w:type="spellStart"/>
            <w:r>
              <w:t>RealQ</w:t>
            </w:r>
            <w:proofErr w:type="spellEnd"/>
          </w:p>
        </w:tc>
        <w:tc>
          <w:tcPr>
            <w:tcW w:w="4140" w:type="dxa"/>
            <w:vAlign w:val="center"/>
          </w:tcPr>
          <w:p w14:paraId="07C01FC8" w14:textId="77777777" w:rsidR="00C00A91" w:rsidRPr="00F000A0" w:rsidRDefault="00C00A91" w:rsidP="00C00A91">
            <w:pPr>
              <w:pStyle w:val="ICCPObjectName"/>
              <w:rPr>
                <w:rFonts w:ascii="Courier" w:hAnsi="Courier" w:cs="Courier"/>
              </w:rPr>
            </w:pPr>
            <w:r>
              <w:t>ACME</w:t>
            </w:r>
            <w:r w:rsidRPr="00CA1F48">
              <w:t>WS_WNDSUB</w:t>
            </w:r>
            <w:r>
              <w:t>_</w:t>
            </w:r>
            <w:r w:rsidRPr="00CA1F48">
              <w:t>0180ANAMOM</w:t>
            </w:r>
            <w:r>
              <w:t>1_DEG</w:t>
            </w:r>
          </w:p>
        </w:tc>
      </w:tr>
      <w:tr w:rsidR="00C00A91" w:rsidRPr="005A09F9" w14:paraId="7D17971F" w14:textId="77777777" w:rsidTr="00C00A91">
        <w:trPr>
          <w:cantSplit/>
          <w:trHeight w:val="264"/>
          <w:jc w:val="center"/>
        </w:trPr>
        <w:tc>
          <w:tcPr>
            <w:tcW w:w="1650" w:type="dxa"/>
            <w:vMerge/>
            <w:vAlign w:val="center"/>
          </w:tcPr>
          <w:p w14:paraId="5AB95556" w14:textId="77777777" w:rsidR="00C00A91" w:rsidRPr="00F000A0" w:rsidRDefault="00C00A91" w:rsidP="00C00A91">
            <w:pPr>
              <w:pStyle w:val="TableEntry"/>
              <w:rPr>
                <w:szCs w:val="18"/>
              </w:rPr>
            </w:pPr>
          </w:p>
        </w:tc>
        <w:tc>
          <w:tcPr>
            <w:tcW w:w="1260" w:type="dxa"/>
            <w:vMerge/>
            <w:vAlign w:val="center"/>
          </w:tcPr>
          <w:p w14:paraId="130BA547" w14:textId="77777777" w:rsidR="00C00A91" w:rsidRPr="00F000A0" w:rsidRDefault="00C00A91" w:rsidP="00C00A91">
            <w:pPr>
              <w:pStyle w:val="TableEntryCentered"/>
              <w:rPr>
                <w:szCs w:val="18"/>
              </w:rPr>
            </w:pPr>
          </w:p>
        </w:tc>
        <w:tc>
          <w:tcPr>
            <w:tcW w:w="2160" w:type="dxa"/>
            <w:vAlign w:val="center"/>
          </w:tcPr>
          <w:p w14:paraId="40D050E3" w14:textId="77777777" w:rsidR="00C00A91" w:rsidRPr="00F000A0" w:rsidRDefault="00C00A91" w:rsidP="00C00A91">
            <w:pPr>
              <w:pStyle w:val="TableEntry"/>
              <w:rPr>
                <w:szCs w:val="18"/>
              </w:rPr>
            </w:pPr>
            <w:r w:rsidRPr="00CA1F48">
              <w:t>Wind Speed</w:t>
            </w:r>
          </w:p>
        </w:tc>
        <w:tc>
          <w:tcPr>
            <w:tcW w:w="1260" w:type="dxa"/>
            <w:shd w:val="clear" w:color="auto" w:fill="auto"/>
            <w:vAlign w:val="center"/>
          </w:tcPr>
          <w:p w14:paraId="12BBE1DE" w14:textId="77777777" w:rsidR="00C00A91" w:rsidRPr="00F000A0" w:rsidRDefault="00C00A91" w:rsidP="00C00A91">
            <w:pPr>
              <w:pStyle w:val="TableEntryCentered"/>
              <w:rPr>
                <w:szCs w:val="18"/>
              </w:rPr>
            </w:pPr>
            <w:r w:rsidRPr="00CA1F48">
              <w:t>ANAMOM</w:t>
            </w:r>
          </w:p>
        </w:tc>
        <w:tc>
          <w:tcPr>
            <w:tcW w:w="1080" w:type="dxa"/>
            <w:vAlign w:val="center"/>
          </w:tcPr>
          <w:p w14:paraId="4CD4CD7A" w14:textId="77777777" w:rsidR="00C00A91" w:rsidRPr="00F000A0" w:rsidRDefault="00C00A91" w:rsidP="00C00A91">
            <w:pPr>
              <w:pStyle w:val="TableEntryCentered"/>
              <w:rPr>
                <w:szCs w:val="18"/>
              </w:rPr>
            </w:pPr>
            <w:r w:rsidRPr="00CA1F48">
              <w:t>MPH</w:t>
            </w:r>
          </w:p>
        </w:tc>
        <w:tc>
          <w:tcPr>
            <w:tcW w:w="1260" w:type="dxa"/>
            <w:vAlign w:val="center"/>
          </w:tcPr>
          <w:p w14:paraId="1ADB9445" w14:textId="77777777" w:rsidR="00C00A91" w:rsidRPr="00F000A0" w:rsidRDefault="00C00A91" w:rsidP="00C00A91">
            <w:pPr>
              <w:pStyle w:val="TableEntryCentered"/>
              <w:rPr>
                <w:szCs w:val="18"/>
              </w:rPr>
            </w:pPr>
            <w:proofErr w:type="spellStart"/>
            <w:r>
              <w:t>RealQ</w:t>
            </w:r>
            <w:proofErr w:type="spellEnd"/>
          </w:p>
        </w:tc>
        <w:tc>
          <w:tcPr>
            <w:tcW w:w="4140" w:type="dxa"/>
            <w:vAlign w:val="center"/>
          </w:tcPr>
          <w:p w14:paraId="74D3D176" w14:textId="77777777" w:rsidR="00C00A91" w:rsidRPr="00F000A0" w:rsidRDefault="00C00A91" w:rsidP="00C00A91">
            <w:pPr>
              <w:pStyle w:val="ICCPObjectName"/>
              <w:rPr>
                <w:rFonts w:ascii="Courier" w:hAnsi="Courier" w:cs="Courier"/>
              </w:rPr>
            </w:pPr>
            <w:r>
              <w:t>ACME</w:t>
            </w:r>
            <w:r w:rsidRPr="00CA1F48">
              <w:t>WS_WNDSUB</w:t>
            </w:r>
            <w:r>
              <w:t>_</w:t>
            </w:r>
            <w:r w:rsidRPr="00CA1F48">
              <w:t>0180ANAMOM</w:t>
            </w:r>
            <w:r>
              <w:t>1_MPH</w:t>
            </w:r>
          </w:p>
        </w:tc>
      </w:tr>
      <w:tr w:rsidR="00C00A91" w:rsidRPr="005A09F9" w14:paraId="74064A2A" w14:textId="77777777" w:rsidTr="00C00A91">
        <w:trPr>
          <w:cantSplit/>
          <w:trHeight w:val="144"/>
          <w:jc w:val="center"/>
        </w:trPr>
        <w:tc>
          <w:tcPr>
            <w:tcW w:w="1650" w:type="dxa"/>
            <w:vMerge/>
            <w:vAlign w:val="center"/>
          </w:tcPr>
          <w:p w14:paraId="0D0D78D3" w14:textId="77777777" w:rsidR="00C00A91" w:rsidRPr="00F000A0" w:rsidRDefault="00C00A91" w:rsidP="00C00A91">
            <w:pPr>
              <w:pStyle w:val="TableEntry"/>
              <w:rPr>
                <w:szCs w:val="18"/>
              </w:rPr>
            </w:pPr>
          </w:p>
        </w:tc>
        <w:tc>
          <w:tcPr>
            <w:tcW w:w="1260" w:type="dxa"/>
            <w:vMerge/>
            <w:vAlign w:val="center"/>
          </w:tcPr>
          <w:p w14:paraId="58E0F42B" w14:textId="77777777" w:rsidR="00C00A91" w:rsidRPr="00F000A0" w:rsidRDefault="00C00A91" w:rsidP="00C00A91">
            <w:pPr>
              <w:pStyle w:val="TableEntryCentered"/>
              <w:rPr>
                <w:szCs w:val="18"/>
              </w:rPr>
            </w:pPr>
          </w:p>
        </w:tc>
        <w:tc>
          <w:tcPr>
            <w:tcW w:w="2160" w:type="dxa"/>
            <w:vAlign w:val="center"/>
          </w:tcPr>
          <w:p w14:paraId="4903F455" w14:textId="77777777" w:rsidR="00C00A91" w:rsidRPr="00F000A0" w:rsidRDefault="00C00A91" w:rsidP="00C00A91">
            <w:pPr>
              <w:pStyle w:val="TableEntry"/>
              <w:rPr>
                <w:szCs w:val="18"/>
              </w:rPr>
            </w:pPr>
            <w:r w:rsidRPr="00CA1F48">
              <w:t>Temperature</w:t>
            </w:r>
          </w:p>
        </w:tc>
        <w:tc>
          <w:tcPr>
            <w:tcW w:w="1260" w:type="dxa"/>
            <w:shd w:val="clear" w:color="auto" w:fill="auto"/>
            <w:vAlign w:val="center"/>
          </w:tcPr>
          <w:p w14:paraId="37C12B22" w14:textId="77777777" w:rsidR="00C00A91" w:rsidRPr="00F000A0" w:rsidRDefault="00C00A91" w:rsidP="00C00A91">
            <w:pPr>
              <w:pStyle w:val="TableEntryCentered"/>
              <w:rPr>
                <w:szCs w:val="18"/>
              </w:rPr>
            </w:pPr>
            <w:r w:rsidRPr="00CA1F48">
              <w:t>THERMO</w:t>
            </w:r>
          </w:p>
        </w:tc>
        <w:tc>
          <w:tcPr>
            <w:tcW w:w="1080" w:type="dxa"/>
            <w:vAlign w:val="center"/>
          </w:tcPr>
          <w:p w14:paraId="08A0916B" w14:textId="77777777" w:rsidR="00C00A91" w:rsidRPr="00F000A0" w:rsidRDefault="00C00A91" w:rsidP="00C00A91">
            <w:pPr>
              <w:pStyle w:val="TableEntryCentered"/>
              <w:rPr>
                <w:szCs w:val="18"/>
              </w:rPr>
            </w:pPr>
            <w:r w:rsidRPr="00CA1F48">
              <w:t>DEGC</w:t>
            </w:r>
          </w:p>
        </w:tc>
        <w:tc>
          <w:tcPr>
            <w:tcW w:w="1260" w:type="dxa"/>
            <w:vAlign w:val="center"/>
          </w:tcPr>
          <w:p w14:paraId="12F77616" w14:textId="77777777" w:rsidR="00C00A91" w:rsidRPr="00F000A0" w:rsidRDefault="00C00A91" w:rsidP="00C00A91">
            <w:pPr>
              <w:pStyle w:val="TableEntryCentered"/>
              <w:rPr>
                <w:szCs w:val="18"/>
              </w:rPr>
            </w:pPr>
            <w:proofErr w:type="spellStart"/>
            <w:r>
              <w:t>RealQ</w:t>
            </w:r>
            <w:proofErr w:type="spellEnd"/>
          </w:p>
        </w:tc>
        <w:tc>
          <w:tcPr>
            <w:tcW w:w="4140" w:type="dxa"/>
            <w:vAlign w:val="center"/>
          </w:tcPr>
          <w:p w14:paraId="3A79F705" w14:textId="77777777" w:rsidR="00C00A91" w:rsidRPr="00F000A0" w:rsidRDefault="00C00A91" w:rsidP="00C00A91">
            <w:pPr>
              <w:pStyle w:val="ICCPObjectName"/>
              <w:rPr>
                <w:rFonts w:ascii="Courier" w:hAnsi="Courier" w:cs="Courier"/>
              </w:rPr>
            </w:pPr>
            <w:r>
              <w:t>ACME</w:t>
            </w:r>
            <w:r w:rsidRPr="00CA1F48">
              <w:t>WS_WNDSUB</w:t>
            </w:r>
            <w:r>
              <w:t>_</w:t>
            </w:r>
            <w:r w:rsidRPr="00CA1F48">
              <w:t>0180THERMO</w:t>
            </w:r>
            <w:r>
              <w:t>1_</w:t>
            </w:r>
            <w:r w:rsidRPr="00CA1F48">
              <w:t>DEGC</w:t>
            </w:r>
          </w:p>
        </w:tc>
      </w:tr>
      <w:tr w:rsidR="00C00A91" w:rsidRPr="005A09F9" w14:paraId="273796B2" w14:textId="77777777" w:rsidTr="00C00A91">
        <w:trPr>
          <w:cantSplit/>
          <w:trHeight w:val="247"/>
          <w:jc w:val="center"/>
        </w:trPr>
        <w:tc>
          <w:tcPr>
            <w:tcW w:w="1650" w:type="dxa"/>
            <w:vMerge w:val="restart"/>
            <w:vAlign w:val="center"/>
          </w:tcPr>
          <w:p w14:paraId="305814CF" w14:textId="77777777" w:rsidR="00C00A91" w:rsidRPr="00F000A0" w:rsidRDefault="00C00A91" w:rsidP="00C00A91">
            <w:pPr>
              <w:pStyle w:val="TableEntry"/>
              <w:rPr>
                <w:szCs w:val="18"/>
              </w:rPr>
            </w:pPr>
            <w:r w:rsidRPr="00F000A0">
              <w:rPr>
                <w:szCs w:val="18"/>
              </w:rPr>
              <w:t>Controllable Load Resource</w:t>
            </w:r>
          </w:p>
        </w:tc>
        <w:tc>
          <w:tcPr>
            <w:tcW w:w="1260" w:type="dxa"/>
            <w:vMerge w:val="restart"/>
            <w:vAlign w:val="center"/>
          </w:tcPr>
          <w:p w14:paraId="3E23243D" w14:textId="77777777" w:rsidR="00C00A91" w:rsidRPr="00F000A0" w:rsidRDefault="00C00A91" w:rsidP="00C00A91">
            <w:pPr>
              <w:pStyle w:val="TableEntryCentered"/>
              <w:rPr>
                <w:szCs w:val="18"/>
              </w:rPr>
            </w:pPr>
            <w:r w:rsidRPr="00F000A0">
              <w:rPr>
                <w:szCs w:val="18"/>
              </w:rPr>
              <w:t>CLR</w:t>
            </w:r>
          </w:p>
        </w:tc>
        <w:tc>
          <w:tcPr>
            <w:tcW w:w="2160" w:type="dxa"/>
            <w:vMerge w:val="restart"/>
            <w:vAlign w:val="center"/>
          </w:tcPr>
          <w:p w14:paraId="6532063C" w14:textId="77777777" w:rsidR="00C00A91" w:rsidRPr="00F000A0" w:rsidRDefault="00C00A91" w:rsidP="00C00A91">
            <w:pPr>
              <w:pStyle w:val="TableEntry"/>
              <w:rPr>
                <w:szCs w:val="18"/>
              </w:rPr>
            </w:pPr>
            <w:r w:rsidRPr="00F000A0">
              <w:rPr>
                <w:szCs w:val="18"/>
              </w:rPr>
              <w:t>Net Load</w:t>
            </w:r>
          </w:p>
        </w:tc>
        <w:tc>
          <w:tcPr>
            <w:tcW w:w="1260" w:type="dxa"/>
            <w:shd w:val="clear" w:color="auto" w:fill="auto"/>
            <w:vAlign w:val="center"/>
          </w:tcPr>
          <w:p w14:paraId="4B260FFA" w14:textId="77777777" w:rsidR="00C00A91" w:rsidRPr="00F000A0" w:rsidRDefault="00C00A91" w:rsidP="00C00A91">
            <w:pPr>
              <w:pStyle w:val="TableEntryCentered"/>
              <w:rPr>
                <w:szCs w:val="18"/>
              </w:rPr>
            </w:pPr>
            <w:r w:rsidRPr="00F000A0">
              <w:rPr>
                <w:szCs w:val="18"/>
              </w:rPr>
              <w:t>NPF</w:t>
            </w:r>
          </w:p>
        </w:tc>
        <w:tc>
          <w:tcPr>
            <w:tcW w:w="1080" w:type="dxa"/>
            <w:vAlign w:val="center"/>
          </w:tcPr>
          <w:p w14:paraId="0E3FBE0B"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3E6A65C4"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12CEEBC5" w14:textId="77777777" w:rsidR="00C00A91" w:rsidRPr="00F000A0" w:rsidRDefault="00C00A91" w:rsidP="00C00A91">
            <w:pPr>
              <w:pStyle w:val="ICCPObjectName"/>
              <w:rPr>
                <w:rFonts w:ascii="Courier" w:hAnsi="Courier" w:cs="Courier"/>
              </w:rPr>
            </w:pPr>
            <w:r w:rsidRPr="00F000A0">
              <w:rPr>
                <w:rFonts w:ascii="Courier" w:hAnsi="Courier" w:cs="Courier"/>
              </w:rPr>
              <w:t>ACLQCLRSUBONE_N</w:t>
            </w:r>
            <w:r w:rsidRPr="00F000A0">
              <w:rPr>
                <w:szCs w:val="18"/>
              </w:rPr>
              <w:t>PF_</w:t>
            </w:r>
            <w:r w:rsidRPr="00F000A0">
              <w:rPr>
                <w:rFonts w:ascii="Courier" w:hAnsi="Courier" w:cs="Courier"/>
              </w:rPr>
              <w:t>LOAD1_</w:t>
            </w:r>
            <w:r w:rsidRPr="00F000A0">
              <w:rPr>
                <w:szCs w:val="18"/>
              </w:rPr>
              <w:t>MW</w:t>
            </w:r>
          </w:p>
        </w:tc>
      </w:tr>
      <w:tr w:rsidR="00C00A91" w:rsidRPr="005A09F9" w14:paraId="7A9582FA" w14:textId="77777777" w:rsidTr="00C00A91">
        <w:trPr>
          <w:cantSplit/>
          <w:trHeight w:val="247"/>
          <w:jc w:val="center"/>
        </w:trPr>
        <w:tc>
          <w:tcPr>
            <w:tcW w:w="1650" w:type="dxa"/>
            <w:vMerge/>
            <w:vAlign w:val="center"/>
          </w:tcPr>
          <w:p w14:paraId="1A9CF200" w14:textId="77777777" w:rsidR="00C00A91" w:rsidRPr="00F000A0" w:rsidRDefault="00C00A91" w:rsidP="00C00A91">
            <w:pPr>
              <w:pStyle w:val="TableEntry"/>
              <w:rPr>
                <w:szCs w:val="18"/>
              </w:rPr>
            </w:pPr>
          </w:p>
        </w:tc>
        <w:tc>
          <w:tcPr>
            <w:tcW w:w="1260" w:type="dxa"/>
            <w:vMerge/>
            <w:vAlign w:val="center"/>
          </w:tcPr>
          <w:p w14:paraId="11FC9A7B" w14:textId="77777777" w:rsidR="00C00A91" w:rsidRPr="00F000A0" w:rsidRDefault="00C00A91" w:rsidP="00C00A91">
            <w:pPr>
              <w:pStyle w:val="TableEntryCentered"/>
              <w:rPr>
                <w:szCs w:val="18"/>
              </w:rPr>
            </w:pPr>
          </w:p>
        </w:tc>
        <w:tc>
          <w:tcPr>
            <w:tcW w:w="2160" w:type="dxa"/>
            <w:vMerge/>
            <w:vAlign w:val="center"/>
          </w:tcPr>
          <w:p w14:paraId="22BF282B" w14:textId="77777777" w:rsidR="00C00A91" w:rsidRPr="00F000A0" w:rsidRDefault="00C00A91" w:rsidP="00C00A91">
            <w:pPr>
              <w:pStyle w:val="TableEntry"/>
              <w:rPr>
                <w:szCs w:val="18"/>
              </w:rPr>
            </w:pPr>
          </w:p>
        </w:tc>
        <w:tc>
          <w:tcPr>
            <w:tcW w:w="1260" w:type="dxa"/>
            <w:shd w:val="clear" w:color="auto" w:fill="auto"/>
            <w:vAlign w:val="center"/>
          </w:tcPr>
          <w:p w14:paraId="1A74B80A" w14:textId="77777777" w:rsidR="00C00A91" w:rsidRPr="00F000A0" w:rsidRDefault="00C00A91" w:rsidP="00C00A91">
            <w:pPr>
              <w:pStyle w:val="TableEntryCentered"/>
              <w:rPr>
                <w:szCs w:val="18"/>
              </w:rPr>
            </w:pPr>
            <w:r w:rsidRPr="00F000A0">
              <w:rPr>
                <w:szCs w:val="18"/>
              </w:rPr>
              <w:t>NPF</w:t>
            </w:r>
          </w:p>
        </w:tc>
        <w:tc>
          <w:tcPr>
            <w:tcW w:w="1080" w:type="dxa"/>
            <w:vAlign w:val="center"/>
          </w:tcPr>
          <w:p w14:paraId="0AC516E0" w14:textId="77777777" w:rsidR="00C00A91" w:rsidRPr="00F000A0" w:rsidRDefault="00C00A91" w:rsidP="00C00A91">
            <w:pPr>
              <w:pStyle w:val="TableEntryCentered"/>
              <w:rPr>
                <w:szCs w:val="18"/>
              </w:rPr>
            </w:pPr>
            <w:r w:rsidRPr="00F000A0">
              <w:rPr>
                <w:szCs w:val="18"/>
              </w:rPr>
              <w:t>MV</w:t>
            </w:r>
          </w:p>
        </w:tc>
        <w:tc>
          <w:tcPr>
            <w:tcW w:w="1260" w:type="dxa"/>
            <w:vAlign w:val="center"/>
          </w:tcPr>
          <w:p w14:paraId="460B4E8A"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3AD0E2B1" w14:textId="77777777" w:rsidR="00C00A91" w:rsidRPr="00F000A0" w:rsidRDefault="00C00A91" w:rsidP="00C00A91">
            <w:pPr>
              <w:pStyle w:val="ICCPObjectName"/>
              <w:rPr>
                <w:rFonts w:ascii="Courier" w:hAnsi="Courier" w:cs="Courier"/>
              </w:rPr>
            </w:pPr>
            <w:r w:rsidRPr="00F000A0">
              <w:rPr>
                <w:rFonts w:ascii="Courier" w:hAnsi="Courier" w:cs="Courier"/>
              </w:rPr>
              <w:t>ACLQCLRSUBONE_N</w:t>
            </w:r>
            <w:r w:rsidRPr="00F000A0">
              <w:rPr>
                <w:szCs w:val="18"/>
              </w:rPr>
              <w:t>PF_</w:t>
            </w:r>
            <w:r w:rsidRPr="00F000A0">
              <w:rPr>
                <w:rFonts w:ascii="Courier" w:hAnsi="Courier" w:cs="Courier"/>
              </w:rPr>
              <w:t>LOAD1_</w:t>
            </w:r>
            <w:r w:rsidRPr="00F000A0">
              <w:rPr>
                <w:szCs w:val="18"/>
              </w:rPr>
              <w:t>MV</w:t>
            </w:r>
          </w:p>
        </w:tc>
      </w:tr>
      <w:tr w:rsidR="00C00A91" w:rsidRPr="005A09F9" w14:paraId="3270E15C" w14:textId="77777777" w:rsidTr="00C00A91">
        <w:trPr>
          <w:cantSplit/>
          <w:trHeight w:val="247"/>
          <w:jc w:val="center"/>
        </w:trPr>
        <w:tc>
          <w:tcPr>
            <w:tcW w:w="1650" w:type="dxa"/>
            <w:vMerge/>
            <w:vAlign w:val="center"/>
          </w:tcPr>
          <w:p w14:paraId="54CEB97D" w14:textId="77777777" w:rsidR="00C00A91" w:rsidRPr="00F000A0" w:rsidRDefault="00C00A91" w:rsidP="00C00A91">
            <w:pPr>
              <w:pStyle w:val="TableEntry"/>
              <w:rPr>
                <w:szCs w:val="18"/>
              </w:rPr>
            </w:pPr>
          </w:p>
        </w:tc>
        <w:tc>
          <w:tcPr>
            <w:tcW w:w="1260" w:type="dxa"/>
            <w:vMerge/>
            <w:vAlign w:val="center"/>
          </w:tcPr>
          <w:p w14:paraId="19AED63E" w14:textId="77777777" w:rsidR="00C00A91" w:rsidRPr="00F000A0" w:rsidRDefault="00C00A91" w:rsidP="00C00A91">
            <w:pPr>
              <w:pStyle w:val="TableEntryCentered"/>
              <w:rPr>
                <w:szCs w:val="18"/>
              </w:rPr>
            </w:pPr>
          </w:p>
        </w:tc>
        <w:tc>
          <w:tcPr>
            <w:tcW w:w="2160" w:type="dxa"/>
            <w:vAlign w:val="center"/>
          </w:tcPr>
          <w:p w14:paraId="635DB63A" w14:textId="77777777" w:rsidR="00C00A91" w:rsidRPr="007515C7" w:rsidRDefault="00C00A91" w:rsidP="00C00A91">
            <w:pPr>
              <w:pStyle w:val="TableEntry"/>
              <w:rPr>
                <w:szCs w:val="18"/>
              </w:rPr>
            </w:pPr>
            <w:r w:rsidRPr="007515C7">
              <w:rPr>
                <w:szCs w:val="18"/>
              </w:rPr>
              <w:t>Emergency Ramp Rate Up</w:t>
            </w:r>
          </w:p>
        </w:tc>
        <w:tc>
          <w:tcPr>
            <w:tcW w:w="1260" w:type="dxa"/>
            <w:shd w:val="clear" w:color="auto" w:fill="auto"/>
            <w:vAlign w:val="center"/>
          </w:tcPr>
          <w:p w14:paraId="1D24C7A2" w14:textId="77777777" w:rsidR="00C00A91" w:rsidRPr="007515C7" w:rsidRDefault="00C00A91" w:rsidP="00C00A91">
            <w:pPr>
              <w:pStyle w:val="TableEntryCentered"/>
              <w:rPr>
                <w:szCs w:val="18"/>
              </w:rPr>
            </w:pPr>
            <w:r w:rsidRPr="007515C7">
              <w:rPr>
                <w:szCs w:val="18"/>
              </w:rPr>
              <w:t>EURR</w:t>
            </w:r>
          </w:p>
        </w:tc>
        <w:tc>
          <w:tcPr>
            <w:tcW w:w="1080" w:type="dxa"/>
            <w:vAlign w:val="center"/>
          </w:tcPr>
          <w:p w14:paraId="270B4F4B" w14:textId="77777777" w:rsidR="00C00A91" w:rsidRPr="007515C7" w:rsidRDefault="00C00A91" w:rsidP="00C00A91">
            <w:pPr>
              <w:pStyle w:val="TableEntryCentered"/>
              <w:rPr>
                <w:szCs w:val="18"/>
              </w:rPr>
            </w:pPr>
            <w:r w:rsidRPr="007515C7">
              <w:rPr>
                <w:szCs w:val="18"/>
              </w:rPr>
              <w:t>MW</w:t>
            </w:r>
          </w:p>
        </w:tc>
        <w:tc>
          <w:tcPr>
            <w:tcW w:w="1260" w:type="dxa"/>
            <w:vAlign w:val="center"/>
          </w:tcPr>
          <w:p w14:paraId="77EDC7FC" w14:textId="77777777" w:rsidR="00C00A91" w:rsidRPr="007515C7" w:rsidRDefault="00C00A91" w:rsidP="00C00A91">
            <w:pPr>
              <w:pStyle w:val="TableEntryCentered"/>
              <w:rPr>
                <w:szCs w:val="18"/>
              </w:rPr>
            </w:pPr>
            <w:proofErr w:type="spellStart"/>
            <w:r w:rsidRPr="007515C7">
              <w:rPr>
                <w:szCs w:val="18"/>
              </w:rPr>
              <w:t>RealQ</w:t>
            </w:r>
            <w:proofErr w:type="spellEnd"/>
          </w:p>
        </w:tc>
        <w:tc>
          <w:tcPr>
            <w:tcW w:w="4140" w:type="dxa"/>
            <w:vAlign w:val="center"/>
          </w:tcPr>
          <w:p w14:paraId="781E0348" w14:textId="77777777" w:rsidR="00C00A91" w:rsidRPr="007515C7" w:rsidRDefault="00C00A91" w:rsidP="00C00A91">
            <w:pPr>
              <w:pStyle w:val="ICCPObjectName"/>
              <w:rPr>
                <w:rFonts w:ascii="Courier" w:hAnsi="Courier" w:cs="Courier"/>
              </w:rPr>
            </w:pPr>
            <w:r w:rsidRPr="007515C7">
              <w:rPr>
                <w:rFonts w:ascii="Courier" w:hAnsi="Courier" w:cs="Courier"/>
              </w:rPr>
              <w:t>ACLQCLRSUBONE_EURRLOAD1_MW</w:t>
            </w:r>
          </w:p>
        </w:tc>
      </w:tr>
      <w:tr w:rsidR="00C00A91" w:rsidRPr="005A09F9" w14:paraId="2D39CC48" w14:textId="77777777" w:rsidTr="00C00A91">
        <w:trPr>
          <w:cantSplit/>
          <w:trHeight w:val="247"/>
          <w:jc w:val="center"/>
        </w:trPr>
        <w:tc>
          <w:tcPr>
            <w:tcW w:w="1650" w:type="dxa"/>
            <w:vMerge/>
            <w:vAlign w:val="center"/>
          </w:tcPr>
          <w:p w14:paraId="2F82582C" w14:textId="77777777" w:rsidR="00C00A91" w:rsidRPr="00F000A0" w:rsidRDefault="00C00A91" w:rsidP="00C00A91">
            <w:pPr>
              <w:pStyle w:val="TableEntry"/>
              <w:rPr>
                <w:szCs w:val="18"/>
              </w:rPr>
            </w:pPr>
          </w:p>
        </w:tc>
        <w:tc>
          <w:tcPr>
            <w:tcW w:w="1260" w:type="dxa"/>
            <w:vMerge/>
            <w:vAlign w:val="center"/>
          </w:tcPr>
          <w:p w14:paraId="367D49FB" w14:textId="77777777" w:rsidR="00C00A91" w:rsidRPr="00F000A0" w:rsidRDefault="00C00A91" w:rsidP="00C00A91">
            <w:pPr>
              <w:pStyle w:val="TableEntryCentered"/>
              <w:rPr>
                <w:szCs w:val="18"/>
              </w:rPr>
            </w:pPr>
          </w:p>
        </w:tc>
        <w:tc>
          <w:tcPr>
            <w:tcW w:w="2160" w:type="dxa"/>
            <w:vAlign w:val="center"/>
          </w:tcPr>
          <w:p w14:paraId="7F8BEC49" w14:textId="77777777" w:rsidR="00C00A91" w:rsidRPr="007515C7" w:rsidRDefault="00C00A91" w:rsidP="00C00A91">
            <w:pPr>
              <w:pStyle w:val="TableEntry"/>
              <w:rPr>
                <w:szCs w:val="18"/>
              </w:rPr>
            </w:pPr>
            <w:r w:rsidRPr="007515C7">
              <w:rPr>
                <w:szCs w:val="18"/>
              </w:rPr>
              <w:t>Emergency Ramp Rate Down</w:t>
            </w:r>
          </w:p>
        </w:tc>
        <w:tc>
          <w:tcPr>
            <w:tcW w:w="1260" w:type="dxa"/>
            <w:shd w:val="clear" w:color="auto" w:fill="auto"/>
            <w:vAlign w:val="center"/>
          </w:tcPr>
          <w:p w14:paraId="35F49F03" w14:textId="77777777" w:rsidR="00C00A91" w:rsidRPr="007515C7" w:rsidRDefault="00C00A91" w:rsidP="00C00A91">
            <w:pPr>
              <w:pStyle w:val="TableEntryCentered"/>
              <w:rPr>
                <w:szCs w:val="18"/>
              </w:rPr>
            </w:pPr>
            <w:r w:rsidRPr="007515C7">
              <w:rPr>
                <w:szCs w:val="18"/>
              </w:rPr>
              <w:t>EDRR</w:t>
            </w:r>
          </w:p>
        </w:tc>
        <w:tc>
          <w:tcPr>
            <w:tcW w:w="1080" w:type="dxa"/>
            <w:vAlign w:val="center"/>
          </w:tcPr>
          <w:p w14:paraId="0484FE8D" w14:textId="77777777" w:rsidR="00C00A91" w:rsidRPr="007515C7" w:rsidRDefault="00C00A91" w:rsidP="00C00A91">
            <w:pPr>
              <w:pStyle w:val="TableEntryCentered"/>
              <w:rPr>
                <w:szCs w:val="18"/>
              </w:rPr>
            </w:pPr>
            <w:r w:rsidRPr="007515C7">
              <w:rPr>
                <w:szCs w:val="18"/>
              </w:rPr>
              <w:t>MW</w:t>
            </w:r>
          </w:p>
        </w:tc>
        <w:tc>
          <w:tcPr>
            <w:tcW w:w="1260" w:type="dxa"/>
            <w:vAlign w:val="center"/>
          </w:tcPr>
          <w:p w14:paraId="7D260D22" w14:textId="77777777" w:rsidR="00C00A91" w:rsidRPr="007515C7" w:rsidRDefault="00C00A91" w:rsidP="00C00A91">
            <w:pPr>
              <w:pStyle w:val="TableEntryCentered"/>
              <w:rPr>
                <w:szCs w:val="18"/>
              </w:rPr>
            </w:pPr>
            <w:proofErr w:type="spellStart"/>
            <w:r w:rsidRPr="007515C7">
              <w:rPr>
                <w:szCs w:val="18"/>
              </w:rPr>
              <w:t>RealQ</w:t>
            </w:r>
            <w:proofErr w:type="spellEnd"/>
          </w:p>
        </w:tc>
        <w:tc>
          <w:tcPr>
            <w:tcW w:w="4140" w:type="dxa"/>
            <w:vAlign w:val="center"/>
          </w:tcPr>
          <w:p w14:paraId="37D2CE1C" w14:textId="77777777" w:rsidR="00C00A91" w:rsidRPr="007515C7" w:rsidRDefault="00C00A91" w:rsidP="00C00A91">
            <w:pPr>
              <w:pStyle w:val="ICCPObjectName"/>
              <w:rPr>
                <w:rFonts w:ascii="Courier" w:hAnsi="Courier" w:cs="Courier"/>
              </w:rPr>
            </w:pPr>
            <w:r w:rsidRPr="007515C7">
              <w:rPr>
                <w:rFonts w:ascii="Courier" w:hAnsi="Courier" w:cs="Courier"/>
              </w:rPr>
              <w:t>ACLQCLRSUBONE_EDRRLOAD1_MW</w:t>
            </w:r>
          </w:p>
        </w:tc>
      </w:tr>
      <w:tr w:rsidR="00C00A91" w:rsidRPr="005A09F9" w14:paraId="0CF31EF2" w14:textId="77777777" w:rsidTr="00C00A91">
        <w:trPr>
          <w:cantSplit/>
          <w:trHeight w:val="247"/>
          <w:jc w:val="center"/>
        </w:trPr>
        <w:tc>
          <w:tcPr>
            <w:tcW w:w="1650" w:type="dxa"/>
            <w:vMerge/>
            <w:vAlign w:val="center"/>
          </w:tcPr>
          <w:p w14:paraId="1D5EC445" w14:textId="77777777" w:rsidR="00C00A91" w:rsidRPr="00F000A0" w:rsidRDefault="00C00A91" w:rsidP="00C00A91">
            <w:pPr>
              <w:pStyle w:val="TableEntry"/>
              <w:rPr>
                <w:szCs w:val="18"/>
              </w:rPr>
            </w:pPr>
          </w:p>
        </w:tc>
        <w:tc>
          <w:tcPr>
            <w:tcW w:w="1260" w:type="dxa"/>
            <w:vMerge/>
            <w:vAlign w:val="center"/>
          </w:tcPr>
          <w:p w14:paraId="579C43F0" w14:textId="77777777" w:rsidR="00C00A91" w:rsidRPr="00F000A0" w:rsidRDefault="00C00A91" w:rsidP="00C00A91">
            <w:pPr>
              <w:pStyle w:val="TableEntryCentered"/>
              <w:rPr>
                <w:szCs w:val="18"/>
              </w:rPr>
            </w:pPr>
          </w:p>
        </w:tc>
        <w:tc>
          <w:tcPr>
            <w:tcW w:w="2160" w:type="dxa"/>
            <w:vAlign w:val="center"/>
          </w:tcPr>
          <w:p w14:paraId="20E722DC" w14:textId="77777777" w:rsidR="00C00A91" w:rsidRPr="007515C7" w:rsidRDefault="00C00A91" w:rsidP="00C00A91">
            <w:pPr>
              <w:pStyle w:val="TableEntry"/>
              <w:rPr>
                <w:szCs w:val="18"/>
              </w:rPr>
            </w:pPr>
            <w:r w:rsidRPr="007515C7">
              <w:rPr>
                <w:szCs w:val="18"/>
              </w:rPr>
              <w:t>Lower Block Status</w:t>
            </w:r>
          </w:p>
        </w:tc>
        <w:tc>
          <w:tcPr>
            <w:tcW w:w="1260" w:type="dxa"/>
            <w:shd w:val="clear" w:color="auto" w:fill="auto"/>
            <w:vAlign w:val="center"/>
          </w:tcPr>
          <w:p w14:paraId="5E310F23" w14:textId="77777777" w:rsidR="00C00A91" w:rsidRPr="007515C7" w:rsidRDefault="00C00A91" w:rsidP="00C00A91">
            <w:pPr>
              <w:pStyle w:val="TableEntryCentered"/>
              <w:rPr>
                <w:szCs w:val="18"/>
              </w:rPr>
            </w:pPr>
            <w:r w:rsidRPr="007515C7">
              <w:rPr>
                <w:szCs w:val="18"/>
              </w:rPr>
              <w:t>LBST</w:t>
            </w:r>
          </w:p>
        </w:tc>
        <w:tc>
          <w:tcPr>
            <w:tcW w:w="1080" w:type="dxa"/>
            <w:vAlign w:val="center"/>
          </w:tcPr>
          <w:p w14:paraId="1B1E9AEB" w14:textId="77777777" w:rsidR="00C00A91" w:rsidRPr="007515C7" w:rsidRDefault="00C00A91" w:rsidP="00C00A91">
            <w:pPr>
              <w:pStyle w:val="TableEntryCentered"/>
              <w:rPr>
                <w:szCs w:val="18"/>
              </w:rPr>
            </w:pPr>
            <w:r w:rsidRPr="007515C7">
              <w:rPr>
                <w:szCs w:val="18"/>
              </w:rPr>
              <w:t>ST</w:t>
            </w:r>
          </w:p>
        </w:tc>
        <w:tc>
          <w:tcPr>
            <w:tcW w:w="1260" w:type="dxa"/>
            <w:vAlign w:val="center"/>
          </w:tcPr>
          <w:p w14:paraId="0029DDC0" w14:textId="77777777" w:rsidR="00C00A91" w:rsidRPr="007515C7" w:rsidRDefault="00C00A91" w:rsidP="00C00A91">
            <w:pPr>
              <w:pStyle w:val="TableEntryCentered"/>
              <w:rPr>
                <w:szCs w:val="18"/>
              </w:rPr>
            </w:pPr>
            <w:proofErr w:type="spellStart"/>
            <w:r w:rsidRPr="007515C7">
              <w:rPr>
                <w:szCs w:val="18"/>
              </w:rPr>
              <w:t>StateQ</w:t>
            </w:r>
            <w:proofErr w:type="spellEnd"/>
          </w:p>
        </w:tc>
        <w:tc>
          <w:tcPr>
            <w:tcW w:w="4140" w:type="dxa"/>
            <w:vAlign w:val="center"/>
          </w:tcPr>
          <w:p w14:paraId="612CC0F3" w14:textId="77777777" w:rsidR="00C00A91" w:rsidRPr="007515C7" w:rsidRDefault="00C00A91" w:rsidP="00C00A91">
            <w:pPr>
              <w:pStyle w:val="ICCPObjectName"/>
              <w:rPr>
                <w:rFonts w:ascii="Courier" w:hAnsi="Courier" w:cs="Courier"/>
              </w:rPr>
            </w:pPr>
            <w:r w:rsidRPr="007515C7">
              <w:rPr>
                <w:rFonts w:ascii="Courier" w:hAnsi="Courier" w:cs="Courier"/>
              </w:rPr>
              <w:t>ACLQCLRSUBONE_LBSTLOAD1_ST</w:t>
            </w:r>
          </w:p>
        </w:tc>
      </w:tr>
      <w:tr w:rsidR="00C00A91" w:rsidRPr="005A09F9" w14:paraId="0C759806" w14:textId="77777777" w:rsidTr="00C00A91">
        <w:trPr>
          <w:cantSplit/>
          <w:trHeight w:val="247"/>
          <w:jc w:val="center"/>
        </w:trPr>
        <w:tc>
          <w:tcPr>
            <w:tcW w:w="1650" w:type="dxa"/>
            <w:vMerge/>
            <w:vAlign w:val="center"/>
          </w:tcPr>
          <w:p w14:paraId="65F6E4A8" w14:textId="77777777" w:rsidR="00C00A91" w:rsidRPr="00F000A0" w:rsidRDefault="00C00A91" w:rsidP="00C00A91">
            <w:pPr>
              <w:pStyle w:val="TableEntry"/>
              <w:rPr>
                <w:szCs w:val="18"/>
              </w:rPr>
            </w:pPr>
          </w:p>
        </w:tc>
        <w:tc>
          <w:tcPr>
            <w:tcW w:w="1260" w:type="dxa"/>
            <w:vMerge/>
            <w:vAlign w:val="center"/>
          </w:tcPr>
          <w:p w14:paraId="4BAEEA74" w14:textId="77777777" w:rsidR="00C00A91" w:rsidRPr="00F000A0" w:rsidRDefault="00C00A91" w:rsidP="00C00A91">
            <w:pPr>
              <w:pStyle w:val="TableEntryCentered"/>
              <w:rPr>
                <w:szCs w:val="18"/>
              </w:rPr>
            </w:pPr>
          </w:p>
        </w:tc>
        <w:tc>
          <w:tcPr>
            <w:tcW w:w="2160" w:type="dxa"/>
            <w:vAlign w:val="center"/>
          </w:tcPr>
          <w:p w14:paraId="106553C9" w14:textId="77777777" w:rsidR="00C00A91" w:rsidRPr="007515C7" w:rsidRDefault="00C00A91" w:rsidP="00C00A91">
            <w:pPr>
              <w:pStyle w:val="TableEntry"/>
              <w:rPr>
                <w:szCs w:val="18"/>
              </w:rPr>
            </w:pPr>
            <w:r w:rsidRPr="007515C7">
              <w:rPr>
                <w:szCs w:val="18"/>
              </w:rPr>
              <w:t>Normal Ramp Rate Up</w:t>
            </w:r>
          </w:p>
        </w:tc>
        <w:tc>
          <w:tcPr>
            <w:tcW w:w="1260" w:type="dxa"/>
            <w:shd w:val="clear" w:color="auto" w:fill="auto"/>
            <w:vAlign w:val="center"/>
          </w:tcPr>
          <w:p w14:paraId="1A4C1239" w14:textId="77777777" w:rsidR="00C00A91" w:rsidRPr="007515C7" w:rsidRDefault="00C00A91" w:rsidP="00C00A91">
            <w:pPr>
              <w:pStyle w:val="TableEntryCentered"/>
              <w:rPr>
                <w:szCs w:val="18"/>
              </w:rPr>
            </w:pPr>
            <w:r w:rsidRPr="007515C7">
              <w:rPr>
                <w:szCs w:val="18"/>
              </w:rPr>
              <w:t>NURR</w:t>
            </w:r>
          </w:p>
        </w:tc>
        <w:tc>
          <w:tcPr>
            <w:tcW w:w="1080" w:type="dxa"/>
            <w:vAlign w:val="center"/>
          </w:tcPr>
          <w:p w14:paraId="7363E421" w14:textId="77777777" w:rsidR="00C00A91" w:rsidRPr="007515C7" w:rsidRDefault="00C00A91" w:rsidP="00C00A91">
            <w:pPr>
              <w:pStyle w:val="TableEntryCentered"/>
              <w:rPr>
                <w:szCs w:val="18"/>
              </w:rPr>
            </w:pPr>
            <w:r w:rsidRPr="007515C7">
              <w:rPr>
                <w:szCs w:val="18"/>
              </w:rPr>
              <w:t>MW</w:t>
            </w:r>
          </w:p>
        </w:tc>
        <w:tc>
          <w:tcPr>
            <w:tcW w:w="1260" w:type="dxa"/>
            <w:vAlign w:val="center"/>
          </w:tcPr>
          <w:p w14:paraId="5A33B482" w14:textId="77777777" w:rsidR="00C00A91" w:rsidRPr="007515C7" w:rsidRDefault="00C00A91" w:rsidP="00C00A91">
            <w:pPr>
              <w:pStyle w:val="TableEntryCentered"/>
              <w:rPr>
                <w:szCs w:val="18"/>
              </w:rPr>
            </w:pPr>
            <w:proofErr w:type="spellStart"/>
            <w:r w:rsidRPr="007515C7">
              <w:rPr>
                <w:szCs w:val="18"/>
              </w:rPr>
              <w:t>RealQ</w:t>
            </w:r>
            <w:proofErr w:type="spellEnd"/>
          </w:p>
        </w:tc>
        <w:tc>
          <w:tcPr>
            <w:tcW w:w="4140" w:type="dxa"/>
            <w:vAlign w:val="center"/>
          </w:tcPr>
          <w:p w14:paraId="0CA0B612" w14:textId="77777777" w:rsidR="00C00A91" w:rsidRPr="007515C7" w:rsidRDefault="00C00A91" w:rsidP="00C00A91">
            <w:pPr>
              <w:pStyle w:val="ICCPObjectName"/>
              <w:rPr>
                <w:rFonts w:ascii="Courier" w:hAnsi="Courier" w:cs="Courier"/>
              </w:rPr>
            </w:pPr>
            <w:r w:rsidRPr="007515C7">
              <w:rPr>
                <w:rFonts w:ascii="Courier" w:hAnsi="Courier" w:cs="Courier"/>
              </w:rPr>
              <w:t>ACLQCLRSUBONE_NURRLOAD1_MW</w:t>
            </w:r>
          </w:p>
        </w:tc>
      </w:tr>
      <w:tr w:rsidR="00C00A91" w:rsidRPr="005A09F9" w14:paraId="3C418E46" w14:textId="77777777" w:rsidTr="00C00A91">
        <w:trPr>
          <w:cantSplit/>
          <w:trHeight w:val="247"/>
          <w:jc w:val="center"/>
        </w:trPr>
        <w:tc>
          <w:tcPr>
            <w:tcW w:w="1650" w:type="dxa"/>
            <w:vMerge/>
            <w:vAlign w:val="center"/>
          </w:tcPr>
          <w:p w14:paraId="1655DC99" w14:textId="77777777" w:rsidR="00C00A91" w:rsidRPr="00F000A0" w:rsidRDefault="00C00A91" w:rsidP="00C00A91">
            <w:pPr>
              <w:pStyle w:val="TableEntry"/>
              <w:rPr>
                <w:szCs w:val="18"/>
              </w:rPr>
            </w:pPr>
          </w:p>
        </w:tc>
        <w:tc>
          <w:tcPr>
            <w:tcW w:w="1260" w:type="dxa"/>
            <w:vMerge/>
            <w:vAlign w:val="center"/>
          </w:tcPr>
          <w:p w14:paraId="76FC98D2" w14:textId="77777777" w:rsidR="00C00A91" w:rsidRPr="00F000A0" w:rsidRDefault="00C00A91" w:rsidP="00C00A91">
            <w:pPr>
              <w:pStyle w:val="TableEntryCentered"/>
              <w:rPr>
                <w:szCs w:val="18"/>
              </w:rPr>
            </w:pPr>
          </w:p>
        </w:tc>
        <w:tc>
          <w:tcPr>
            <w:tcW w:w="2160" w:type="dxa"/>
            <w:vAlign w:val="center"/>
          </w:tcPr>
          <w:p w14:paraId="537F95D1" w14:textId="77777777" w:rsidR="00C00A91" w:rsidRPr="007515C7" w:rsidRDefault="00C00A91" w:rsidP="00C00A91">
            <w:pPr>
              <w:pStyle w:val="TableEntry"/>
              <w:rPr>
                <w:szCs w:val="18"/>
              </w:rPr>
            </w:pPr>
            <w:r w:rsidRPr="007515C7">
              <w:rPr>
                <w:szCs w:val="18"/>
              </w:rPr>
              <w:t>Normal Ramp Rate Down</w:t>
            </w:r>
          </w:p>
        </w:tc>
        <w:tc>
          <w:tcPr>
            <w:tcW w:w="1260" w:type="dxa"/>
            <w:shd w:val="clear" w:color="auto" w:fill="auto"/>
            <w:vAlign w:val="center"/>
          </w:tcPr>
          <w:p w14:paraId="60A3518F" w14:textId="77777777" w:rsidR="00C00A91" w:rsidRPr="007515C7" w:rsidRDefault="00C00A91" w:rsidP="00C00A91">
            <w:pPr>
              <w:pStyle w:val="TableEntryCentered"/>
              <w:rPr>
                <w:szCs w:val="18"/>
              </w:rPr>
            </w:pPr>
            <w:r w:rsidRPr="007515C7">
              <w:rPr>
                <w:szCs w:val="18"/>
              </w:rPr>
              <w:t>NDRR</w:t>
            </w:r>
          </w:p>
        </w:tc>
        <w:tc>
          <w:tcPr>
            <w:tcW w:w="1080" w:type="dxa"/>
            <w:vAlign w:val="center"/>
          </w:tcPr>
          <w:p w14:paraId="747CC498" w14:textId="77777777" w:rsidR="00C00A91" w:rsidRPr="007515C7" w:rsidRDefault="00C00A91" w:rsidP="00C00A91">
            <w:pPr>
              <w:pStyle w:val="TableEntryCentered"/>
              <w:rPr>
                <w:szCs w:val="18"/>
              </w:rPr>
            </w:pPr>
            <w:r w:rsidRPr="007515C7">
              <w:rPr>
                <w:szCs w:val="18"/>
              </w:rPr>
              <w:t>MW</w:t>
            </w:r>
          </w:p>
        </w:tc>
        <w:tc>
          <w:tcPr>
            <w:tcW w:w="1260" w:type="dxa"/>
            <w:vAlign w:val="center"/>
          </w:tcPr>
          <w:p w14:paraId="718EFFC4" w14:textId="77777777" w:rsidR="00C00A91" w:rsidRPr="007515C7" w:rsidRDefault="00C00A91" w:rsidP="00C00A91">
            <w:pPr>
              <w:pStyle w:val="TableEntryCentered"/>
              <w:rPr>
                <w:szCs w:val="18"/>
              </w:rPr>
            </w:pPr>
            <w:proofErr w:type="spellStart"/>
            <w:r w:rsidRPr="007515C7">
              <w:rPr>
                <w:szCs w:val="18"/>
              </w:rPr>
              <w:t>RealQ</w:t>
            </w:r>
            <w:proofErr w:type="spellEnd"/>
          </w:p>
        </w:tc>
        <w:tc>
          <w:tcPr>
            <w:tcW w:w="4140" w:type="dxa"/>
            <w:vAlign w:val="center"/>
          </w:tcPr>
          <w:p w14:paraId="15F6E87C" w14:textId="77777777" w:rsidR="00C00A91" w:rsidRPr="007515C7" w:rsidRDefault="00C00A91" w:rsidP="00C00A91">
            <w:pPr>
              <w:pStyle w:val="ICCPObjectName"/>
              <w:rPr>
                <w:rFonts w:ascii="Courier" w:hAnsi="Courier" w:cs="Courier"/>
              </w:rPr>
            </w:pPr>
            <w:r w:rsidRPr="007515C7">
              <w:rPr>
                <w:rFonts w:ascii="Courier" w:hAnsi="Courier" w:cs="Courier"/>
              </w:rPr>
              <w:t>ACLQCLRSUBONE_NDRRLOAD1_MW</w:t>
            </w:r>
          </w:p>
        </w:tc>
      </w:tr>
      <w:tr w:rsidR="00C00A91" w:rsidRPr="005A09F9" w14:paraId="42EACAC3" w14:textId="77777777" w:rsidTr="00C00A91">
        <w:trPr>
          <w:cantSplit/>
          <w:trHeight w:val="247"/>
          <w:jc w:val="center"/>
        </w:trPr>
        <w:tc>
          <w:tcPr>
            <w:tcW w:w="1650" w:type="dxa"/>
            <w:vMerge/>
            <w:vAlign w:val="center"/>
          </w:tcPr>
          <w:p w14:paraId="39FBFA3B" w14:textId="77777777" w:rsidR="00C00A91" w:rsidRPr="00F000A0" w:rsidRDefault="00C00A91" w:rsidP="00C00A91">
            <w:pPr>
              <w:pStyle w:val="TableEntry"/>
              <w:rPr>
                <w:szCs w:val="18"/>
              </w:rPr>
            </w:pPr>
          </w:p>
        </w:tc>
        <w:tc>
          <w:tcPr>
            <w:tcW w:w="1260" w:type="dxa"/>
            <w:vMerge/>
            <w:vAlign w:val="center"/>
          </w:tcPr>
          <w:p w14:paraId="12BB8B5E" w14:textId="77777777" w:rsidR="00C00A91" w:rsidRPr="00F000A0" w:rsidRDefault="00C00A91" w:rsidP="00C00A91">
            <w:pPr>
              <w:pStyle w:val="TableEntryCentered"/>
              <w:rPr>
                <w:szCs w:val="18"/>
              </w:rPr>
            </w:pPr>
          </w:p>
        </w:tc>
        <w:tc>
          <w:tcPr>
            <w:tcW w:w="2160" w:type="dxa"/>
            <w:vAlign w:val="center"/>
          </w:tcPr>
          <w:p w14:paraId="3FDE5822" w14:textId="77777777" w:rsidR="00C00A91" w:rsidRPr="00F000A0" w:rsidRDefault="00C00A91" w:rsidP="00C00A91">
            <w:pPr>
              <w:pStyle w:val="TableEntry"/>
              <w:rPr>
                <w:szCs w:val="18"/>
              </w:rPr>
            </w:pPr>
            <w:r w:rsidRPr="00F000A0">
              <w:rPr>
                <w:szCs w:val="18"/>
              </w:rPr>
              <w:t>Non-Spin Responsibility</w:t>
            </w:r>
          </w:p>
        </w:tc>
        <w:tc>
          <w:tcPr>
            <w:tcW w:w="1260" w:type="dxa"/>
            <w:shd w:val="clear" w:color="auto" w:fill="auto"/>
            <w:vAlign w:val="center"/>
          </w:tcPr>
          <w:p w14:paraId="4FE7F907" w14:textId="77777777" w:rsidR="00C00A91" w:rsidRPr="00F000A0" w:rsidRDefault="00C00A91" w:rsidP="00C00A91">
            <w:pPr>
              <w:pStyle w:val="TableEntryCentered"/>
              <w:rPr>
                <w:szCs w:val="18"/>
              </w:rPr>
            </w:pPr>
            <w:r w:rsidRPr="00F000A0">
              <w:rPr>
                <w:szCs w:val="18"/>
              </w:rPr>
              <w:t>NSRS</w:t>
            </w:r>
          </w:p>
        </w:tc>
        <w:tc>
          <w:tcPr>
            <w:tcW w:w="1080" w:type="dxa"/>
            <w:vAlign w:val="center"/>
          </w:tcPr>
          <w:p w14:paraId="114951DF"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44D680B3"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74141EB4" w14:textId="77777777" w:rsidR="00C00A91" w:rsidRPr="00F000A0" w:rsidRDefault="00C00A91" w:rsidP="00C00A91">
            <w:pPr>
              <w:pStyle w:val="ICCPObjectName"/>
              <w:rPr>
                <w:rFonts w:ascii="Courier" w:hAnsi="Courier" w:cs="Courier"/>
              </w:rPr>
            </w:pPr>
            <w:r w:rsidRPr="00F000A0">
              <w:rPr>
                <w:rFonts w:ascii="Courier" w:hAnsi="Courier" w:cs="Courier"/>
              </w:rPr>
              <w:t>ACLQCLRSUBONE_NSRSLOAD1_MW</w:t>
            </w:r>
          </w:p>
        </w:tc>
      </w:tr>
      <w:tr w:rsidR="00C00A91" w:rsidRPr="005A09F9" w14:paraId="2A6FC439" w14:textId="77777777" w:rsidTr="00C00A91">
        <w:trPr>
          <w:cantSplit/>
          <w:trHeight w:val="247"/>
          <w:jc w:val="center"/>
        </w:trPr>
        <w:tc>
          <w:tcPr>
            <w:tcW w:w="1650" w:type="dxa"/>
            <w:vMerge/>
            <w:vAlign w:val="center"/>
          </w:tcPr>
          <w:p w14:paraId="44717FEB" w14:textId="77777777" w:rsidR="00C00A91" w:rsidRPr="00F000A0" w:rsidRDefault="00C00A91" w:rsidP="00C00A91">
            <w:pPr>
              <w:pStyle w:val="TableEntry"/>
              <w:rPr>
                <w:szCs w:val="18"/>
              </w:rPr>
            </w:pPr>
          </w:p>
        </w:tc>
        <w:tc>
          <w:tcPr>
            <w:tcW w:w="1260" w:type="dxa"/>
            <w:vMerge/>
            <w:vAlign w:val="center"/>
          </w:tcPr>
          <w:p w14:paraId="5145357C" w14:textId="77777777" w:rsidR="00C00A91" w:rsidRPr="00F000A0" w:rsidRDefault="00C00A91" w:rsidP="00C00A91">
            <w:pPr>
              <w:pStyle w:val="TableEntryCentered"/>
              <w:rPr>
                <w:szCs w:val="18"/>
              </w:rPr>
            </w:pPr>
          </w:p>
        </w:tc>
        <w:tc>
          <w:tcPr>
            <w:tcW w:w="2160" w:type="dxa"/>
            <w:vAlign w:val="center"/>
          </w:tcPr>
          <w:p w14:paraId="6721AB17" w14:textId="77777777" w:rsidR="00C00A91" w:rsidRPr="00F000A0" w:rsidRDefault="00C00A91" w:rsidP="00C00A91">
            <w:pPr>
              <w:pStyle w:val="TableEntry"/>
              <w:rPr>
                <w:szCs w:val="18"/>
              </w:rPr>
            </w:pPr>
            <w:r w:rsidRPr="00F000A0">
              <w:rPr>
                <w:szCs w:val="18"/>
              </w:rPr>
              <w:t>Non-Spin Schedule</w:t>
            </w:r>
          </w:p>
        </w:tc>
        <w:tc>
          <w:tcPr>
            <w:tcW w:w="1260" w:type="dxa"/>
            <w:shd w:val="clear" w:color="auto" w:fill="auto"/>
            <w:vAlign w:val="center"/>
          </w:tcPr>
          <w:p w14:paraId="11AD716B" w14:textId="77777777" w:rsidR="00C00A91" w:rsidRPr="00F000A0" w:rsidRDefault="00C00A91" w:rsidP="00C00A91">
            <w:pPr>
              <w:pStyle w:val="TableEntryCentered"/>
              <w:rPr>
                <w:szCs w:val="18"/>
              </w:rPr>
            </w:pPr>
            <w:r w:rsidRPr="00F000A0">
              <w:rPr>
                <w:szCs w:val="18"/>
              </w:rPr>
              <w:t>NSSC</w:t>
            </w:r>
          </w:p>
        </w:tc>
        <w:tc>
          <w:tcPr>
            <w:tcW w:w="1080" w:type="dxa"/>
            <w:vAlign w:val="center"/>
          </w:tcPr>
          <w:p w14:paraId="45E4C41A"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7443F60E"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6E436467" w14:textId="77777777" w:rsidR="00C00A91" w:rsidRPr="00F000A0" w:rsidRDefault="00C00A91" w:rsidP="00C00A91">
            <w:pPr>
              <w:pStyle w:val="ICCPObjectName"/>
              <w:rPr>
                <w:rFonts w:ascii="Courier" w:hAnsi="Courier" w:cs="Courier"/>
              </w:rPr>
            </w:pPr>
            <w:r w:rsidRPr="00F000A0">
              <w:rPr>
                <w:rFonts w:ascii="Courier" w:hAnsi="Courier" w:cs="Courier"/>
              </w:rPr>
              <w:t>ACLQCLRSUBONE_NSSCLOAD1_MW</w:t>
            </w:r>
          </w:p>
        </w:tc>
      </w:tr>
      <w:tr w:rsidR="00C00A91" w:rsidRPr="005A09F9" w14:paraId="3CA0CEBA" w14:textId="77777777" w:rsidTr="00C00A91">
        <w:trPr>
          <w:cantSplit/>
          <w:trHeight w:val="247"/>
          <w:jc w:val="center"/>
        </w:trPr>
        <w:tc>
          <w:tcPr>
            <w:tcW w:w="1650" w:type="dxa"/>
            <w:vMerge/>
            <w:vAlign w:val="center"/>
          </w:tcPr>
          <w:p w14:paraId="1CC77B7A" w14:textId="77777777" w:rsidR="00C00A91" w:rsidRPr="00F000A0" w:rsidRDefault="00C00A91" w:rsidP="00C00A91">
            <w:pPr>
              <w:pStyle w:val="TableEntry"/>
              <w:rPr>
                <w:szCs w:val="18"/>
              </w:rPr>
            </w:pPr>
          </w:p>
        </w:tc>
        <w:tc>
          <w:tcPr>
            <w:tcW w:w="1260" w:type="dxa"/>
            <w:vMerge/>
            <w:vAlign w:val="center"/>
          </w:tcPr>
          <w:p w14:paraId="2BD8B6B6" w14:textId="77777777" w:rsidR="00C00A91" w:rsidRPr="00F000A0" w:rsidRDefault="00C00A91" w:rsidP="00C00A91">
            <w:pPr>
              <w:pStyle w:val="TableEntryCentered"/>
              <w:rPr>
                <w:szCs w:val="18"/>
              </w:rPr>
            </w:pPr>
          </w:p>
        </w:tc>
        <w:tc>
          <w:tcPr>
            <w:tcW w:w="2160" w:type="dxa"/>
            <w:vAlign w:val="center"/>
          </w:tcPr>
          <w:p w14:paraId="33E63138" w14:textId="77777777" w:rsidR="00C00A91" w:rsidRPr="00F000A0" w:rsidRDefault="00C00A91" w:rsidP="00C00A91">
            <w:pPr>
              <w:pStyle w:val="TableEntry"/>
              <w:rPr>
                <w:szCs w:val="18"/>
              </w:rPr>
            </w:pPr>
            <w:r w:rsidRPr="00F000A0">
              <w:rPr>
                <w:szCs w:val="18"/>
              </w:rPr>
              <w:t>Raise Block Status</w:t>
            </w:r>
          </w:p>
        </w:tc>
        <w:tc>
          <w:tcPr>
            <w:tcW w:w="1260" w:type="dxa"/>
            <w:shd w:val="clear" w:color="auto" w:fill="auto"/>
            <w:vAlign w:val="center"/>
          </w:tcPr>
          <w:p w14:paraId="20FB07AA" w14:textId="77777777" w:rsidR="00C00A91" w:rsidRPr="00F000A0" w:rsidRDefault="00C00A91" w:rsidP="00C00A91">
            <w:pPr>
              <w:pStyle w:val="TableEntryCentered"/>
              <w:rPr>
                <w:szCs w:val="18"/>
              </w:rPr>
            </w:pPr>
            <w:r w:rsidRPr="00F000A0">
              <w:rPr>
                <w:szCs w:val="18"/>
              </w:rPr>
              <w:t>RBST</w:t>
            </w:r>
          </w:p>
        </w:tc>
        <w:tc>
          <w:tcPr>
            <w:tcW w:w="1080" w:type="dxa"/>
            <w:vAlign w:val="center"/>
          </w:tcPr>
          <w:p w14:paraId="5961C1D3" w14:textId="77777777" w:rsidR="00C00A91" w:rsidRPr="00F000A0" w:rsidRDefault="00C00A91" w:rsidP="00C00A91">
            <w:pPr>
              <w:pStyle w:val="TableEntryCentered"/>
              <w:rPr>
                <w:szCs w:val="18"/>
              </w:rPr>
            </w:pPr>
            <w:r w:rsidRPr="00F000A0">
              <w:rPr>
                <w:szCs w:val="18"/>
              </w:rPr>
              <w:t>ST</w:t>
            </w:r>
          </w:p>
        </w:tc>
        <w:tc>
          <w:tcPr>
            <w:tcW w:w="1260" w:type="dxa"/>
            <w:vAlign w:val="center"/>
          </w:tcPr>
          <w:p w14:paraId="165596EB" w14:textId="77777777" w:rsidR="00C00A91" w:rsidRPr="00F000A0" w:rsidRDefault="00C00A91" w:rsidP="00C00A91">
            <w:pPr>
              <w:pStyle w:val="TableEntryCentered"/>
              <w:rPr>
                <w:szCs w:val="18"/>
              </w:rPr>
            </w:pPr>
            <w:proofErr w:type="spellStart"/>
            <w:r w:rsidRPr="00F000A0">
              <w:rPr>
                <w:szCs w:val="18"/>
              </w:rPr>
              <w:t>StateQ</w:t>
            </w:r>
            <w:proofErr w:type="spellEnd"/>
          </w:p>
        </w:tc>
        <w:tc>
          <w:tcPr>
            <w:tcW w:w="4140" w:type="dxa"/>
            <w:vAlign w:val="center"/>
          </w:tcPr>
          <w:p w14:paraId="6C8B71FC" w14:textId="77777777" w:rsidR="00C00A91" w:rsidRPr="00F000A0" w:rsidRDefault="00C00A91" w:rsidP="00C00A91">
            <w:pPr>
              <w:pStyle w:val="ICCPObjectName"/>
              <w:rPr>
                <w:rFonts w:ascii="Courier" w:hAnsi="Courier" w:cs="Courier"/>
              </w:rPr>
            </w:pPr>
            <w:r w:rsidRPr="00F000A0">
              <w:rPr>
                <w:rFonts w:ascii="Courier" w:hAnsi="Courier" w:cs="Courier"/>
              </w:rPr>
              <w:t>ACLQCLRSUBONE_RBSTLOAD1_ST</w:t>
            </w:r>
          </w:p>
        </w:tc>
      </w:tr>
      <w:tr w:rsidR="00C00A91" w:rsidRPr="005A09F9" w14:paraId="26D49E7C" w14:textId="77777777" w:rsidTr="00C00A91">
        <w:trPr>
          <w:cantSplit/>
          <w:trHeight w:val="247"/>
          <w:jc w:val="center"/>
        </w:trPr>
        <w:tc>
          <w:tcPr>
            <w:tcW w:w="1650" w:type="dxa"/>
            <w:vMerge/>
            <w:vAlign w:val="center"/>
          </w:tcPr>
          <w:p w14:paraId="00278AEB" w14:textId="77777777" w:rsidR="00C00A91" w:rsidRPr="00F000A0" w:rsidRDefault="00C00A91" w:rsidP="00C00A91">
            <w:pPr>
              <w:pStyle w:val="TableEntry"/>
              <w:rPr>
                <w:szCs w:val="18"/>
              </w:rPr>
            </w:pPr>
          </w:p>
        </w:tc>
        <w:tc>
          <w:tcPr>
            <w:tcW w:w="1260" w:type="dxa"/>
            <w:vMerge/>
            <w:vAlign w:val="center"/>
          </w:tcPr>
          <w:p w14:paraId="08090894" w14:textId="77777777" w:rsidR="00C00A91" w:rsidRPr="00F000A0" w:rsidRDefault="00C00A91" w:rsidP="00C00A91">
            <w:pPr>
              <w:pStyle w:val="TableEntryCentered"/>
              <w:rPr>
                <w:szCs w:val="18"/>
              </w:rPr>
            </w:pPr>
          </w:p>
        </w:tc>
        <w:tc>
          <w:tcPr>
            <w:tcW w:w="2160" w:type="dxa"/>
            <w:vAlign w:val="center"/>
          </w:tcPr>
          <w:p w14:paraId="5D9AD9E0" w14:textId="77777777" w:rsidR="00C00A91" w:rsidRPr="00F000A0" w:rsidRDefault="00C00A91" w:rsidP="00C00A91">
            <w:pPr>
              <w:pStyle w:val="TableEntry"/>
              <w:rPr>
                <w:szCs w:val="18"/>
              </w:rPr>
            </w:pPr>
            <w:r w:rsidRPr="00F000A0">
              <w:rPr>
                <w:szCs w:val="18"/>
              </w:rPr>
              <w:t>Regulation Down Participation Factor</w:t>
            </w:r>
          </w:p>
        </w:tc>
        <w:tc>
          <w:tcPr>
            <w:tcW w:w="1260" w:type="dxa"/>
            <w:shd w:val="clear" w:color="auto" w:fill="auto"/>
            <w:vAlign w:val="center"/>
          </w:tcPr>
          <w:p w14:paraId="18A552DD" w14:textId="77777777" w:rsidR="00C00A91" w:rsidRPr="00F000A0" w:rsidRDefault="00C00A91" w:rsidP="00C00A91">
            <w:pPr>
              <w:pStyle w:val="TableEntryCentered"/>
              <w:rPr>
                <w:szCs w:val="18"/>
              </w:rPr>
            </w:pPr>
            <w:r w:rsidRPr="00F000A0">
              <w:rPr>
                <w:szCs w:val="18"/>
              </w:rPr>
              <w:t>RDPF</w:t>
            </w:r>
          </w:p>
        </w:tc>
        <w:tc>
          <w:tcPr>
            <w:tcW w:w="1080" w:type="dxa"/>
            <w:vAlign w:val="center"/>
          </w:tcPr>
          <w:p w14:paraId="1968B371" w14:textId="77777777" w:rsidR="00C00A91" w:rsidRPr="00F000A0" w:rsidRDefault="00C00A91" w:rsidP="00C00A91">
            <w:pPr>
              <w:pStyle w:val="TableEntryCentered"/>
              <w:rPr>
                <w:szCs w:val="18"/>
              </w:rPr>
            </w:pPr>
            <w:r>
              <w:rPr>
                <w:szCs w:val="18"/>
              </w:rPr>
              <w:t>None (0-1)</w:t>
            </w:r>
          </w:p>
        </w:tc>
        <w:tc>
          <w:tcPr>
            <w:tcW w:w="1260" w:type="dxa"/>
            <w:vAlign w:val="center"/>
          </w:tcPr>
          <w:p w14:paraId="60B8B0A5"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285D856E" w14:textId="77777777" w:rsidR="00C00A91" w:rsidRPr="00F000A0" w:rsidRDefault="00C00A91" w:rsidP="00C00A91">
            <w:pPr>
              <w:pStyle w:val="ICCPObjectName"/>
              <w:rPr>
                <w:rFonts w:ascii="Courier" w:hAnsi="Courier" w:cs="Courier"/>
              </w:rPr>
            </w:pPr>
            <w:r w:rsidRPr="00F000A0">
              <w:rPr>
                <w:rFonts w:ascii="Courier" w:hAnsi="Courier" w:cs="Courier"/>
              </w:rPr>
              <w:t>ACLQCLRSUBONE_RDPFLOAD1_MW</w:t>
            </w:r>
          </w:p>
        </w:tc>
      </w:tr>
      <w:tr w:rsidR="00C00A91" w:rsidRPr="005A09F9" w14:paraId="0D22EE2B" w14:textId="77777777" w:rsidTr="00C00A91">
        <w:trPr>
          <w:cantSplit/>
          <w:trHeight w:val="247"/>
          <w:jc w:val="center"/>
        </w:trPr>
        <w:tc>
          <w:tcPr>
            <w:tcW w:w="1650" w:type="dxa"/>
            <w:vMerge/>
            <w:vAlign w:val="center"/>
          </w:tcPr>
          <w:p w14:paraId="45D0C680" w14:textId="77777777" w:rsidR="00C00A91" w:rsidRPr="00F000A0" w:rsidRDefault="00C00A91" w:rsidP="00C00A91">
            <w:pPr>
              <w:pStyle w:val="TableEntry"/>
              <w:rPr>
                <w:szCs w:val="18"/>
              </w:rPr>
            </w:pPr>
          </w:p>
        </w:tc>
        <w:tc>
          <w:tcPr>
            <w:tcW w:w="1260" w:type="dxa"/>
            <w:vMerge/>
            <w:vAlign w:val="center"/>
          </w:tcPr>
          <w:p w14:paraId="755BF2F7" w14:textId="77777777" w:rsidR="00C00A91" w:rsidRPr="00F000A0" w:rsidRDefault="00C00A91" w:rsidP="00C00A91">
            <w:pPr>
              <w:pStyle w:val="TableEntryCentered"/>
              <w:rPr>
                <w:szCs w:val="18"/>
              </w:rPr>
            </w:pPr>
          </w:p>
        </w:tc>
        <w:tc>
          <w:tcPr>
            <w:tcW w:w="2160" w:type="dxa"/>
            <w:vAlign w:val="center"/>
          </w:tcPr>
          <w:p w14:paraId="6384DF18" w14:textId="77777777" w:rsidR="00C00A91" w:rsidRPr="00F000A0" w:rsidRDefault="00C00A91" w:rsidP="00C00A91">
            <w:pPr>
              <w:pStyle w:val="TableEntry"/>
              <w:rPr>
                <w:szCs w:val="18"/>
              </w:rPr>
            </w:pPr>
            <w:r>
              <w:rPr>
                <w:szCs w:val="18"/>
              </w:rPr>
              <w:t>FRRS</w:t>
            </w:r>
            <w:r w:rsidRPr="00F000A0">
              <w:rPr>
                <w:szCs w:val="18"/>
              </w:rPr>
              <w:t xml:space="preserve"> Down Participation Factor</w:t>
            </w:r>
          </w:p>
        </w:tc>
        <w:tc>
          <w:tcPr>
            <w:tcW w:w="1260" w:type="dxa"/>
            <w:shd w:val="clear" w:color="auto" w:fill="auto"/>
            <w:vAlign w:val="center"/>
          </w:tcPr>
          <w:p w14:paraId="7B6F952D" w14:textId="77777777" w:rsidR="00C00A91" w:rsidRPr="00F000A0" w:rsidRDefault="00C00A91" w:rsidP="00C00A91">
            <w:pPr>
              <w:pStyle w:val="TableEntryCentered"/>
              <w:rPr>
                <w:szCs w:val="18"/>
              </w:rPr>
            </w:pPr>
            <w:r>
              <w:rPr>
                <w:szCs w:val="18"/>
              </w:rPr>
              <w:t>F</w:t>
            </w:r>
            <w:r w:rsidRPr="00F000A0">
              <w:rPr>
                <w:szCs w:val="18"/>
              </w:rPr>
              <w:t>DPF</w:t>
            </w:r>
          </w:p>
        </w:tc>
        <w:tc>
          <w:tcPr>
            <w:tcW w:w="1080" w:type="dxa"/>
            <w:vAlign w:val="center"/>
          </w:tcPr>
          <w:p w14:paraId="02BACA0D" w14:textId="77777777" w:rsidR="00C00A91" w:rsidRPr="00F000A0" w:rsidRDefault="00C00A91" w:rsidP="00C00A91">
            <w:pPr>
              <w:pStyle w:val="TableEntryCentered"/>
              <w:rPr>
                <w:szCs w:val="18"/>
              </w:rPr>
            </w:pPr>
            <w:r>
              <w:rPr>
                <w:szCs w:val="18"/>
              </w:rPr>
              <w:t>None (0-1)</w:t>
            </w:r>
          </w:p>
        </w:tc>
        <w:tc>
          <w:tcPr>
            <w:tcW w:w="1260" w:type="dxa"/>
            <w:vAlign w:val="center"/>
          </w:tcPr>
          <w:p w14:paraId="52E5FB03"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5BDB74F6" w14:textId="77777777" w:rsidR="00C00A91" w:rsidRPr="00F000A0" w:rsidRDefault="00C00A91" w:rsidP="00C00A91">
            <w:pPr>
              <w:pStyle w:val="ICCPObjectName"/>
              <w:rPr>
                <w:rFonts w:ascii="Courier" w:hAnsi="Courier" w:cs="Courier"/>
              </w:rPr>
            </w:pPr>
            <w:r>
              <w:rPr>
                <w:rFonts w:ascii="Courier" w:hAnsi="Courier" w:cs="Courier"/>
              </w:rPr>
              <w:t>ACLQCLRSUBONE_F</w:t>
            </w:r>
            <w:r w:rsidRPr="00F000A0">
              <w:rPr>
                <w:rFonts w:ascii="Courier" w:hAnsi="Courier" w:cs="Courier"/>
              </w:rPr>
              <w:t>DPFLOAD1_MW</w:t>
            </w:r>
          </w:p>
        </w:tc>
      </w:tr>
      <w:tr w:rsidR="00C00A91" w:rsidRPr="005A09F9" w14:paraId="54C84B20" w14:textId="77777777" w:rsidTr="00C00A91">
        <w:trPr>
          <w:cantSplit/>
          <w:trHeight w:val="247"/>
          <w:jc w:val="center"/>
        </w:trPr>
        <w:tc>
          <w:tcPr>
            <w:tcW w:w="1650" w:type="dxa"/>
            <w:vMerge/>
            <w:vAlign w:val="center"/>
          </w:tcPr>
          <w:p w14:paraId="10179136" w14:textId="77777777" w:rsidR="00C00A91" w:rsidRPr="00F000A0" w:rsidRDefault="00C00A91" w:rsidP="00C00A91">
            <w:pPr>
              <w:pStyle w:val="TableEntry"/>
              <w:rPr>
                <w:szCs w:val="18"/>
              </w:rPr>
            </w:pPr>
          </w:p>
        </w:tc>
        <w:tc>
          <w:tcPr>
            <w:tcW w:w="1260" w:type="dxa"/>
            <w:vMerge/>
            <w:vAlign w:val="center"/>
          </w:tcPr>
          <w:p w14:paraId="732A70D2" w14:textId="77777777" w:rsidR="00C00A91" w:rsidRPr="00F000A0" w:rsidRDefault="00C00A91" w:rsidP="00C00A91">
            <w:pPr>
              <w:pStyle w:val="TableEntryCentered"/>
              <w:rPr>
                <w:szCs w:val="18"/>
              </w:rPr>
            </w:pPr>
          </w:p>
        </w:tc>
        <w:tc>
          <w:tcPr>
            <w:tcW w:w="2160" w:type="dxa"/>
            <w:vAlign w:val="center"/>
          </w:tcPr>
          <w:p w14:paraId="3E372EF0" w14:textId="77777777" w:rsidR="00C00A91" w:rsidRPr="00F000A0" w:rsidRDefault="00C00A91" w:rsidP="00C00A91">
            <w:pPr>
              <w:pStyle w:val="TableEntry"/>
              <w:rPr>
                <w:szCs w:val="18"/>
              </w:rPr>
            </w:pPr>
            <w:r>
              <w:rPr>
                <w:szCs w:val="18"/>
              </w:rPr>
              <w:t>FRRS Up</w:t>
            </w:r>
            <w:r w:rsidRPr="00F000A0">
              <w:rPr>
                <w:szCs w:val="18"/>
              </w:rPr>
              <w:t xml:space="preserve"> Participation Factor</w:t>
            </w:r>
          </w:p>
        </w:tc>
        <w:tc>
          <w:tcPr>
            <w:tcW w:w="1260" w:type="dxa"/>
            <w:shd w:val="clear" w:color="auto" w:fill="auto"/>
            <w:vAlign w:val="center"/>
          </w:tcPr>
          <w:p w14:paraId="66107065" w14:textId="77777777" w:rsidR="00C00A91" w:rsidRPr="00F000A0" w:rsidRDefault="00C00A91" w:rsidP="00C00A91">
            <w:pPr>
              <w:pStyle w:val="TableEntryCentered"/>
              <w:rPr>
                <w:szCs w:val="18"/>
              </w:rPr>
            </w:pPr>
            <w:r>
              <w:rPr>
                <w:szCs w:val="18"/>
              </w:rPr>
              <w:t>FU</w:t>
            </w:r>
            <w:r w:rsidRPr="00F000A0">
              <w:rPr>
                <w:szCs w:val="18"/>
              </w:rPr>
              <w:t>PF</w:t>
            </w:r>
          </w:p>
        </w:tc>
        <w:tc>
          <w:tcPr>
            <w:tcW w:w="1080" w:type="dxa"/>
            <w:vAlign w:val="center"/>
          </w:tcPr>
          <w:p w14:paraId="1FB4D046" w14:textId="77777777" w:rsidR="00C00A91" w:rsidRPr="00F000A0" w:rsidRDefault="00C00A91" w:rsidP="00C00A91">
            <w:pPr>
              <w:pStyle w:val="TableEntryCentered"/>
              <w:rPr>
                <w:szCs w:val="18"/>
              </w:rPr>
            </w:pPr>
            <w:r>
              <w:rPr>
                <w:szCs w:val="18"/>
              </w:rPr>
              <w:t>None (0-1)</w:t>
            </w:r>
          </w:p>
        </w:tc>
        <w:tc>
          <w:tcPr>
            <w:tcW w:w="1260" w:type="dxa"/>
            <w:vAlign w:val="center"/>
          </w:tcPr>
          <w:p w14:paraId="76A6D163"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78BBB980" w14:textId="77777777" w:rsidR="00C00A91" w:rsidRPr="00F000A0" w:rsidRDefault="00C00A91" w:rsidP="00C00A91">
            <w:pPr>
              <w:pStyle w:val="ICCPObjectName"/>
              <w:rPr>
                <w:rFonts w:ascii="Courier" w:hAnsi="Courier" w:cs="Courier"/>
              </w:rPr>
            </w:pPr>
            <w:r>
              <w:rPr>
                <w:rFonts w:ascii="Courier" w:hAnsi="Courier" w:cs="Courier"/>
              </w:rPr>
              <w:t>ACLQCLRSUBONE_FU</w:t>
            </w:r>
            <w:r w:rsidRPr="00F000A0">
              <w:rPr>
                <w:rFonts w:ascii="Courier" w:hAnsi="Courier" w:cs="Courier"/>
              </w:rPr>
              <w:t>PFLOAD1_MW</w:t>
            </w:r>
          </w:p>
        </w:tc>
      </w:tr>
      <w:tr w:rsidR="00C00A91" w:rsidRPr="005A09F9" w14:paraId="646F6F3B" w14:textId="77777777" w:rsidTr="00C00A91">
        <w:trPr>
          <w:cantSplit/>
          <w:trHeight w:val="247"/>
          <w:jc w:val="center"/>
        </w:trPr>
        <w:tc>
          <w:tcPr>
            <w:tcW w:w="1650" w:type="dxa"/>
            <w:vMerge/>
            <w:vAlign w:val="center"/>
          </w:tcPr>
          <w:p w14:paraId="22F6EC8F" w14:textId="77777777" w:rsidR="00C00A91" w:rsidRPr="00F000A0" w:rsidRDefault="00C00A91" w:rsidP="00C00A91">
            <w:pPr>
              <w:pStyle w:val="TableEntry"/>
              <w:rPr>
                <w:szCs w:val="18"/>
              </w:rPr>
            </w:pPr>
          </w:p>
        </w:tc>
        <w:tc>
          <w:tcPr>
            <w:tcW w:w="1260" w:type="dxa"/>
            <w:vMerge/>
            <w:vAlign w:val="center"/>
          </w:tcPr>
          <w:p w14:paraId="75DDECEF" w14:textId="77777777" w:rsidR="00C00A91" w:rsidRPr="00F000A0" w:rsidRDefault="00C00A91" w:rsidP="00C00A91">
            <w:pPr>
              <w:pStyle w:val="TableEntryCentered"/>
              <w:rPr>
                <w:szCs w:val="18"/>
              </w:rPr>
            </w:pPr>
          </w:p>
        </w:tc>
        <w:tc>
          <w:tcPr>
            <w:tcW w:w="2160" w:type="dxa"/>
            <w:vAlign w:val="center"/>
          </w:tcPr>
          <w:p w14:paraId="5DD7757F" w14:textId="77777777" w:rsidR="00C00A91" w:rsidRPr="00F000A0" w:rsidRDefault="00C00A91" w:rsidP="00C00A91">
            <w:pPr>
              <w:pStyle w:val="TableEntry"/>
              <w:rPr>
                <w:szCs w:val="18"/>
              </w:rPr>
            </w:pPr>
            <w:r w:rsidRPr="00F000A0">
              <w:rPr>
                <w:szCs w:val="18"/>
              </w:rPr>
              <w:t>Regulation Down Responsibility</w:t>
            </w:r>
          </w:p>
        </w:tc>
        <w:tc>
          <w:tcPr>
            <w:tcW w:w="1260" w:type="dxa"/>
            <w:shd w:val="clear" w:color="auto" w:fill="auto"/>
            <w:vAlign w:val="center"/>
          </w:tcPr>
          <w:p w14:paraId="2DC37FE6" w14:textId="77777777" w:rsidR="00C00A91" w:rsidRPr="00F000A0" w:rsidRDefault="00C00A91" w:rsidP="00C00A91">
            <w:pPr>
              <w:pStyle w:val="TableEntryCentered"/>
              <w:rPr>
                <w:szCs w:val="18"/>
              </w:rPr>
            </w:pPr>
            <w:r w:rsidRPr="00F000A0">
              <w:rPr>
                <w:szCs w:val="18"/>
              </w:rPr>
              <w:t>RDRS</w:t>
            </w:r>
          </w:p>
        </w:tc>
        <w:tc>
          <w:tcPr>
            <w:tcW w:w="1080" w:type="dxa"/>
            <w:vAlign w:val="center"/>
          </w:tcPr>
          <w:p w14:paraId="400E7093"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05017EF6"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257068C1" w14:textId="77777777" w:rsidR="00C00A91" w:rsidRPr="00F000A0" w:rsidRDefault="00C00A91" w:rsidP="00C00A91">
            <w:pPr>
              <w:pStyle w:val="ICCPObjectName"/>
              <w:rPr>
                <w:rFonts w:ascii="Courier" w:hAnsi="Courier" w:cs="Courier"/>
              </w:rPr>
            </w:pPr>
            <w:r w:rsidRPr="00F000A0">
              <w:rPr>
                <w:rFonts w:ascii="Courier" w:hAnsi="Courier" w:cs="Courier"/>
              </w:rPr>
              <w:t>ACLQCLRSUBONE_RDRSLOAD1_MW</w:t>
            </w:r>
          </w:p>
        </w:tc>
      </w:tr>
      <w:tr w:rsidR="00C00A91" w:rsidRPr="005A09F9" w14:paraId="1904E1C5" w14:textId="77777777" w:rsidTr="00C00A91">
        <w:trPr>
          <w:cantSplit/>
          <w:trHeight w:val="247"/>
          <w:jc w:val="center"/>
        </w:trPr>
        <w:tc>
          <w:tcPr>
            <w:tcW w:w="1650" w:type="dxa"/>
            <w:vMerge/>
            <w:vAlign w:val="center"/>
          </w:tcPr>
          <w:p w14:paraId="220B1057" w14:textId="77777777" w:rsidR="00C00A91" w:rsidRPr="00F000A0" w:rsidRDefault="00C00A91" w:rsidP="00C00A91">
            <w:pPr>
              <w:pStyle w:val="TableEntry"/>
              <w:rPr>
                <w:szCs w:val="18"/>
              </w:rPr>
            </w:pPr>
          </w:p>
        </w:tc>
        <w:tc>
          <w:tcPr>
            <w:tcW w:w="1260" w:type="dxa"/>
            <w:vMerge/>
            <w:vAlign w:val="center"/>
          </w:tcPr>
          <w:p w14:paraId="1D7E8E48" w14:textId="77777777" w:rsidR="00C00A91" w:rsidRPr="00F000A0" w:rsidRDefault="00C00A91" w:rsidP="00C00A91">
            <w:pPr>
              <w:pStyle w:val="TableEntryCentered"/>
              <w:rPr>
                <w:szCs w:val="18"/>
              </w:rPr>
            </w:pPr>
          </w:p>
        </w:tc>
        <w:tc>
          <w:tcPr>
            <w:tcW w:w="2160" w:type="dxa"/>
            <w:vAlign w:val="center"/>
          </w:tcPr>
          <w:p w14:paraId="1B252E3C" w14:textId="77777777" w:rsidR="00C00A91" w:rsidRPr="00F000A0" w:rsidRDefault="00C00A91" w:rsidP="00C00A91">
            <w:pPr>
              <w:pStyle w:val="TableEntry"/>
              <w:rPr>
                <w:szCs w:val="18"/>
              </w:rPr>
            </w:pPr>
            <w:r w:rsidRPr="00F000A0">
              <w:rPr>
                <w:szCs w:val="18"/>
              </w:rPr>
              <w:t>Responsive Reserve Responsibility</w:t>
            </w:r>
          </w:p>
        </w:tc>
        <w:tc>
          <w:tcPr>
            <w:tcW w:w="1260" w:type="dxa"/>
            <w:shd w:val="clear" w:color="auto" w:fill="auto"/>
            <w:vAlign w:val="center"/>
          </w:tcPr>
          <w:p w14:paraId="7C6B719C" w14:textId="77777777" w:rsidR="00C00A91" w:rsidRPr="00F000A0" w:rsidRDefault="00C00A91" w:rsidP="00C00A91">
            <w:pPr>
              <w:pStyle w:val="TableEntryCentered"/>
              <w:rPr>
                <w:szCs w:val="18"/>
              </w:rPr>
            </w:pPr>
            <w:r w:rsidRPr="00F000A0">
              <w:rPr>
                <w:szCs w:val="18"/>
              </w:rPr>
              <w:t>RRRS</w:t>
            </w:r>
          </w:p>
        </w:tc>
        <w:tc>
          <w:tcPr>
            <w:tcW w:w="1080" w:type="dxa"/>
            <w:vAlign w:val="center"/>
          </w:tcPr>
          <w:p w14:paraId="40F26841"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2E9665BF"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5ACA2BF3" w14:textId="77777777" w:rsidR="00C00A91" w:rsidRPr="00F000A0" w:rsidRDefault="00C00A91" w:rsidP="00C00A91">
            <w:pPr>
              <w:pStyle w:val="ICCPObjectName"/>
              <w:rPr>
                <w:rFonts w:ascii="Courier" w:hAnsi="Courier" w:cs="Courier"/>
              </w:rPr>
            </w:pPr>
            <w:r w:rsidRPr="00F000A0">
              <w:rPr>
                <w:rFonts w:ascii="Courier" w:hAnsi="Courier" w:cs="Courier"/>
              </w:rPr>
              <w:t>ACLQCLRSUBONE_RRRSLOAD1_MW</w:t>
            </w:r>
          </w:p>
        </w:tc>
      </w:tr>
      <w:tr w:rsidR="00C00A91" w:rsidRPr="005A09F9" w14:paraId="317EE124" w14:textId="77777777" w:rsidTr="00C00A91">
        <w:trPr>
          <w:cantSplit/>
          <w:trHeight w:val="247"/>
          <w:jc w:val="center"/>
        </w:trPr>
        <w:tc>
          <w:tcPr>
            <w:tcW w:w="1650" w:type="dxa"/>
            <w:vMerge/>
            <w:vAlign w:val="center"/>
          </w:tcPr>
          <w:p w14:paraId="6B5609E5" w14:textId="77777777" w:rsidR="00C00A91" w:rsidRPr="00F000A0" w:rsidRDefault="00C00A91" w:rsidP="00C00A91">
            <w:pPr>
              <w:pStyle w:val="TableEntry"/>
              <w:rPr>
                <w:szCs w:val="18"/>
              </w:rPr>
            </w:pPr>
          </w:p>
        </w:tc>
        <w:tc>
          <w:tcPr>
            <w:tcW w:w="1260" w:type="dxa"/>
            <w:vMerge/>
            <w:vAlign w:val="center"/>
          </w:tcPr>
          <w:p w14:paraId="5EC69365" w14:textId="77777777" w:rsidR="00C00A91" w:rsidRPr="00F000A0" w:rsidRDefault="00C00A91" w:rsidP="00C00A91">
            <w:pPr>
              <w:pStyle w:val="TableEntryCentered"/>
              <w:rPr>
                <w:szCs w:val="18"/>
              </w:rPr>
            </w:pPr>
          </w:p>
        </w:tc>
        <w:tc>
          <w:tcPr>
            <w:tcW w:w="2160" w:type="dxa"/>
            <w:vAlign w:val="center"/>
          </w:tcPr>
          <w:p w14:paraId="0311779E" w14:textId="77777777" w:rsidR="00C00A91" w:rsidRPr="00F000A0" w:rsidRDefault="00C00A91" w:rsidP="00C00A91">
            <w:pPr>
              <w:pStyle w:val="TableEntry"/>
              <w:rPr>
                <w:szCs w:val="18"/>
              </w:rPr>
            </w:pPr>
            <w:r w:rsidRPr="00F000A0">
              <w:rPr>
                <w:szCs w:val="18"/>
              </w:rPr>
              <w:t>Responsive Reserve Schedule</w:t>
            </w:r>
          </w:p>
        </w:tc>
        <w:tc>
          <w:tcPr>
            <w:tcW w:w="1260" w:type="dxa"/>
            <w:shd w:val="clear" w:color="auto" w:fill="auto"/>
            <w:vAlign w:val="center"/>
          </w:tcPr>
          <w:p w14:paraId="5026876B" w14:textId="77777777" w:rsidR="00C00A91" w:rsidRPr="00F000A0" w:rsidRDefault="00C00A91" w:rsidP="00C00A91">
            <w:pPr>
              <w:pStyle w:val="TableEntryCentered"/>
              <w:rPr>
                <w:szCs w:val="18"/>
              </w:rPr>
            </w:pPr>
            <w:r w:rsidRPr="00F000A0">
              <w:rPr>
                <w:szCs w:val="18"/>
              </w:rPr>
              <w:t>RRSC</w:t>
            </w:r>
          </w:p>
        </w:tc>
        <w:tc>
          <w:tcPr>
            <w:tcW w:w="1080" w:type="dxa"/>
            <w:vAlign w:val="center"/>
          </w:tcPr>
          <w:p w14:paraId="7125F55A"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58427A9A"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096637FF" w14:textId="77777777" w:rsidR="00C00A91" w:rsidRPr="00F000A0" w:rsidRDefault="00C00A91" w:rsidP="00C00A91">
            <w:pPr>
              <w:pStyle w:val="ICCPObjectName"/>
              <w:rPr>
                <w:rFonts w:ascii="Courier" w:hAnsi="Courier" w:cs="Courier"/>
              </w:rPr>
            </w:pPr>
            <w:r w:rsidRPr="00F000A0">
              <w:rPr>
                <w:rFonts w:ascii="Courier" w:hAnsi="Courier" w:cs="Courier"/>
              </w:rPr>
              <w:t>ACLQCLRSUBONE_RRSCLOAD1_MW</w:t>
            </w:r>
          </w:p>
        </w:tc>
      </w:tr>
      <w:tr w:rsidR="00C00A91" w:rsidRPr="005A09F9" w14:paraId="45A12086" w14:textId="77777777" w:rsidTr="00C00A91">
        <w:trPr>
          <w:cantSplit/>
          <w:trHeight w:val="247"/>
          <w:jc w:val="center"/>
        </w:trPr>
        <w:tc>
          <w:tcPr>
            <w:tcW w:w="1650" w:type="dxa"/>
            <w:vMerge/>
            <w:vAlign w:val="center"/>
          </w:tcPr>
          <w:p w14:paraId="6B90020F" w14:textId="77777777" w:rsidR="00C00A91" w:rsidRPr="00F000A0" w:rsidRDefault="00C00A91" w:rsidP="00C00A91">
            <w:pPr>
              <w:pStyle w:val="TableEntry"/>
              <w:rPr>
                <w:szCs w:val="18"/>
              </w:rPr>
            </w:pPr>
          </w:p>
        </w:tc>
        <w:tc>
          <w:tcPr>
            <w:tcW w:w="1260" w:type="dxa"/>
            <w:vMerge/>
            <w:vAlign w:val="center"/>
          </w:tcPr>
          <w:p w14:paraId="0EABED71" w14:textId="77777777" w:rsidR="00C00A91" w:rsidRPr="00F000A0" w:rsidRDefault="00C00A91" w:rsidP="00C00A91">
            <w:pPr>
              <w:pStyle w:val="TableEntryCentered"/>
              <w:rPr>
                <w:szCs w:val="18"/>
              </w:rPr>
            </w:pPr>
          </w:p>
        </w:tc>
        <w:tc>
          <w:tcPr>
            <w:tcW w:w="2160" w:type="dxa"/>
            <w:vAlign w:val="center"/>
          </w:tcPr>
          <w:p w14:paraId="74C0C26B" w14:textId="77777777" w:rsidR="00C00A91" w:rsidRPr="00F000A0" w:rsidRDefault="00C00A91" w:rsidP="00C00A91">
            <w:pPr>
              <w:pStyle w:val="TableEntry"/>
              <w:rPr>
                <w:szCs w:val="18"/>
              </w:rPr>
            </w:pPr>
            <w:r w:rsidRPr="00F000A0">
              <w:rPr>
                <w:szCs w:val="18"/>
              </w:rPr>
              <w:t>Resource Status</w:t>
            </w:r>
          </w:p>
        </w:tc>
        <w:tc>
          <w:tcPr>
            <w:tcW w:w="1260" w:type="dxa"/>
            <w:shd w:val="clear" w:color="auto" w:fill="auto"/>
            <w:vAlign w:val="center"/>
          </w:tcPr>
          <w:p w14:paraId="21EF6FD2" w14:textId="77777777" w:rsidR="00C00A91" w:rsidRPr="00F000A0" w:rsidRDefault="00C00A91" w:rsidP="00C00A91">
            <w:pPr>
              <w:pStyle w:val="TableEntryCentered"/>
              <w:rPr>
                <w:szCs w:val="18"/>
              </w:rPr>
            </w:pPr>
            <w:r w:rsidRPr="00F000A0">
              <w:rPr>
                <w:szCs w:val="18"/>
              </w:rPr>
              <w:t>RST</w:t>
            </w:r>
          </w:p>
        </w:tc>
        <w:tc>
          <w:tcPr>
            <w:tcW w:w="1080" w:type="dxa"/>
            <w:vAlign w:val="center"/>
          </w:tcPr>
          <w:p w14:paraId="79A182F5" w14:textId="77777777" w:rsidR="00C00A91" w:rsidRPr="00F000A0" w:rsidRDefault="00C00A91" w:rsidP="00C00A91">
            <w:pPr>
              <w:pStyle w:val="TableEntryCentered"/>
              <w:rPr>
                <w:szCs w:val="18"/>
              </w:rPr>
            </w:pPr>
            <w:r w:rsidRPr="00F000A0">
              <w:rPr>
                <w:szCs w:val="18"/>
              </w:rPr>
              <w:t>ST</w:t>
            </w:r>
          </w:p>
        </w:tc>
        <w:tc>
          <w:tcPr>
            <w:tcW w:w="1260" w:type="dxa"/>
            <w:vAlign w:val="center"/>
          </w:tcPr>
          <w:p w14:paraId="4429EFA2" w14:textId="77777777" w:rsidR="00C00A91" w:rsidRPr="00F000A0" w:rsidRDefault="00C00A91" w:rsidP="00C00A91">
            <w:pPr>
              <w:pStyle w:val="TableEntryCentered"/>
              <w:rPr>
                <w:szCs w:val="18"/>
              </w:rPr>
            </w:pPr>
            <w:proofErr w:type="spellStart"/>
            <w:r w:rsidRPr="00F000A0">
              <w:rPr>
                <w:szCs w:val="18"/>
              </w:rPr>
              <w:t>DiscreteQ</w:t>
            </w:r>
            <w:proofErr w:type="spellEnd"/>
          </w:p>
        </w:tc>
        <w:tc>
          <w:tcPr>
            <w:tcW w:w="4140" w:type="dxa"/>
            <w:vAlign w:val="center"/>
          </w:tcPr>
          <w:p w14:paraId="17DAF2CB" w14:textId="77777777" w:rsidR="00C00A91" w:rsidRPr="00F000A0" w:rsidRDefault="00C00A91" w:rsidP="00C00A91">
            <w:pPr>
              <w:pStyle w:val="ICCPObjectName"/>
              <w:rPr>
                <w:rFonts w:ascii="Courier" w:hAnsi="Courier" w:cs="Courier"/>
              </w:rPr>
            </w:pPr>
            <w:r w:rsidRPr="00F000A0">
              <w:rPr>
                <w:rFonts w:ascii="Courier" w:hAnsi="Courier" w:cs="Courier"/>
              </w:rPr>
              <w:t>ACLQCLRSUBONE_RST_LOAD1_INDX</w:t>
            </w:r>
          </w:p>
        </w:tc>
      </w:tr>
      <w:tr w:rsidR="00C00A91" w:rsidRPr="005A09F9" w14:paraId="3B0C3E4A" w14:textId="77777777" w:rsidTr="00C00A91">
        <w:trPr>
          <w:cantSplit/>
          <w:trHeight w:val="247"/>
          <w:jc w:val="center"/>
        </w:trPr>
        <w:tc>
          <w:tcPr>
            <w:tcW w:w="1650" w:type="dxa"/>
            <w:vMerge/>
            <w:vAlign w:val="center"/>
          </w:tcPr>
          <w:p w14:paraId="51699928" w14:textId="77777777" w:rsidR="00C00A91" w:rsidRPr="00F000A0" w:rsidRDefault="00C00A91" w:rsidP="00C00A91">
            <w:pPr>
              <w:pStyle w:val="TableEntry"/>
              <w:rPr>
                <w:szCs w:val="18"/>
              </w:rPr>
            </w:pPr>
          </w:p>
        </w:tc>
        <w:tc>
          <w:tcPr>
            <w:tcW w:w="1260" w:type="dxa"/>
            <w:vMerge/>
            <w:vAlign w:val="center"/>
          </w:tcPr>
          <w:p w14:paraId="5B25839F" w14:textId="77777777" w:rsidR="00C00A91" w:rsidRPr="00F000A0" w:rsidRDefault="00C00A91" w:rsidP="00C00A91">
            <w:pPr>
              <w:pStyle w:val="TableEntryCentered"/>
              <w:rPr>
                <w:szCs w:val="18"/>
              </w:rPr>
            </w:pPr>
          </w:p>
        </w:tc>
        <w:tc>
          <w:tcPr>
            <w:tcW w:w="2160" w:type="dxa"/>
            <w:vAlign w:val="center"/>
          </w:tcPr>
          <w:p w14:paraId="493760C6" w14:textId="77777777" w:rsidR="00C00A91" w:rsidRPr="00F000A0" w:rsidRDefault="00C00A91" w:rsidP="00C00A91">
            <w:pPr>
              <w:pStyle w:val="TableEntry"/>
              <w:rPr>
                <w:szCs w:val="18"/>
              </w:rPr>
            </w:pPr>
            <w:r w:rsidRPr="00F000A0">
              <w:rPr>
                <w:szCs w:val="18"/>
              </w:rPr>
              <w:t>Regulation Up Participation Factor</w:t>
            </w:r>
          </w:p>
        </w:tc>
        <w:tc>
          <w:tcPr>
            <w:tcW w:w="1260" w:type="dxa"/>
            <w:shd w:val="clear" w:color="auto" w:fill="auto"/>
            <w:vAlign w:val="center"/>
          </w:tcPr>
          <w:p w14:paraId="6C8868FD" w14:textId="77777777" w:rsidR="00C00A91" w:rsidRPr="00F000A0" w:rsidRDefault="00C00A91" w:rsidP="00C00A91">
            <w:pPr>
              <w:pStyle w:val="TableEntryCentered"/>
              <w:rPr>
                <w:szCs w:val="18"/>
              </w:rPr>
            </w:pPr>
            <w:r w:rsidRPr="00F000A0">
              <w:rPr>
                <w:szCs w:val="18"/>
              </w:rPr>
              <w:t>RUPF</w:t>
            </w:r>
          </w:p>
        </w:tc>
        <w:tc>
          <w:tcPr>
            <w:tcW w:w="1080" w:type="dxa"/>
            <w:vAlign w:val="center"/>
          </w:tcPr>
          <w:p w14:paraId="4830A2AD"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0CDDAEED"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2F8C790A" w14:textId="77777777" w:rsidR="00C00A91" w:rsidRPr="00F000A0" w:rsidRDefault="00C00A91" w:rsidP="00C00A91">
            <w:pPr>
              <w:pStyle w:val="ICCPObjectName"/>
              <w:rPr>
                <w:rFonts w:ascii="Courier" w:hAnsi="Courier" w:cs="Courier"/>
              </w:rPr>
            </w:pPr>
            <w:r w:rsidRPr="00F000A0">
              <w:rPr>
                <w:rFonts w:ascii="Courier" w:hAnsi="Courier" w:cs="Courier"/>
              </w:rPr>
              <w:t>ACLQCLRSUBONE_RUPFLOAD1_MW</w:t>
            </w:r>
          </w:p>
        </w:tc>
      </w:tr>
      <w:tr w:rsidR="00C00A91" w:rsidRPr="005A09F9" w14:paraId="53AD5231" w14:textId="77777777" w:rsidTr="00C00A91">
        <w:trPr>
          <w:cantSplit/>
          <w:trHeight w:val="247"/>
          <w:jc w:val="center"/>
        </w:trPr>
        <w:tc>
          <w:tcPr>
            <w:tcW w:w="1650" w:type="dxa"/>
            <w:vMerge/>
            <w:vAlign w:val="center"/>
          </w:tcPr>
          <w:p w14:paraId="5FBE6590" w14:textId="77777777" w:rsidR="00C00A91" w:rsidRPr="00F000A0" w:rsidRDefault="00C00A91" w:rsidP="00C00A91">
            <w:pPr>
              <w:pStyle w:val="TableEntry"/>
              <w:rPr>
                <w:szCs w:val="18"/>
              </w:rPr>
            </w:pPr>
          </w:p>
        </w:tc>
        <w:tc>
          <w:tcPr>
            <w:tcW w:w="1260" w:type="dxa"/>
            <w:vMerge/>
            <w:vAlign w:val="center"/>
          </w:tcPr>
          <w:p w14:paraId="264B267F" w14:textId="77777777" w:rsidR="00C00A91" w:rsidRPr="00F000A0" w:rsidRDefault="00C00A91" w:rsidP="00C00A91">
            <w:pPr>
              <w:pStyle w:val="TableEntryCentered"/>
              <w:rPr>
                <w:szCs w:val="18"/>
              </w:rPr>
            </w:pPr>
          </w:p>
        </w:tc>
        <w:tc>
          <w:tcPr>
            <w:tcW w:w="2160" w:type="dxa"/>
            <w:vAlign w:val="center"/>
          </w:tcPr>
          <w:p w14:paraId="2C10A02B" w14:textId="77777777" w:rsidR="00C00A91" w:rsidRPr="00F000A0" w:rsidRDefault="00C00A91" w:rsidP="00C00A91">
            <w:pPr>
              <w:pStyle w:val="TableEntry"/>
              <w:rPr>
                <w:szCs w:val="18"/>
              </w:rPr>
            </w:pPr>
            <w:r w:rsidRPr="00F000A0">
              <w:rPr>
                <w:szCs w:val="18"/>
              </w:rPr>
              <w:t>Regulation Up Responsibility</w:t>
            </w:r>
          </w:p>
        </w:tc>
        <w:tc>
          <w:tcPr>
            <w:tcW w:w="1260" w:type="dxa"/>
            <w:shd w:val="clear" w:color="auto" w:fill="auto"/>
            <w:vAlign w:val="center"/>
          </w:tcPr>
          <w:p w14:paraId="14DD56C8" w14:textId="77777777" w:rsidR="00C00A91" w:rsidRPr="00F000A0" w:rsidRDefault="00C00A91" w:rsidP="00C00A91">
            <w:pPr>
              <w:pStyle w:val="TableEntryCentered"/>
              <w:rPr>
                <w:szCs w:val="18"/>
              </w:rPr>
            </w:pPr>
            <w:r w:rsidRPr="00F000A0">
              <w:rPr>
                <w:szCs w:val="18"/>
              </w:rPr>
              <w:t>RURS</w:t>
            </w:r>
          </w:p>
        </w:tc>
        <w:tc>
          <w:tcPr>
            <w:tcW w:w="1080" w:type="dxa"/>
            <w:vAlign w:val="center"/>
          </w:tcPr>
          <w:p w14:paraId="0A57033D"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4723E0B3"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46700CF1" w14:textId="77777777" w:rsidR="00C00A91" w:rsidRPr="00F000A0" w:rsidRDefault="00C00A91" w:rsidP="00C00A91">
            <w:pPr>
              <w:pStyle w:val="ICCPObjectName"/>
              <w:rPr>
                <w:rFonts w:ascii="Courier" w:hAnsi="Courier" w:cs="Courier"/>
              </w:rPr>
            </w:pPr>
            <w:r w:rsidRPr="00F000A0">
              <w:rPr>
                <w:rFonts w:ascii="Courier" w:hAnsi="Courier" w:cs="Courier"/>
              </w:rPr>
              <w:t>ACLQCLRSUBONE_RURSLOAD1_MW</w:t>
            </w:r>
          </w:p>
        </w:tc>
      </w:tr>
      <w:tr w:rsidR="00C00A91" w:rsidRPr="005A09F9" w14:paraId="605E398C" w14:textId="77777777" w:rsidTr="00C00A91">
        <w:trPr>
          <w:cantSplit/>
          <w:trHeight w:val="247"/>
          <w:jc w:val="center"/>
        </w:trPr>
        <w:tc>
          <w:tcPr>
            <w:tcW w:w="1650" w:type="dxa"/>
            <w:vMerge/>
            <w:vAlign w:val="center"/>
          </w:tcPr>
          <w:p w14:paraId="3B36F712" w14:textId="77777777" w:rsidR="00C00A91" w:rsidRPr="00F000A0" w:rsidRDefault="00C00A91" w:rsidP="00C00A91">
            <w:pPr>
              <w:pStyle w:val="TableEntry"/>
              <w:rPr>
                <w:szCs w:val="18"/>
              </w:rPr>
            </w:pPr>
          </w:p>
        </w:tc>
        <w:tc>
          <w:tcPr>
            <w:tcW w:w="1260" w:type="dxa"/>
            <w:vMerge/>
            <w:vAlign w:val="center"/>
          </w:tcPr>
          <w:p w14:paraId="46B13C24" w14:textId="77777777" w:rsidR="00C00A91" w:rsidRPr="00F000A0" w:rsidRDefault="00C00A91" w:rsidP="00C00A91">
            <w:pPr>
              <w:pStyle w:val="TableEntryCentered"/>
              <w:rPr>
                <w:szCs w:val="18"/>
              </w:rPr>
            </w:pPr>
          </w:p>
        </w:tc>
        <w:tc>
          <w:tcPr>
            <w:tcW w:w="2160" w:type="dxa"/>
            <w:vAlign w:val="center"/>
          </w:tcPr>
          <w:p w14:paraId="185CF950" w14:textId="77777777" w:rsidR="00C00A91" w:rsidRPr="00F000A0" w:rsidRDefault="00C00A91" w:rsidP="00C00A91">
            <w:pPr>
              <w:pStyle w:val="TableEntry"/>
              <w:rPr>
                <w:szCs w:val="18"/>
              </w:rPr>
            </w:pPr>
            <w:r w:rsidRPr="00F000A0">
              <w:rPr>
                <w:szCs w:val="18"/>
              </w:rPr>
              <w:t>Load Resource Breaker Status</w:t>
            </w:r>
          </w:p>
        </w:tc>
        <w:tc>
          <w:tcPr>
            <w:tcW w:w="1260" w:type="dxa"/>
            <w:shd w:val="clear" w:color="auto" w:fill="auto"/>
            <w:vAlign w:val="center"/>
          </w:tcPr>
          <w:p w14:paraId="41D5296F" w14:textId="77777777" w:rsidR="00C00A91" w:rsidRPr="00F000A0" w:rsidRDefault="00C00A91" w:rsidP="00C00A91">
            <w:pPr>
              <w:pStyle w:val="TableEntryCentered"/>
              <w:rPr>
                <w:szCs w:val="18"/>
              </w:rPr>
            </w:pPr>
            <w:r w:rsidRPr="00F000A0">
              <w:rPr>
                <w:szCs w:val="18"/>
              </w:rPr>
              <w:t>LRCB</w:t>
            </w:r>
          </w:p>
        </w:tc>
        <w:tc>
          <w:tcPr>
            <w:tcW w:w="1080" w:type="dxa"/>
            <w:vAlign w:val="center"/>
          </w:tcPr>
          <w:p w14:paraId="29A36A15" w14:textId="77777777" w:rsidR="00C00A91" w:rsidRPr="00F000A0" w:rsidRDefault="00C00A91" w:rsidP="00C00A91">
            <w:pPr>
              <w:pStyle w:val="TableEntryCentered"/>
              <w:rPr>
                <w:szCs w:val="18"/>
              </w:rPr>
            </w:pPr>
            <w:r>
              <w:rPr>
                <w:szCs w:val="18"/>
              </w:rPr>
              <w:t>ST</w:t>
            </w:r>
          </w:p>
        </w:tc>
        <w:tc>
          <w:tcPr>
            <w:tcW w:w="1260" w:type="dxa"/>
            <w:vAlign w:val="center"/>
          </w:tcPr>
          <w:p w14:paraId="7D296A89" w14:textId="77777777" w:rsidR="00C00A91" w:rsidRPr="00F000A0" w:rsidRDefault="00C00A91" w:rsidP="00C00A91">
            <w:pPr>
              <w:pStyle w:val="TableEntryCentered"/>
              <w:rPr>
                <w:szCs w:val="18"/>
              </w:rPr>
            </w:pPr>
            <w:proofErr w:type="spellStart"/>
            <w:r w:rsidRPr="00F000A0">
              <w:rPr>
                <w:szCs w:val="18"/>
              </w:rPr>
              <w:t>StateQ</w:t>
            </w:r>
            <w:proofErr w:type="spellEnd"/>
          </w:p>
        </w:tc>
        <w:tc>
          <w:tcPr>
            <w:tcW w:w="4140" w:type="dxa"/>
            <w:vAlign w:val="center"/>
          </w:tcPr>
          <w:p w14:paraId="38E911D7" w14:textId="77777777" w:rsidR="00C00A91" w:rsidRPr="00F000A0" w:rsidRDefault="00C00A91" w:rsidP="00C00A91">
            <w:pPr>
              <w:pStyle w:val="ICCPObjectName"/>
              <w:rPr>
                <w:rFonts w:ascii="Courier" w:hAnsi="Courier" w:cs="Courier"/>
              </w:rPr>
            </w:pPr>
            <w:r>
              <w:rPr>
                <w:rFonts w:ascii="Courier" w:hAnsi="Courier" w:cs="Courier"/>
              </w:rPr>
              <w:t>ACLQCLRSUBONE_LRCBLOAD1_ST</w:t>
            </w:r>
          </w:p>
        </w:tc>
      </w:tr>
      <w:tr w:rsidR="00C00A91" w:rsidRPr="005A09F9" w14:paraId="646DE92D" w14:textId="77777777" w:rsidTr="00C00A91">
        <w:trPr>
          <w:cantSplit/>
          <w:trHeight w:val="247"/>
          <w:jc w:val="center"/>
        </w:trPr>
        <w:tc>
          <w:tcPr>
            <w:tcW w:w="1650" w:type="dxa"/>
            <w:vMerge/>
            <w:vAlign w:val="center"/>
          </w:tcPr>
          <w:p w14:paraId="19D2A4E6" w14:textId="77777777" w:rsidR="00C00A91" w:rsidRPr="00F000A0" w:rsidRDefault="00C00A91" w:rsidP="00C00A91">
            <w:pPr>
              <w:pStyle w:val="TableEntry"/>
              <w:rPr>
                <w:szCs w:val="18"/>
              </w:rPr>
            </w:pPr>
          </w:p>
        </w:tc>
        <w:tc>
          <w:tcPr>
            <w:tcW w:w="1260" w:type="dxa"/>
            <w:vMerge/>
            <w:vAlign w:val="center"/>
          </w:tcPr>
          <w:p w14:paraId="410CDAC1" w14:textId="77777777" w:rsidR="00C00A91" w:rsidRPr="00F000A0" w:rsidRDefault="00C00A91" w:rsidP="00C00A91">
            <w:pPr>
              <w:pStyle w:val="TableEntryCentered"/>
              <w:rPr>
                <w:szCs w:val="18"/>
              </w:rPr>
            </w:pPr>
          </w:p>
        </w:tc>
        <w:tc>
          <w:tcPr>
            <w:tcW w:w="2160" w:type="dxa"/>
            <w:vAlign w:val="center"/>
          </w:tcPr>
          <w:p w14:paraId="2530F7BB" w14:textId="77777777" w:rsidR="00C00A91" w:rsidRPr="00F000A0" w:rsidRDefault="00C00A91" w:rsidP="00C00A91">
            <w:pPr>
              <w:pStyle w:val="TableEntry"/>
              <w:rPr>
                <w:szCs w:val="18"/>
              </w:rPr>
            </w:pPr>
            <w:r w:rsidRPr="00F000A0">
              <w:rPr>
                <w:szCs w:val="18"/>
              </w:rPr>
              <w:t>Scheduled Power Consumption</w:t>
            </w:r>
            <w:bookmarkStart w:id="276" w:name="_Ref222818918"/>
            <w:r w:rsidRPr="00F000A0">
              <w:rPr>
                <w:rStyle w:val="FootnoteReference"/>
                <w:szCs w:val="18"/>
              </w:rPr>
              <w:footnoteReference w:id="6"/>
            </w:r>
            <w:bookmarkEnd w:id="276"/>
            <w:r w:rsidRPr="00F000A0">
              <w:rPr>
                <w:szCs w:val="18"/>
              </w:rPr>
              <w:t xml:space="preserve"> </w:t>
            </w:r>
          </w:p>
        </w:tc>
        <w:tc>
          <w:tcPr>
            <w:tcW w:w="1260" w:type="dxa"/>
            <w:shd w:val="clear" w:color="auto" w:fill="auto"/>
            <w:vAlign w:val="center"/>
          </w:tcPr>
          <w:p w14:paraId="629C7DB3" w14:textId="77777777" w:rsidR="00C00A91" w:rsidRPr="00F000A0" w:rsidRDefault="00C00A91" w:rsidP="00C00A91">
            <w:pPr>
              <w:pStyle w:val="TableEntryCentered"/>
              <w:rPr>
                <w:szCs w:val="18"/>
              </w:rPr>
            </w:pPr>
            <w:r w:rsidRPr="00F000A0">
              <w:rPr>
                <w:szCs w:val="18"/>
              </w:rPr>
              <w:t>SPC</w:t>
            </w:r>
          </w:p>
        </w:tc>
        <w:tc>
          <w:tcPr>
            <w:tcW w:w="1080" w:type="dxa"/>
            <w:vAlign w:val="center"/>
          </w:tcPr>
          <w:p w14:paraId="288F21C8"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160FC2C3"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75AF62CA" w14:textId="77777777" w:rsidR="00C00A91" w:rsidRPr="00F000A0" w:rsidRDefault="00C00A91" w:rsidP="00C00A91">
            <w:pPr>
              <w:pStyle w:val="ICCPObjectName"/>
              <w:rPr>
                <w:rFonts w:ascii="Courier" w:hAnsi="Courier" w:cs="Courier"/>
              </w:rPr>
            </w:pPr>
            <w:r w:rsidRPr="00F000A0">
              <w:rPr>
                <w:rFonts w:ascii="Courier" w:hAnsi="Courier" w:cs="Courier"/>
              </w:rPr>
              <w:t>ACLQCLRSUBONE_SPC_LOAD1_MW</w:t>
            </w:r>
          </w:p>
        </w:tc>
      </w:tr>
      <w:tr w:rsidR="00C00A91" w:rsidRPr="005A09F9" w14:paraId="18B9EEB3" w14:textId="77777777" w:rsidTr="00C00A91">
        <w:trPr>
          <w:cantSplit/>
          <w:trHeight w:val="247"/>
          <w:jc w:val="center"/>
        </w:trPr>
        <w:tc>
          <w:tcPr>
            <w:tcW w:w="1650" w:type="dxa"/>
            <w:vMerge/>
            <w:vAlign w:val="center"/>
          </w:tcPr>
          <w:p w14:paraId="67973EAF" w14:textId="77777777" w:rsidR="00C00A91" w:rsidRPr="00F000A0" w:rsidRDefault="00C00A91" w:rsidP="00C00A91">
            <w:pPr>
              <w:pStyle w:val="TableEntry"/>
              <w:rPr>
                <w:szCs w:val="18"/>
              </w:rPr>
            </w:pPr>
          </w:p>
        </w:tc>
        <w:tc>
          <w:tcPr>
            <w:tcW w:w="1260" w:type="dxa"/>
            <w:vMerge/>
            <w:vAlign w:val="center"/>
          </w:tcPr>
          <w:p w14:paraId="304CA986" w14:textId="77777777" w:rsidR="00C00A91" w:rsidRPr="00F000A0" w:rsidRDefault="00C00A91" w:rsidP="00C00A91">
            <w:pPr>
              <w:pStyle w:val="TableEntryCentered"/>
              <w:rPr>
                <w:szCs w:val="18"/>
              </w:rPr>
            </w:pPr>
          </w:p>
        </w:tc>
        <w:tc>
          <w:tcPr>
            <w:tcW w:w="2160" w:type="dxa"/>
            <w:vAlign w:val="center"/>
          </w:tcPr>
          <w:p w14:paraId="08104D61" w14:textId="77777777" w:rsidR="00C00A91" w:rsidRPr="00F000A0" w:rsidRDefault="00C00A91" w:rsidP="00C00A91">
            <w:pPr>
              <w:pStyle w:val="TableEntry"/>
              <w:rPr>
                <w:szCs w:val="18"/>
              </w:rPr>
            </w:pPr>
            <w:r w:rsidRPr="00F000A0">
              <w:rPr>
                <w:szCs w:val="18"/>
              </w:rPr>
              <w:t>Scheduled Power Consumption</w:t>
            </w:r>
            <w:r>
              <w:rPr>
                <w:szCs w:val="18"/>
              </w:rPr>
              <w:t xml:space="preserve"> + 2 Hours</w:t>
            </w:r>
          </w:p>
        </w:tc>
        <w:tc>
          <w:tcPr>
            <w:tcW w:w="1260" w:type="dxa"/>
            <w:shd w:val="clear" w:color="auto" w:fill="auto"/>
            <w:vAlign w:val="center"/>
          </w:tcPr>
          <w:p w14:paraId="74753197" w14:textId="77777777" w:rsidR="00C00A91" w:rsidRPr="00F000A0" w:rsidRDefault="00C00A91" w:rsidP="00C00A91">
            <w:pPr>
              <w:pStyle w:val="TableEntryCentered"/>
              <w:rPr>
                <w:szCs w:val="18"/>
              </w:rPr>
            </w:pPr>
            <w:r>
              <w:rPr>
                <w:szCs w:val="18"/>
              </w:rPr>
              <w:t>SPC2</w:t>
            </w:r>
          </w:p>
        </w:tc>
        <w:tc>
          <w:tcPr>
            <w:tcW w:w="1080" w:type="dxa"/>
            <w:vAlign w:val="center"/>
          </w:tcPr>
          <w:p w14:paraId="4EFC6644" w14:textId="77777777" w:rsidR="00C00A91" w:rsidRPr="00F000A0" w:rsidRDefault="00C00A91" w:rsidP="00C00A91">
            <w:pPr>
              <w:pStyle w:val="TableEntryCentered"/>
              <w:rPr>
                <w:szCs w:val="18"/>
              </w:rPr>
            </w:pPr>
            <w:r>
              <w:rPr>
                <w:szCs w:val="18"/>
              </w:rPr>
              <w:t>MW</w:t>
            </w:r>
          </w:p>
        </w:tc>
        <w:tc>
          <w:tcPr>
            <w:tcW w:w="1260" w:type="dxa"/>
            <w:vAlign w:val="center"/>
          </w:tcPr>
          <w:p w14:paraId="43EC14A5" w14:textId="77777777" w:rsidR="00C00A91" w:rsidRPr="00F000A0" w:rsidRDefault="00C00A91" w:rsidP="00C00A91">
            <w:pPr>
              <w:pStyle w:val="TableEntryCentered"/>
              <w:rPr>
                <w:szCs w:val="18"/>
              </w:rPr>
            </w:pPr>
            <w:proofErr w:type="spellStart"/>
            <w:r>
              <w:rPr>
                <w:szCs w:val="18"/>
              </w:rPr>
              <w:t>RealQ</w:t>
            </w:r>
            <w:proofErr w:type="spellEnd"/>
          </w:p>
        </w:tc>
        <w:tc>
          <w:tcPr>
            <w:tcW w:w="4140" w:type="dxa"/>
            <w:vAlign w:val="center"/>
          </w:tcPr>
          <w:p w14:paraId="52E0E4E4" w14:textId="77777777" w:rsidR="00C00A91" w:rsidRPr="00F000A0" w:rsidRDefault="00C00A91" w:rsidP="00C00A91">
            <w:pPr>
              <w:pStyle w:val="ICCPObjectName"/>
              <w:rPr>
                <w:rFonts w:ascii="Courier" w:hAnsi="Courier" w:cs="Courier"/>
              </w:rPr>
            </w:pPr>
            <w:r w:rsidRPr="00F000A0">
              <w:rPr>
                <w:rFonts w:ascii="Courier" w:hAnsi="Courier" w:cs="Courier"/>
              </w:rPr>
              <w:t>ACLQCLRSUBONE_SPC</w:t>
            </w:r>
            <w:r>
              <w:rPr>
                <w:rFonts w:ascii="Courier" w:hAnsi="Courier" w:cs="Courier"/>
              </w:rPr>
              <w:t>2</w:t>
            </w:r>
            <w:r w:rsidRPr="00F000A0">
              <w:rPr>
                <w:rFonts w:ascii="Courier" w:hAnsi="Courier" w:cs="Courier"/>
              </w:rPr>
              <w:t>LOAD1_MW</w:t>
            </w:r>
          </w:p>
        </w:tc>
      </w:tr>
      <w:tr w:rsidR="00C00A91" w:rsidRPr="005A09F9" w14:paraId="4CDF3887" w14:textId="77777777" w:rsidTr="00C00A91">
        <w:trPr>
          <w:cantSplit/>
          <w:trHeight w:val="247"/>
          <w:jc w:val="center"/>
        </w:trPr>
        <w:tc>
          <w:tcPr>
            <w:tcW w:w="1650" w:type="dxa"/>
            <w:vMerge/>
            <w:vAlign w:val="center"/>
          </w:tcPr>
          <w:p w14:paraId="300703C6" w14:textId="77777777" w:rsidR="00C00A91" w:rsidRPr="00F000A0" w:rsidRDefault="00C00A91" w:rsidP="00C00A91">
            <w:pPr>
              <w:pStyle w:val="TableEntry"/>
              <w:rPr>
                <w:szCs w:val="18"/>
              </w:rPr>
            </w:pPr>
          </w:p>
        </w:tc>
        <w:tc>
          <w:tcPr>
            <w:tcW w:w="1260" w:type="dxa"/>
            <w:vMerge/>
            <w:vAlign w:val="center"/>
          </w:tcPr>
          <w:p w14:paraId="182885FE" w14:textId="77777777" w:rsidR="00C00A91" w:rsidRPr="00F000A0" w:rsidRDefault="00C00A91" w:rsidP="00C00A91">
            <w:pPr>
              <w:pStyle w:val="TableEntryCentered"/>
              <w:rPr>
                <w:szCs w:val="18"/>
              </w:rPr>
            </w:pPr>
          </w:p>
        </w:tc>
        <w:tc>
          <w:tcPr>
            <w:tcW w:w="2160" w:type="dxa"/>
            <w:vAlign w:val="center"/>
          </w:tcPr>
          <w:p w14:paraId="65A92A8D" w14:textId="77777777" w:rsidR="00C00A91" w:rsidRPr="00F000A0" w:rsidRDefault="00C00A91" w:rsidP="00C00A91">
            <w:pPr>
              <w:pStyle w:val="TableEntry"/>
              <w:rPr>
                <w:szCs w:val="18"/>
              </w:rPr>
            </w:pPr>
            <w:r w:rsidRPr="00F000A0">
              <w:rPr>
                <w:szCs w:val="18"/>
              </w:rPr>
              <w:t>Load Resource Low Power Consumption</w:t>
            </w:r>
          </w:p>
        </w:tc>
        <w:tc>
          <w:tcPr>
            <w:tcW w:w="1260" w:type="dxa"/>
            <w:shd w:val="clear" w:color="auto" w:fill="auto"/>
            <w:vAlign w:val="center"/>
          </w:tcPr>
          <w:p w14:paraId="25D255CA" w14:textId="77777777" w:rsidR="00C00A91" w:rsidRPr="00F000A0" w:rsidRDefault="00C00A91" w:rsidP="00C00A91">
            <w:pPr>
              <w:pStyle w:val="TableEntryCentered"/>
              <w:rPr>
                <w:szCs w:val="18"/>
              </w:rPr>
            </w:pPr>
            <w:r w:rsidRPr="00F000A0">
              <w:rPr>
                <w:szCs w:val="18"/>
              </w:rPr>
              <w:t>LPC</w:t>
            </w:r>
          </w:p>
        </w:tc>
        <w:tc>
          <w:tcPr>
            <w:tcW w:w="1080" w:type="dxa"/>
            <w:vAlign w:val="center"/>
          </w:tcPr>
          <w:p w14:paraId="1131F5CF"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44AFCE5B"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278C4FD4" w14:textId="77777777" w:rsidR="00C00A91" w:rsidRPr="00F000A0" w:rsidRDefault="00C00A91" w:rsidP="00C00A91">
            <w:pPr>
              <w:pStyle w:val="ICCPObjectName"/>
              <w:rPr>
                <w:rFonts w:ascii="Courier" w:hAnsi="Courier" w:cs="Courier"/>
              </w:rPr>
            </w:pPr>
            <w:r w:rsidRPr="00F000A0">
              <w:rPr>
                <w:rFonts w:ascii="Courier" w:hAnsi="Courier" w:cs="Courier"/>
              </w:rPr>
              <w:t>ACLQCLRSUBONE_LPC_LOAD1_MW</w:t>
            </w:r>
          </w:p>
        </w:tc>
      </w:tr>
      <w:tr w:rsidR="00C00A91" w:rsidRPr="005A09F9" w14:paraId="03099F7E" w14:textId="77777777" w:rsidTr="00C00A91">
        <w:trPr>
          <w:cantSplit/>
          <w:trHeight w:val="350"/>
          <w:jc w:val="center"/>
        </w:trPr>
        <w:tc>
          <w:tcPr>
            <w:tcW w:w="1650" w:type="dxa"/>
            <w:vMerge/>
            <w:vAlign w:val="center"/>
          </w:tcPr>
          <w:p w14:paraId="2A887BF2" w14:textId="77777777" w:rsidR="00C00A91" w:rsidRPr="00F000A0" w:rsidRDefault="00C00A91" w:rsidP="00C00A91">
            <w:pPr>
              <w:pStyle w:val="TableEntry"/>
              <w:rPr>
                <w:szCs w:val="18"/>
              </w:rPr>
            </w:pPr>
          </w:p>
        </w:tc>
        <w:tc>
          <w:tcPr>
            <w:tcW w:w="1260" w:type="dxa"/>
            <w:vMerge/>
            <w:vAlign w:val="center"/>
          </w:tcPr>
          <w:p w14:paraId="5107B1C7" w14:textId="77777777" w:rsidR="00C00A91" w:rsidRPr="00F000A0" w:rsidRDefault="00C00A91" w:rsidP="00C00A91">
            <w:pPr>
              <w:pStyle w:val="TableEntryCentered"/>
              <w:rPr>
                <w:szCs w:val="18"/>
              </w:rPr>
            </w:pPr>
          </w:p>
        </w:tc>
        <w:tc>
          <w:tcPr>
            <w:tcW w:w="2160" w:type="dxa"/>
            <w:vAlign w:val="center"/>
          </w:tcPr>
          <w:p w14:paraId="2F3C0858" w14:textId="77777777" w:rsidR="00C00A91" w:rsidRPr="00F000A0" w:rsidRDefault="00C00A91" w:rsidP="00C00A91">
            <w:pPr>
              <w:pStyle w:val="TableEntry"/>
              <w:rPr>
                <w:szCs w:val="18"/>
              </w:rPr>
            </w:pPr>
            <w:r w:rsidRPr="00F000A0">
              <w:rPr>
                <w:szCs w:val="18"/>
              </w:rPr>
              <w:t>Load Resource Maximum Power Consumption</w:t>
            </w:r>
          </w:p>
        </w:tc>
        <w:tc>
          <w:tcPr>
            <w:tcW w:w="1260" w:type="dxa"/>
            <w:shd w:val="clear" w:color="auto" w:fill="auto"/>
            <w:vAlign w:val="center"/>
          </w:tcPr>
          <w:p w14:paraId="2D18E4C6" w14:textId="77777777" w:rsidR="00C00A91" w:rsidRPr="00F000A0" w:rsidRDefault="00C00A91" w:rsidP="00C00A91">
            <w:pPr>
              <w:pStyle w:val="TableEntryCentered"/>
              <w:rPr>
                <w:szCs w:val="18"/>
              </w:rPr>
            </w:pPr>
            <w:r w:rsidRPr="00F000A0">
              <w:rPr>
                <w:szCs w:val="18"/>
              </w:rPr>
              <w:t>MPC</w:t>
            </w:r>
          </w:p>
        </w:tc>
        <w:tc>
          <w:tcPr>
            <w:tcW w:w="1080" w:type="dxa"/>
            <w:vAlign w:val="center"/>
          </w:tcPr>
          <w:p w14:paraId="2F0D3A60"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2985426D"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7852295C" w14:textId="77777777" w:rsidR="00C00A91" w:rsidRPr="00F000A0" w:rsidRDefault="00C00A91" w:rsidP="00C00A91">
            <w:pPr>
              <w:pStyle w:val="ICCPObjectName"/>
              <w:rPr>
                <w:rFonts w:ascii="Courier" w:hAnsi="Courier" w:cs="Courier"/>
              </w:rPr>
            </w:pPr>
            <w:r w:rsidRPr="00F000A0">
              <w:rPr>
                <w:rFonts w:ascii="Courier" w:hAnsi="Courier" w:cs="Courier"/>
              </w:rPr>
              <w:t>ACLQCLRSUBONE_MPC_LOAD1_MW</w:t>
            </w:r>
          </w:p>
        </w:tc>
      </w:tr>
      <w:tr w:rsidR="00C00A91" w:rsidRPr="005A09F9" w14:paraId="7C7D2D16" w14:textId="77777777" w:rsidTr="00C00A91">
        <w:trPr>
          <w:cantSplit/>
          <w:trHeight w:val="247"/>
          <w:jc w:val="center"/>
        </w:trPr>
        <w:tc>
          <w:tcPr>
            <w:tcW w:w="1650" w:type="dxa"/>
            <w:vMerge/>
            <w:vAlign w:val="center"/>
          </w:tcPr>
          <w:p w14:paraId="23385BFF" w14:textId="77777777" w:rsidR="00C00A91" w:rsidRPr="00F000A0" w:rsidRDefault="00C00A91" w:rsidP="00C00A91">
            <w:pPr>
              <w:pStyle w:val="TableEntry"/>
              <w:rPr>
                <w:szCs w:val="18"/>
              </w:rPr>
            </w:pPr>
          </w:p>
        </w:tc>
        <w:tc>
          <w:tcPr>
            <w:tcW w:w="1260" w:type="dxa"/>
            <w:vMerge/>
            <w:tcBorders>
              <w:bottom w:val="nil"/>
            </w:tcBorders>
            <w:vAlign w:val="center"/>
          </w:tcPr>
          <w:p w14:paraId="442E1A75" w14:textId="77777777" w:rsidR="00C00A91" w:rsidRPr="00F000A0" w:rsidRDefault="00C00A91" w:rsidP="00C00A91">
            <w:pPr>
              <w:pStyle w:val="TableEntryCentered"/>
              <w:rPr>
                <w:szCs w:val="18"/>
              </w:rPr>
            </w:pPr>
          </w:p>
        </w:tc>
        <w:tc>
          <w:tcPr>
            <w:tcW w:w="2160" w:type="dxa"/>
            <w:vAlign w:val="center"/>
          </w:tcPr>
          <w:p w14:paraId="37B9DCA9" w14:textId="77777777" w:rsidR="00C00A91" w:rsidRPr="00F000A0" w:rsidRDefault="00C00A91" w:rsidP="00C00A91">
            <w:pPr>
              <w:pStyle w:val="TableEntry"/>
              <w:rPr>
                <w:szCs w:val="18"/>
              </w:rPr>
            </w:pPr>
            <w:r>
              <w:rPr>
                <w:szCs w:val="18"/>
              </w:rPr>
              <w:t>FRRS Down Responsibility</w:t>
            </w:r>
          </w:p>
        </w:tc>
        <w:tc>
          <w:tcPr>
            <w:tcW w:w="1260" w:type="dxa"/>
            <w:shd w:val="clear" w:color="auto" w:fill="auto"/>
            <w:vAlign w:val="center"/>
          </w:tcPr>
          <w:p w14:paraId="70531748" w14:textId="77777777" w:rsidR="00C00A91" w:rsidRPr="00F000A0" w:rsidRDefault="00C00A91" w:rsidP="00C00A91">
            <w:pPr>
              <w:pStyle w:val="TableEntryCentered"/>
              <w:rPr>
                <w:szCs w:val="18"/>
              </w:rPr>
            </w:pPr>
            <w:r>
              <w:rPr>
                <w:szCs w:val="18"/>
              </w:rPr>
              <w:t>FDRS</w:t>
            </w:r>
          </w:p>
        </w:tc>
        <w:tc>
          <w:tcPr>
            <w:tcW w:w="1080" w:type="dxa"/>
            <w:vAlign w:val="center"/>
          </w:tcPr>
          <w:p w14:paraId="3EB127D5" w14:textId="77777777" w:rsidR="00C00A91" w:rsidRPr="00F000A0" w:rsidRDefault="00C00A91" w:rsidP="00C00A91">
            <w:pPr>
              <w:pStyle w:val="TableEntryCentered"/>
              <w:rPr>
                <w:szCs w:val="18"/>
              </w:rPr>
            </w:pPr>
            <w:r>
              <w:rPr>
                <w:szCs w:val="18"/>
              </w:rPr>
              <w:t>MW</w:t>
            </w:r>
          </w:p>
        </w:tc>
        <w:tc>
          <w:tcPr>
            <w:tcW w:w="1260" w:type="dxa"/>
            <w:vAlign w:val="center"/>
          </w:tcPr>
          <w:p w14:paraId="2D51E7D4" w14:textId="77777777" w:rsidR="00C00A91" w:rsidRPr="00F000A0" w:rsidRDefault="00C00A91" w:rsidP="00C00A91">
            <w:pPr>
              <w:pStyle w:val="TableEntryCentered"/>
              <w:rPr>
                <w:szCs w:val="18"/>
              </w:rPr>
            </w:pPr>
            <w:proofErr w:type="spellStart"/>
            <w:r>
              <w:rPr>
                <w:szCs w:val="18"/>
              </w:rPr>
              <w:t>RealQ</w:t>
            </w:r>
            <w:proofErr w:type="spellEnd"/>
          </w:p>
        </w:tc>
        <w:tc>
          <w:tcPr>
            <w:tcW w:w="4140" w:type="dxa"/>
            <w:vAlign w:val="center"/>
          </w:tcPr>
          <w:p w14:paraId="3A377480" w14:textId="77777777" w:rsidR="00C00A91" w:rsidRPr="00F000A0" w:rsidRDefault="00C00A91" w:rsidP="00C00A91">
            <w:pPr>
              <w:pStyle w:val="ICCPObjectName"/>
              <w:rPr>
                <w:rFonts w:ascii="Courier" w:hAnsi="Courier" w:cs="Courier"/>
              </w:rPr>
            </w:pPr>
            <w:r w:rsidRPr="00F000A0">
              <w:rPr>
                <w:rFonts w:ascii="Courier" w:hAnsi="Courier" w:cs="Courier"/>
              </w:rPr>
              <w:t>ACLQCLRSUBONE_</w:t>
            </w:r>
            <w:r>
              <w:rPr>
                <w:rFonts w:ascii="Courier" w:hAnsi="Courier" w:cs="Courier"/>
              </w:rPr>
              <w:t>FDRS</w:t>
            </w:r>
            <w:r w:rsidRPr="00F000A0">
              <w:rPr>
                <w:rFonts w:ascii="Courier" w:hAnsi="Courier" w:cs="Courier"/>
              </w:rPr>
              <w:t>LOAD1_MW</w:t>
            </w:r>
          </w:p>
        </w:tc>
      </w:tr>
      <w:tr w:rsidR="00C00A91" w:rsidRPr="005A09F9" w14:paraId="3D0D091E" w14:textId="77777777" w:rsidTr="00C00A91">
        <w:trPr>
          <w:cantSplit/>
          <w:trHeight w:val="247"/>
          <w:jc w:val="center"/>
        </w:trPr>
        <w:tc>
          <w:tcPr>
            <w:tcW w:w="1650" w:type="dxa"/>
            <w:vMerge/>
            <w:tcBorders>
              <w:bottom w:val="nil"/>
            </w:tcBorders>
            <w:vAlign w:val="center"/>
          </w:tcPr>
          <w:p w14:paraId="693795FB" w14:textId="77777777" w:rsidR="00C00A91" w:rsidRPr="00F000A0" w:rsidRDefault="00C00A91" w:rsidP="00C00A91">
            <w:pPr>
              <w:pStyle w:val="TableEntry"/>
              <w:rPr>
                <w:szCs w:val="18"/>
              </w:rPr>
            </w:pPr>
          </w:p>
        </w:tc>
        <w:tc>
          <w:tcPr>
            <w:tcW w:w="1260" w:type="dxa"/>
            <w:tcBorders>
              <w:top w:val="nil"/>
              <w:bottom w:val="nil"/>
            </w:tcBorders>
            <w:vAlign w:val="center"/>
          </w:tcPr>
          <w:p w14:paraId="1481BB18" w14:textId="77777777" w:rsidR="00C00A91" w:rsidRPr="00F000A0" w:rsidRDefault="00C00A91" w:rsidP="00C00A91">
            <w:pPr>
              <w:pStyle w:val="TableEntryCentered"/>
              <w:rPr>
                <w:szCs w:val="18"/>
              </w:rPr>
            </w:pPr>
          </w:p>
        </w:tc>
        <w:tc>
          <w:tcPr>
            <w:tcW w:w="2160" w:type="dxa"/>
            <w:vAlign w:val="center"/>
          </w:tcPr>
          <w:p w14:paraId="4FF33354" w14:textId="77777777" w:rsidR="00C00A91" w:rsidRDefault="00C00A91" w:rsidP="00C00A91">
            <w:pPr>
              <w:pStyle w:val="TableEntry"/>
              <w:rPr>
                <w:szCs w:val="18"/>
              </w:rPr>
            </w:pPr>
            <w:r>
              <w:rPr>
                <w:szCs w:val="18"/>
              </w:rPr>
              <w:t>FRRS UP Responsibility</w:t>
            </w:r>
          </w:p>
        </w:tc>
        <w:tc>
          <w:tcPr>
            <w:tcW w:w="1260" w:type="dxa"/>
            <w:shd w:val="clear" w:color="auto" w:fill="auto"/>
            <w:vAlign w:val="center"/>
          </w:tcPr>
          <w:p w14:paraId="4004EC6A" w14:textId="77777777" w:rsidR="00C00A91" w:rsidRDefault="00C00A91" w:rsidP="00C00A91">
            <w:pPr>
              <w:pStyle w:val="TableEntryCentered"/>
              <w:rPr>
                <w:szCs w:val="18"/>
              </w:rPr>
            </w:pPr>
            <w:r>
              <w:rPr>
                <w:szCs w:val="18"/>
              </w:rPr>
              <w:t>FURS</w:t>
            </w:r>
          </w:p>
        </w:tc>
        <w:tc>
          <w:tcPr>
            <w:tcW w:w="1080" w:type="dxa"/>
            <w:vAlign w:val="center"/>
          </w:tcPr>
          <w:p w14:paraId="17EE829D" w14:textId="77777777" w:rsidR="00C00A91" w:rsidRDefault="00C00A91" w:rsidP="00C00A91">
            <w:pPr>
              <w:pStyle w:val="TableEntryCentered"/>
              <w:rPr>
                <w:szCs w:val="18"/>
              </w:rPr>
            </w:pPr>
            <w:r>
              <w:rPr>
                <w:szCs w:val="18"/>
              </w:rPr>
              <w:t>MW</w:t>
            </w:r>
          </w:p>
        </w:tc>
        <w:tc>
          <w:tcPr>
            <w:tcW w:w="1260" w:type="dxa"/>
            <w:vAlign w:val="center"/>
          </w:tcPr>
          <w:p w14:paraId="34158E4A"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3A006AC6" w14:textId="77777777" w:rsidR="00C00A91" w:rsidRPr="00F000A0" w:rsidRDefault="00C00A91" w:rsidP="00C00A91">
            <w:pPr>
              <w:pStyle w:val="ICCPObjectName"/>
              <w:rPr>
                <w:rFonts w:ascii="Courier" w:hAnsi="Courier" w:cs="Courier"/>
              </w:rPr>
            </w:pPr>
            <w:r w:rsidRPr="00F000A0">
              <w:rPr>
                <w:rFonts w:ascii="Courier" w:hAnsi="Courier" w:cs="Courier"/>
              </w:rPr>
              <w:t>ACLQCLRSUBONE_</w:t>
            </w:r>
            <w:r>
              <w:rPr>
                <w:rFonts w:ascii="Courier" w:hAnsi="Courier" w:cs="Courier"/>
              </w:rPr>
              <w:t>FURS</w:t>
            </w:r>
            <w:r w:rsidRPr="00F000A0">
              <w:rPr>
                <w:rFonts w:ascii="Courier" w:hAnsi="Courier" w:cs="Courier"/>
              </w:rPr>
              <w:t>LOAD1_MW</w:t>
            </w:r>
          </w:p>
        </w:tc>
      </w:tr>
      <w:tr w:rsidR="00C00A91" w:rsidRPr="005A09F9" w14:paraId="2DD8C1B3" w14:textId="77777777" w:rsidTr="00C00A91">
        <w:trPr>
          <w:cantSplit/>
          <w:trHeight w:val="247"/>
          <w:jc w:val="center"/>
        </w:trPr>
        <w:tc>
          <w:tcPr>
            <w:tcW w:w="1650" w:type="dxa"/>
            <w:tcBorders>
              <w:top w:val="nil"/>
              <w:bottom w:val="nil"/>
            </w:tcBorders>
            <w:vAlign w:val="center"/>
          </w:tcPr>
          <w:p w14:paraId="38239FE9" w14:textId="77777777" w:rsidR="00C00A91" w:rsidRPr="00F000A0" w:rsidRDefault="00C00A91" w:rsidP="00C00A91">
            <w:pPr>
              <w:pStyle w:val="TableEntry"/>
              <w:rPr>
                <w:szCs w:val="18"/>
              </w:rPr>
            </w:pPr>
          </w:p>
        </w:tc>
        <w:tc>
          <w:tcPr>
            <w:tcW w:w="1260" w:type="dxa"/>
            <w:tcBorders>
              <w:top w:val="nil"/>
              <w:bottom w:val="nil"/>
            </w:tcBorders>
            <w:vAlign w:val="center"/>
          </w:tcPr>
          <w:p w14:paraId="49BA8995" w14:textId="77777777" w:rsidR="00C00A91" w:rsidRPr="00F000A0" w:rsidRDefault="00C00A91" w:rsidP="00C00A91">
            <w:pPr>
              <w:pStyle w:val="TableEntryCentered"/>
              <w:rPr>
                <w:szCs w:val="18"/>
              </w:rPr>
            </w:pPr>
          </w:p>
        </w:tc>
        <w:tc>
          <w:tcPr>
            <w:tcW w:w="2160" w:type="dxa"/>
            <w:vAlign w:val="center"/>
          </w:tcPr>
          <w:p w14:paraId="143CEE1A" w14:textId="77777777" w:rsidR="00C00A91" w:rsidRDefault="00C00A91" w:rsidP="00C00A91">
            <w:pPr>
              <w:pStyle w:val="TableEntry"/>
              <w:rPr>
                <w:szCs w:val="18"/>
              </w:rPr>
            </w:pPr>
            <w:r>
              <w:rPr>
                <w:szCs w:val="18"/>
              </w:rPr>
              <w:t>Maximum Operating State of Charge</w:t>
            </w:r>
          </w:p>
          <w:p w14:paraId="00870E2D" w14:textId="77777777" w:rsidR="00C00A91" w:rsidRDefault="00C00A91" w:rsidP="00C00A91">
            <w:pPr>
              <w:pStyle w:val="TableEntry"/>
              <w:rPr>
                <w:szCs w:val="18"/>
              </w:rPr>
            </w:pPr>
            <w:r>
              <w:rPr>
                <w:szCs w:val="18"/>
              </w:rPr>
              <w:t>(Only for storage resource modeled as ONLY Controllable Load Resource)</w:t>
            </w:r>
          </w:p>
        </w:tc>
        <w:tc>
          <w:tcPr>
            <w:tcW w:w="1260" w:type="dxa"/>
            <w:shd w:val="clear" w:color="auto" w:fill="auto"/>
            <w:vAlign w:val="center"/>
          </w:tcPr>
          <w:p w14:paraId="583786B3" w14:textId="77777777" w:rsidR="00C00A91" w:rsidRDefault="00C00A91" w:rsidP="00C00A91">
            <w:pPr>
              <w:pStyle w:val="TableEntryCentered"/>
              <w:rPr>
                <w:szCs w:val="18"/>
              </w:rPr>
            </w:pPr>
            <w:r>
              <w:rPr>
                <w:szCs w:val="18"/>
              </w:rPr>
              <w:t>MXOS</w:t>
            </w:r>
          </w:p>
        </w:tc>
        <w:tc>
          <w:tcPr>
            <w:tcW w:w="1080" w:type="dxa"/>
            <w:vAlign w:val="center"/>
          </w:tcPr>
          <w:p w14:paraId="65375D43" w14:textId="77777777" w:rsidR="00C00A91" w:rsidRDefault="00C00A91" w:rsidP="00C00A91">
            <w:pPr>
              <w:pStyle w:val="TableEntryCentered"/>
              <w:rPr>
                <w:szCs w:val="18"/>
              </w:rPr>
            </w:pPr>
            <w:r>
              <w:rPr>
                <w:szCs w:val="18"/>
              </w:rPr>
              <w:t>MWh</w:t>
            </w:r>
          </w:p>
        </w:tc>
        <w:tc>
          <w:tcPr>
            <w:tcW w:w="1260" w:type="dxa"/>
            <w:vAlign w:val="center"/>
          </w:tcPr>
          <w:p w14:paraId="1801CFA6"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1887D3E5" w14:textId="77777777" w:rsidR="00C00A91" w:rsidRPr="00F000A0" w:rsidRDefault="00C00A91" w:rsidP="00C00A91">
            <w:pPr>
              <w:pStyle w:val="ICCPObjectName"/>
              <w:rPr>
                <w:rFonts w:ascii="Courier" w:hAnsi="Courier" w:cs="Courier"/>
              </w:rPr>
            </w:pPr>
            <w:r>
              <w:rPr>
                <w:rFonts w:ascii="Courier" w:hAnsi="Courier" w:cs="Courier"/>
              </w:rPr>
              <w:t>ACLQCLRSUBONE_MXOSLOAD1</w:t>
            </w:r>
            <w:r w:rsidRPr="00F000A0">
              <w:rPr>
                <w:rFonts w:ascii="Courier" w:hAnsi="Courier" w:cs="Courier"/>
              </w:rPr>
              <w:t>_MW</w:t>
            </w:r>
            <w:r>
              <w:rPr>
                <w:rFonts w:ascii="Courier" w:hAnsi="Courier" w:cs="Courier"/>
              </w:rPr>
              <w:t>H</w:t>
            </w:r>
          </w:p>
        </w:tc>
      </w:tr>
      <w:tr w:rsidR="00C00A91" w:rsidRPr="005A09F9" w14:paraId="13F25A2E" w14:textId="77777777" w:rsidTr="00C00A91">
        <w:trPr>
          <w:cantSplit/>
          <w:trHeight w:val="247"/>
          <w:jc w:val="center"/>
        </w:trPr>
        <w:tc>
          <w:tcPr>
            <w:tcW w:w="1650" w:type="dxa"/>
            <w:tcBorders>
              <w:top w:val="nil"/>
              <w:bottom w:val="nil"/>
            </w:tcBorders>
            <w:vAlign w:val="center"/>
          </w:tcPr>
          <w:p w14:paraId="6F8BAAC5" w14:textId="77777777" w:rsidR="00C00A91" w:rsidRPr="00F000A0" w:rsidRDefault="00C00A91" w:rsidP="00C00A91">
            <w:pPr>
              <w:pStyle w:val="TableEntry"/>
              <w:rPr>
                <w:szCs w:val="18"/>
              </w:rPr>
            </w:pPr>
          </w:p>
        </w:tc>
        <w:tc>
          <w:tcPr>
            <w:tcW w:w="1260" w:type="dxa"/>
            <w:tcBorders>
              <w:top w:val="nil"/>
              <w:bottom w:val="nil"/>
            </w:tcBorders>
            <w:vAlign w:val="center"/>
          </w:tcPr>
          <w:p w14:paraId="5C2330FD" w14:textId="77777777" w:rsidR="00C00A91" w:rsidRPr="00F000A0" w:rsidRDefault="00C00A91" w:rsidP="00C00A91">
            <w:pPr>
              <w:pStyle w:val="TableEntryCentered"/>
              <w:rPr>
                <w:szCs w:val="18"/>
              </w:rPr>
            </w:pPr>
          </w:p>
        </w:tc>
        <w:tc>
          <w:tcPr>
            <w:tcW w:w="2160" w:type="dxa"/>
            <w:vAlign w:val="center"/>
          </w:tcPr>
          <w:p w14:paraId="4D1B49A1" w14:textId="77777777" w:rsidR="00C00A91" w:rsidRDefault="00C00A91" w:rsidP="00C00A91">
            <w:pPr>
              <w:pStyle w:val="TableEntry"/>
              <w:rPr>
                <w:szCs w:val="18"/>
              </w:rPr>
            </w:pPr>
            <w:r>
              <w:rPr>
                <w:szCs w:val="18"/>
              </w:rPr>
              <w:t>Minimum Operating State of Charge</w:t>
            </w:r>
          </w:p>
          <w:p w14:paraId="2AE478A9" w14:textId="77777777" w:rsidR="00C00A91" w:rsidRDefault="00C00A91" w:rsidP="00C00A91">
            <w:pPr>
              <w:pStyle w:val="TableEntry"/>
              <w:rPr>
                <w:szCs w:val="18"/>
              </w:rPr>
            </w:pPr>
            <w:r>
              <w:rPr>
                <w:szCs w:val="18"/>
              </w:rPr>
              <w:t>(Only for storage resource modeled as ONLY Controllable Load Resource)</w:t>
            </w:r>
          </w:p>
        </w:tc>
        <w:tc>
          <w:tcPr>
            <w:tcW w:w="1260" w:type="dxa"/>
            <w:shd w:val="clear" w:color="auto" w:fill="auto"/>
            <w:vAlign w:val="center"/>
          </w:tcPr>
          <w:p w14:paraId="19F5B6B3" w14:textId="77777777" w:rsidR="00C00A91" w:rsidRDefault="00C00A91" w:rsidP="00C00A91">
            <w:pPr>
              <w:pStyle w:val="TableEntryCentered"/>
              <w:rPr>
                <w:szCs w:val="18"/>
              </w:rPr>
            </w:pPr>
            <w:r>
              <w:rPr>
                <w:szCs w:val="18"/>
              </w:rPr>
              <w:t>MNOS</w:t>
            </w:r>
          </w:p>
        </w:tc>
        <w:tc>
          <w:tcPr>
            <w:tcW w:w="1080" w:type="dxa"/>
            <w:vAlign w:val="center"/>
          </w:tcPr>
          <w:p w14:paraId="026EB990" w14:textId="77777777" w:rsidR="00C00A91" w:rsidRDefault="00C00A91" w:rsidP="00C00A91">
            <w:pPr>
              <w:pStyle w:val="TableEntryCentered"/>
              <w:rPr>
                <w:szCs w:val="18"/>
              </w:rPr>
            </w:pPr>
            <w:r>
              <w:rPr>
                <w:szCs w:val="18"/>
              </w:rPr>
              <w:t>MWh</w:t>
            </w:r>
          </w:p>
        </w:tc>
        <w:tc>
          <w:tcPr>
            <w:tcW w:w="1260" w:type="dxa"/>
            <w:vAlign w:val="center"/>
          </w:tcPr>
          <w:p w14:paraId="6CD17631"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3AB02E70" w14:textId="77777777" w:rsidR="00C00A91" w:rsidRPr="00F000A0" w:rsidRDefault="00C00A91" w:rsidP="00C00A91">
            <w:pPr>
              <w:pStyle w:val="ICCPObjectName"/>
              <w:rPr>
                <w:rFonts w:ascii="Courier" w:hAnsi="Courier" w:cs="Courier"/>
              </w:rPr>
            </w:pPr>
            <w:r>
              <w:rPr>
                <w:rFonts w:ascii="Courier" w:hAnsi="Courier" w:cs="Courier"/>
              </w:rPr>
              <w:t>ACLQCLRSUBONE_MNOSLOAD1</w:t>
            </w:r>
            <w:r w:rsidRPr="00F000A0">
              <w:rPr>
                <w:rFonts w:ascii="Courier" w:hAnsi="Courier" w:cs="Courier"/>
              </w:rPr>
              <w:t>_MW</w:t>
            </w:r>
            <w:r>
              <w:rPr>
                <w:rFonts w:ascii="Courier" w:hAnsi="Courier" w:cs="Courier"/>
              </w:rPr>
              <w:t>H</w:t>
            </w:r>
          </w:p>
        </w:tc>
      </w:tr>
      <w:tr w:rsidR="00C00A91" w:rsidRPr="005A09F9" w14:paraId="153AB2F2" w14:textId="77777777" w:rsidTr="00C00A91">
        <w:trPr>
          <w:cantSplit/>
          <w:trHeight w:val="247"/>
          <w:jc w:val="center"/>
        </w:trPr>
        <w:tc>
          <w:tcPr>
            <w:tcW w:w="1650" w:type="dxa"/>
            <w:tcBorders>
              <w:top w:val="nil"/>
              <w:bottom w:val="nil"/>
            </w:tcBorders>
            <w:vAlign w:val="center"/>
          </w:tcPr>
          <w:p w14:paraId="537A41DE" w14:textId="77777777" w:rsidR="00C00A91" w:rsidRPr="00F000A0" w:rsidRDefault="00C00A91" w:rsidP="00C00A91">
            <w:pPr>
              <w:pStyle w:val="TableEntry"/>
              <w:rPr>
                <w:szCs w:val="18"/>
              </w:rPr>
            </w:pPr>
          </w:p>
        </w:tc>
        <w:tc>
          <w:tcPr>
            <w:tcW w:w="1260" w:type="dxa"/>
            <w:tcBorders>
              <w:top w:val="nil"/>
              <w:bottom w:val="nil"/>
            </w:tcBorders>
            <w:vAlign w:val="center"/>
          </w:tcPr>
          <w:p w14:paraId="143DD378" w14:textId="77777777" w:rsidR="00C00A91" w:rsidRPr="00F000A0" w:rsidRDefault="00C00A91" w:rsidP="00C00A91">
            <w:pPr>
              <w:pStyle w:val="TableEntryCentered"/>
              <w:rPr>
                <w:szCs w:val="18"/>
              </w:rPr>
            </w:pPr>
          </w:p>
        </w:tc>
        <w:tc>
          <w:tcPr>
            <w:tcW w:w="2160" w:type="dxa"/>
            <w:vAlign w:val="center"/>
          </w:tcPr>
          <w:p w14:paraId="22E652B3" w14:textId="77777777" w:rsidR="00C00A91" w:rsidRDefault="00C00A91" w:rsidP="00C00A91">
            <w:pPr>
              <w:pStyle w:val="TableEntry"/>
              <w:rPr>
                <w:szCs w:val="18"/>
              </w:rPr>
            </w:pPr>
            <w:r>
              <w:rPr>
                <w:szCs w:val="18"/>
              </w:rPr>
              <w:t>State of Charge</w:t>
            </w:r>
          </w:p>
          <w:p w14:paraId="78FF6807" w14:textId="77777777" w:rsidR="00C00A91" w:rsidRDefault="00C00A91" w:rsidP="00C00A91">
            <w:pPr>
              <w:pStyle w:val="TableEntry"/>
              <w:rPr>
                <w:szCs w:val="18"/>
              </w:rPr>
            </w:pPr>
            <w:r>
              <w:rPr>
                <w:szCs w:val="18"/>
              </w:rPr>
              <w:t>(Only for storage resource modeled as ONLY Controllable Load Resource)</w:t>
            </w:r>
          </w:p>
        </w:tc>
        <w:tc>
          <w:tcPr>
            <w:tcW w:w="1260" w:type="dxa"/>
            <w:shd w:val="clear" w:color="auto" w:fill="auto"/>
            <w:vAlign w:val="center"/>
          </w:tcPr>
          <w:p w14:paraId="7946CDEC" w14:textId="77777777" w:rsidR="00C00A91" w:rsidRDefault="00C00A91" w:rsidP="00C00A91">
            <w:pPr>
              <w:pStyle w:val="TableEntryCentered"/>
              <w:rPr>
                <w:szCs w:val="18"/>
              </w:rPr>
            </w:pPr>
            <w:r>
              <w:rPr>
                <w:szCs w:val="18"/>
              </w:rPr>
              <w:t>SOC</w:t>
            </w:r>
          </w:p>
        </w:tc>
        <w:tc>
          <w:tcPr>
            <w:tcW w:w="1080" w:type="dxa"/>
            <w:vAlign w:val="center"/>
          </w:tcPr>
          <w:p w14:paraId="2C56E0D4" w14:textId="77777777" w:rsidR="00C00A91" w:rsidRDefault="00C00A91" w:rsidP="00C00A91">
            <w:pPr>
              <w:pStyle w:val="TableEntryCentered"/>
              <w:rPr>
                <w:szCs w:val="18"/>
              </w:rPr>
            </w:pPr>
            <w:r>
              <w:rPr>
                <w:szCs w:val="18"/>
              </w:rPr>
              <w:t>MWh</w:t>
            </w:r>
          </w:p>
        </w:tc>
        <w:tc>
          <w:tcPr>
            <w:tcW w:w="1260" w:type="dxa"/>
            <w:vAlign w:val="center"/>
          </w:tcPr>
          <w:p w14:paraId="1BFBF5DE"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2C13F8C0" w14:textId="77777777" w:rsidR="00C00A91" w:rsidRPr="00F000A0" w:rsidRDefault="00C00A91" w:rsidP="00C00A91">
            <w:pPr>
              <w:pStyle w:val="ICCPObjectName"/>
              <w:rPr>
                <w:rFonts w:ascii="Courier" w:hAnsi="Courier" w:cs="Courier"/>
              </w:rPr>
            </w:pPr>
            <w:r>
              <w:rPr>
                <w:rFonts w:ascii="Courier" w:hAnsi="Courier" w:cs="Courier"/>
              </w:rPr>
              <w:t>ACLQCLRSUBONE_SOC_LOAD1</w:t>
            </w:r>
            <w:r w:rsidRPr="00F000A0">
              <w:rPr>
                <w:rFonts w:ascii="Courier" w:hAnsi="Courier" w:cs="Courier"/>
              </w:rPr>
              <w:t>_MW</w:t>
            </w:r>
            <w:r>
              <w:rPr>
                <w:rFonts w:ascii="Courier" w:hAnsi="Courier" w:cs="Courier"/>
              </w:rPr>
              <w:t>H</w:t>
            </w:r>
          </w:p>
        </w:tc>
      </w:tr>
      <w:tr w:rsidR="00C00A91" w:rsidRPr="005A09F9" w14:paraId="6D4D1BEE" w14:textId="77777777" w:rsidTr="00C00A91">
        <w:trPr>
          <w:cantSplit/>
          <w:trHeight w:val="247"/>
          <w:jc w:val="center"/>
        </w:trPr>
        <w:tc>
          <w:tcPr>
            <w:tcW w:w="1650" w:type="dxa"/>
            <w:tcBorders>
              <w:top w:val="nil"/>
              <w:bottom w:val="nil"/>
            </w:tcBorders>
            <w:vAlign w:val="center"/>
          </w:tcPr>
          <w:p w14:paraId="07EFB58D" w14:textId="77777777" w:rsidR="00C00A91" w:rsidRPr="00F000A0" w:rsidRDefault="00C00A91" w:rsidP="00C00A91">
            <w:pPr>
              <w:pStyle w:val="TableEntry"/>
              <w:rPr>
                <w:szCs w:val="18"/>
              </w:rPr>
            </w:pPr>
          </w:p>
        </w:tc>
        <w:tc>
          <w:tcPr>
            <w:tcW w:w="1260" w:type="dxa"/>
            <w:tcBorders>
              <w:top w:val="nil"/>
              <w:bottom w:val="nil"/>
            </w:tcBorders>
            <w:vAlign w:val="center"/>
          </w:tcPr>
          <w:p w14:paraId="12148837" w14:textId="77777777" w:rsidR="00C00A91" w:rsidRPr="00F000A0" w:rsidRDefault="00C00A91" w:rsidP="00C00A91">
            <w:pPr>
              <w:pStyle w:val="TableEntryCentered"/>
              <w:rPr>
                <w:szCs w:val="18"/>
              </w:rPr>
            </w:pPr>
          </w:p>
        </w:tc>
        <w:tc>
          <w:tcPr>
            <w:tcW w:w="2160" w:type="dxa"/>
            <w:vAlign w:val="center"/>
          </w:tcPr>
          <w:p w14:paraId="38BA5CFB" w14:textId="77777777" w:rsidR="00C00A91" w:rsidRDefault="00C00A91" w:rsidP="00C00A91">
            <w:pPr>
              <w:pStyle w:val="TableEntry"/>
              <w:rPr>
                <w:szCs w:val="18"/>
              </w:rPr>
            </w:pPr>
            <w:r>
              <w:rPr>
                <w:szCs w:val="18"/>
              </w:rPr>
              <w:t>Maximum Operating Discharge Power Limit</w:t>
            </w:r>
          </w:p>
          <w:p w14:paraId="608DC919" w14:textId="77777777" w:rsidR="00C00A91" w:rsidRDefault="00C00A91" w:rsidP="00C00A91">
            <w:pPr>
              <w:pStyle w:val="TableEntry"/>
              <w:rPr>
                <w:szCs w:val="18"/>
              </w:rPr>
            </w:pPr>
            <w:r>
              <w:rPr>
                <w:szCs w:val="18"/>
              </w:rPr>
              <w:t>(Only for storage resource modeled as ONLY Controllable Load Resource)</w:t>
            </w:r>
          </w:p>
        </w:tc>
        <w:tc>
          <w:tcPr>
            <w:tcW w:w="1260" w:type="dxa"/>
            <w:shd w:val="clear" w:color="auto" w:fill="auto"/>
            <w:vAlign w:val="center"/>
          </w:tcPr>
          <w:p w14:paraId="3A689B99" w14:textId="77777777" w:rsidR="00C00A91" w:rsidRDefault="00C00A91" w:rsidP="00C00A91">
            <w:pPr>
              <w:pStyle w:val="TableEntryCentered"/>
              <w:rPr>
                <w:szCs w:val="18"/>
              </w:rPr>
            </w:pPr>
            <w:r>
              <w:rPr>
                <w:szCs w:val="18"/>
              </w:rPr>
              <w:t>MXDP</w:t>
            </w:r>
          </w:p>
        </w:tc>
        <w:tc>
          <w:tcPr>
            <w:tcW w:w="1080" w:type="dxa"/>
            <w:vAlign w:val="center"/>
          </w:tcPr>
          <w:p w14:paraId="5A261C6A" w14:textId="77777777" w:rsidR="00C00A91" w:rsidRDefault="00C00A91" w:rsidP="00C00A91">
            <w:pPr>
              <w:pStyle w:val="TableEntryCentered"/>
              <w:rPr>
                <w:szCs w:val="18"/>
              </w:rPr>
            </w:pPr>
            <w:r>
              <w:rPr>
                <w:szCs w:val="18"/>
              </w:rPr>
              <w:t>MW</w:t>
            </w:r>
          </w:p>
        </w:tc>
        <w:tc>
          <w:tcPr>
            <w:tcW w:w="1260" w:type="dxa"/>
            <w:vAlign w:val="center"/>
          </w:tcPr>
          <w:p w14:paraId="031CF490"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08DEFAED" w14:textId="77777777" w:rsidR="00C00A91" w:rsidRPr="00F000A0" w:rsidRDefault="00C00A91" w:rsidP="00C00A91">
            <w:pPr>
              <w:pStyle w:val="ICCPObjectName"/>
              <w:rPr>
                <w:rFonts w:ascii="Courier" w:hAnsi="Courier" w:cs="Courier"/>
              </w:rPr>
            </w:pPr>
            <w:r>
              <w:rPr>
                <w:rFonts w:ascii="Courier" w:hAnsi="Courier" w:cs="Courier"/>
              </w:rPr>
              <w:t>ACLQCLRSUBONE_MXDPLOAD1</w:t>
            </w:r>
            <w:r w:rsidRPr="00F000A0">
              <w:rPr>
                <w:rFonts w:ascii="Courier" w:hAnsi="Courier" w:cs="Courier"/>
              </w:rPr>
              <w:t>_MW</w:t>
            </w:r>
            <w:r>
              <w:rPr>
                <w:rFonts w:ascii="Courier" w:hAnsi="Courier" w:cs="Courier"/>
              </w:rPr>
              <w:t>H</w:t>
            </w:r>
          </w:p>
        </w:tc>
      </w:tr>
      <w:tr w:rsidR="00C00A91" w:rsidRPr="005A09F9" w14:paraId="2CB229E1" w14:textId="77777777" w:rsidTr="00C00A91">
        <w:trPr>
          <w:cantSplit/>
          <w:trHeight w:val="247"/>
          <w:jc w:val="center"/>
        </w:trPr>
        <w:tc>
          <w:tcPr>
            <w:tcW w:w="1650" w:type="dxa"/>
            <w:tcBorders>
              <w:top w:val="nil"/>
            </w:tcBorders>
            <w:vAlign w:val="center"/>
          </w:tcPr>
          <w:p w14:paraId="42357562" w14:textId="77777777" w:rsidR="00C00A91" w:rsidRPr="00F000A0" w:rsidRDefault="00C00A91" w:rsidP="00C00A91">
            <w:pPr>
              <w:pStyle w:val="TableEntry"/>
              <w:rPr>
                <w:szCs w:val="18"/>
              </w:rPr>
            </w:pPr>
          </w:p>
        </w:tc>
        <w:tc>
          <w:tcPr>
            <w:tcW w:w="1260" w:type="dxa"/>
            <w:tcBorders>
              <w:top w:val="nil"/>
            </w:tcBorders>
            <w:vAlign w:val="center"/>
          </w:tcPr>
          <w:p w14:paraId="17E50BF1" w14:textId="77777777" w:rsidR="00C00A91" w:rsidRPr="00F000A0" w:rsidRDefault="00C00A91" w:rsidP="00C00A91">
            <w:pPr>
              <w:pStyle w:val="TableEntryCentered"/>
              <w:rPr>
                <w:szCs w:val="18"/>
              </w:rPr>
            </w:pPr>
          </w:p>
        </w:tc>
        <w:tc>
          <w:tcPr>
            <w:tcW w:w="2160" w:type="dxa"/>
            <w:vAlign w:val="center"/>
          </w:tcPr>
          <w:p w14:paraId="4907E023" w14:textId="77777777" w:rsidR="00C00A91" w:rsidRDefault="00C00A91" w:rsidP="00C00A91">
            <w:pPr>
              <w:pStyle w:val="TableEntry"/>
              <w:rPr>
                <w:szCs w:val="18"/>
              </w:rPr>
            </w:pPr>
            <w:r>
              <w:rPr>
                <w:szCs w:val="18"/>
              </w:rPr>
              <w:t>Maximum Operating Charge Power Limit</w:t>
            </w:r>
          </w:p>
          <w:p w14:paraId="4E2E7269" w14:textId="77777777" w:rsidR="00C00A91" w:rsidRDefault="00C00A91" w:rsidP="00C00A91">
            <w:pPr>
              <w:pStyle w:val="TableEntry"/>
              <w:rPr>
                <w:szCs w:val="18"/>
              </w:rPr>
            </w:pPr>
            <w:r>
              <w:rPr>
                <w:szCs w:val="18"/>
              </w:rPr>
              <w:t>(Only for storage resource modeled as ONLY Controllable Load Resource)</w:t>
            </w:r>
          </w:p>
        </w:tc>
        <w:tc>
          <w:tcPr>
            <w:tcW w:w="1260" w:type="dxa"/>
            <w:shd w:val="clear" w:color="auto" w:fill="auto"/>
            <w:vAlign w:val="center"/>
          </w:tcPr>
          <w:p w14:paraId="66E7FBDC" w14:textId="77777777" w:rsidR="00C00A91" w:rsidRDefault="00C00A91" w:rsidP="00C00A91">
            <w:pPr>
              <w:pStyle w:val="TableEntryCentered"/>
              <w:rPr>
                <w:szCs w:val="18"/>
              </w:rPr>
            </w:pPr>
            <w:r>
              <w:rPr>
                <w:szCs w:val="18"/>
              </w:rPr>
              <w:t>MXCP</w:t>
            </w:r>
          </w:p>
        </w:tc>
        <w:tc>
          <w:tcPr>
            <w:tcW w:w="1080" w:type="dxa"/>
            <w:vAlign w:val="center"/>
          </w:tcPr>
          <w:p w14:paraId="6CB61F54" w14:textId="77777777" w:rsidR="00C00A91" w:rsidRDefault="00C00A91" w:rsidP="00C00A91">
            <w:pPr>
              <w:pStyle w:val="TableEntryCentered"/>
              <w:rPr>
                <w:szCs w:val="18"/>
              </w:rPr>
            </w:pPr>
            <w:r>
              <w:rPr>
                <w:szCs w:val="18"/>
              </w:rPr>
              <w:t>MW</w:t>
            </w:r>
          </w:p>
        </w:tc>
        <w:tc>
          <w:tcPr>
            <w:tcW w:w="1260" w:type="dxa"/>
            <w:vAlign w:val="center"/>
          </w:tcPr>
          <w:p w14:paraId="21DCD5C0" w14:textId="77777777" w:rsidR="00C00A91" w:rsidRDefault="00C00A91" w:rsidP="00C00A91">
            <w:pPr>
              <w:pStyle w:val="TableEntryCentered"/>
              <w:rPr>
                <w:szCs w:val="18"/>
              </w:rPr>
            </w:pPr>
            <w:proofErr w:type="spellStart"/>
            <w:r>
              <w:rPr>
                <w:szCs w:val="18"/>
              </w:rPr>
              <w:t>RealQ</w:t>
            </w:r>
            <w:proofErr w:type="spellEnd"/>
          </w:p>
        </w:tc>
        <w:tc>
          <w:tcPr>
            <w:tcW w:w="4140" w:type="dxa"/>
            <w:vAlign w:val="center"/>
          </w:tcPr>
          <w:p w14:paraId="3000E085" w14:textId="77777777" w:rsidR="00C00A91" w:rsidRPr="00F000A0" w:rsidRDefault="00C00A91" w:rsidP="00C00A91">
            <w:pPr>
              <w:pStyle w:val="ICCPObjectName"/>
              <w:rPr>
                <w:rFonts w:ascii="Courier" w:hAnsi="Courier" w:cs="Courier"/>
              </w:rPr>
            </w:pPr>
            <w:r>
              <w:rPr>
                <w:rFonts w:ascii="Courier" w:hAnsi="Courier" w:cs="Courier"/>
              </w:rPr>
              <w:t>ACLQCLRSUBONE_MXCPLOAD1</w:t>
            </w:r>
            <w:r w:rsidRPr="00F000A0">
              <w:rPr>
                <w:rFonts w:ascii="Courier" w:hAnsi="Courier" w:cs="Courier"/>
              </w:rPr>
              <w:t>_MW</w:t>
            </w:r>
            <w:r>
              <w:rPr>
                <w:rFonts w:ascii="Courier" w:hAnsi="Courier" w:cs="Courier"/>
              </w:rPr>
              <w:t>H</w:t>
            </w:r>
          </w:p>
        </w:tc>
      </w:tr>
      <w:tr w:rsidR="00C00A91" w:rsidRPr="005A09F9" w14:paraId="5A386AEE" w14:textId="77777777" w:rsidTr="00C00A91">
        <w:trPr>
          <w:cantSplit/>
          <w:trHeight w:val="247"/>
          <w:jc w:val="center"/>
        </w:trPr>
        <w:tc>
          <w:tcPr>
            <w:tcW w:w="1650" w:type="dxa"/>
            <w:vMerge w:val="restart"/>
            <w:vAlign w:val="center"/>
          </w:tcPr>
          <w:p w14:paraId="49FD753A" w14:textId="77777777" w:rsidR="00C00A91" w:rsidRPr="00F000A0" w:rsidRDefault="00C00A91" w:rsidP="00C00A91">
            <w:pPr>
              <w:pStyle w:val="TableEntry"/>
              <w:rPr>
                <w:szCs w:val="18"/>
              </w:rPr>
            </w:pPr>
            <w:r w:rsidRPr="00F000A0">
              <w:rPr>
                <w:szCs w:val="18"/>
              </w:rPr>
              <w:t>Non-Controllable Load Resource</w:t>
            </w:r>
          </w:p>
        </w:tc>
        <w:tc>
          <w:tcPr>
            <w:tcW w:w="1260" w:type="dxa"/>
            <w:vMerge w:val="restart"/>
            <w:vAlign w:val="center"/>
          </w:tcPr>
          <w:p w14:paraId="1B871FC5" w14:textId="77777777" w:rsidR="00C00A91" w:rsidRPr="00F000A0" w:rsidRDefault="00C00A91" w:rsidP="00C00A91">
            <w:pPr>
              <w:pStyle w:val="TableEntryCentered"/>
              <w:rPr>
                <w:szCs w:val="18"/>
              </w:rPr>
            </w:pPr>
            <w:r w:rsidRPr="00F000A0">
              <w:rPr>
                <w:szCs w:val="18"/>
              </w:rPr>
              <w:t>LR</w:t>
            </w:r>
          </w:p>
        </w:tc>
        <w:tc>
          <w:tcPr>
            <w:tcW w:w="2160" w:type="dxa"/>
            <w:vAlign w:val="center"/>
          </w:tcPr>
          <w:p w14:paraId="29DA790C" w14:textId="77777777" w:rsidR="00C00A91" w:rsidRPr="00F000A0" w:rsidRDefault="00C00A91" w:rsidP="00C00A91">
            <w:pPr>
              <w:pStyle w:val="TableEntry"/>
              <w:rPr>
                <w:szCs w:val="18"/>
              </w:rPr>
            </w:pPr>
            <w:r w:rsidRPr="00F000A0">
              <w:rPr>
                <w:szCs w:val="18"/>
              </w:rPr>
              <w:t>Net Load</w:t>
            </w:r>
          </w:p>
        </w:tc>
        <w:tc>
          <w:tcPr>
            <w:tcW w:w="1260" w:type="dxa"/>
            <w:shd w:val="clear" w:color="auto" w:fill="auto"/>
            <w:vAlign w:val="center"/>
          </w:tcPr>
          <w:p w14:paraId="3D6288D7" w14:textId="77777777" w:rsidR="00C00A91" w:rsidRPr="00F000A0" w:rsidRDefault="00C00A91" w:rsidP="00C00A91">
            <w:pPr>
              <w:pStyle w:val="TableEntryCentered"/>
              <w:rPr>
                <w:szCs w:val="18"/>
              </w:rPr>
            </w:pPr>
            <w:r w:rsidRPr="00F000A0">
              <w:rPr>
                <w:szCs w:val="18"/>
              </w:rPr>
              <w:t>NPF</w:t>
            </w:r>
            <w:r w:rsidRPr="00F000A0">
              <w:rPr>
                <w:rStyle w:val="FootnoteReference"/>
                <w:szCs w:val="18"/>
              </w:rPr>
              <w:footnoteReference w:id="7"/>
            </w:r>
          </w:p>
        </w:tc>
        <w:tc>
          <w:tcPr>
            <w:tcW w:w="1080" w:type="dxa"/>
            <w:vAlign w:val="center"/>
          </w:tcPr>
          <w:p w14:paraId="082884E3"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157EB7B5"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395A59EB" w14:textId="77777777" w:rsidR="00C00A91" w:rsidRPr="00F000A0" w:rsidRDefault="00C00A91" w:rsidP="00C00A91">
            <w:pPr>
              <w:pStyle w:val="ICCPObjectName"/>
              <w:rPr>
                <w:rFonts w:ascii="Courier" w:hAnsi="Courier" w:cs="Courier"/>
              </w:rPr>
            </w:pPr>
            <w:r w:rsidRPr="00F000A0">
              <w:rPr>
                <w:rFonts w:ascii="Courier" w:hAnsi="Courier" w:cs="Courier"/>
              </w:rPr>
              <w:t>ACLQLR_SUBONE_N</w:t>
            </w:r>
            <w:r w:rsidRPr="00F000A0">
              <w:rPr>
                <w:szCs w:val="18"/>
              </w:rPr>
              <w:t>PF_</w:t>
            </w:r>
            <w:r w:rsidRPr="00F000A0">
              <w:rPr>
                <w:rFonts w:ascii="Courier" w:hAnsi="Courier" w:cs="Courier"/>
              </w:rPr>
              <w:t>LOAD2_</w:t>
            </w:r>
            <w:r w:rsidRPr="00F000A0">
              <w:rPr>
                <w:szCs w:val="18"/>
              </w:rPr>
              <w:t>MW</w:t>
            </w:r>
          </w:p>
        </w:tc>
      </w:tr>
      <w:tr w:rsidR="00C00A91" w:rsidRPr="005A09F9" w14:paraId="536329A6" w14:textId="77777777" w:rsidTr="00C00A91">
        <w:trPr>
          <w:cantSplit/>
          <w:trHeight w:val="247"/>
          <w:jc w:val="center"/>
        </w:trPr>
        <w:tc>
          <w:tcPr>
            <w:tcW w:w="1650" w:type="dxa"/>
            <w:vMerge/>
            <w:vAlign w:val="center"/>
          </w:tcPr>
          <w:p w14:paraId="416B0F24" w14:textId="77777777" w:rsidR="00C00A91" w:rsidRPr="00F000A0" w:rsidRDefault="00C00A91" w:rsidP="00C00A91">
            <w:pPr>
              <w:pStyle w:val="TableEntry"/>
              <w:rPr>
                <w:szCs w:val="18"/>
              </w:rPr>
            </w:pPr>
          </w:p>
        </w:tc>
        <w:tc>
          <w:tcPr>
            <w:tcW w:w="1260" w:type="dxa"/>
            <w:vMerge/>
            <w:vAlign w:val="center"/>
          </w:tcPr>
          <w:p w14:paraId="4330BA62" w14:textId="77777777" w:rsidR="00C00A91" w:rsidRPr="00F000A0" w:rsidRDefault="00C00A91" w:rsidP="00C00A91">
            <w:pPr>
              <w:pStyle w:val="TableEntryCentered"/>
              <w:rPr>
                <w:szCs w:val="18"/>
              </w:rPr>
            </w:pPr>
          </w:p>
        </w:tc>
        <w:tc>
          <w:tcPr>
            <w:tcW w:w="2160" w:type="dxa"/>
            <w:vAlign w:val="center"/>
          </w:tcPr>
          <w:p w14:paraId="3F6B276E" w14:textId="77777777" w:rsidR="00C00A91" w:rsidRPr="00F000A0" w:rsidRDefault="00C00A91" w:rsidP="00C00A91">
            <w:pPr>
              <w:pStyle w:val="TableEntry"/>
              <w:rPr>
                <w:szCs w:val="18"/>
              </w:rPr>
            </w:pPr>
            <w:r w:rsidRPr="00F000A0">
              <w:rPr>
                <w:szCs w:val="18"/>
              </w:rPr>
              <w:t>High-set Under-frequency Relay Status</w:t>
            </w:r>
          </w:p>
        </w:tc>
        <w:tc>
          <w:tcPr>
            <w:tcW w:w="1260" w:type="dxa"/>
            <w:shd w:val="clear" w:color="auto" w:fill="auto"/>
            <w:vAlign w:val="center"/>
          </w:tcPr>
          <w:p w14:paraId="0CD47B09" w14:textId="77777777" w:rsidR="00C00A91" w:rsidRPr="00F000A0" w:rsidRDefault="00C00A91" w:rsidP="00C00A91">
            <w:pPr>
              <w:pStyle w:val="TableEntryCentered"/>
              <w:rPr>
                <w:szCs w:val="18"/>
              </w:rPr>
            </w:pPr>
            <w:r w:rsidRPr="00F000A0">
              <w:rPr>
                <w:szCs w:val="18"/>
              </w:rPr>
              <w:t>HSUF</w:t>
            </w:r>
          </w:p>
        </w:tc>
        <w:tc>
          <w:tcPr>
            <w:tcW w:w="1080" w:type="dxa"/>
            <w:vAlign w:val="center"/>
          </w:tcPr>
          <w:p w14:paraId="4E80B41A" w14:textId="77777777" w:rsidR="00C00A91" w:rsidRPr="00F000A0" w:rsidRDefault="00C00A91" w:rsidP="00C00A91">
            <w:pPr>
              <w:pStyle w:val="TableEntryCentered"/>
              <w:rPr>
                <w:szCs w:val="18"/>
              </w:rPr>
            </w:pPr>
            <w:r>
              <w:rPr>
                <w:szCs w:val="18"/>
              </w:rPr>
              <w:t>ST</w:t>
            </w:r>
          </w:p>
        </w:tc>
        <w:tc>
          <w:tcPr>
            <w:tcW w:w="1260" w:type="dxa"/>
            <w:vAlign w:val="center"/>
          </w:tcPr>
          <w:p w14:paraId="3A8A2D40" w14:textId="77777777" w:rsidR="00C00A91" w:rsidRPr="00F000A0" w:rsidRDefault="00C00A91" w:rsidP="00C00A91">
            <w:pPr>
              <w:pStyle w:val="TableEntryCentered"/>
              <w:rPr>
                <w:szCs w:val="18"/>
              </w:rPr>
            </w:pPr>
            <w:proofErr w:type="spellStart"/>
            <w:r w:rsidRPr="00F000A0">
              <w:rPr>
                <w:szCs w:val="18"/>
              </w:rPr>
              <w:t>StateQ</w:t>
            </w:r>
            <w:proofErr w:type="spellEnd"/>
          </w:p>
        </w:tc>
        <w:tc>
          <w:tcPr>
            <w:tcW w:w="4140" w:type="dxa"/>
            <w:vAlign w:val="center"/>
          </w:tcPr>
          <w:p w14:paraId="61F6C7FD" w14:textId="77777777" w:rsidR="00C00A91" w:rsidRPr="00F000A0" w:rsidRDefault="00C00A91" w:rsidP="00C00A91">
            <w:pPr>
              <w:pStyle w:val="ICCPObjectName"/>
              <w:rPr>
                <w:rFonts w:ascii="Courier" w:hAnsi="Courier" w:cs="Courier"/>
              </w:rPr>
            </w:pPr>
            <w:r>
              <w:rPr>
                <w:rFonts w:ascii="Courier" w:hAnsi="Courier" w:cs="Courier"/>
              </w:rPr>
              <w:t>ACLQLR_SUBONE_HSUFLOAD2_ST</w:t>
            </w:r>
          </w:p>
        </w:tc>
      </w:tr>
      <w:tr w:rsidR="00C00A91" w:rsidRPr="005A09F9" w14:paraId="7ECF4C97" w14:textId="77777777" w:rsidTr="00C00A91">
        <w:trPr>
          <w:cantSplit/>
          <w:trHeight w:val="247"/>
          <w:jc w:val="center"/>
        </w:trPr>
        <w:tc>
          <w:tcPr>
            <w:tcW w:w="1650" w:type="dxa"/>
            <w:vMerge/>
            <w:vAlign w:val="center"/>
          </w:tcPr>
          <w:p w14:paraId="1E419EFF" w14:textId="77777777" w:rsidR="00C00A91" w:rsidRPr="00F000A0" w:rsidRDefault="00C00A91" w:rsidP="00C00A91">
            <w:pPr>
              <w:pStyle w:val="TableEntry"/>
              <w:rPr>
                <w:szCs w:val="18"/>
              </w:rPr>
            </w:pPr>
          </w:p>
        </w:tc>
        <w:tc>
          <w:tcPr>
            <w:tcW w:w="1260" w:type="dxa"/>
            <w:vMerge/>
            <w:vAlign w:val="center"/>
          </w:tcPr>
          <w:p w14:paraId="567D605F" w14:textId="77777777" w:rsidR="00C00A91" w:rsidRPr="00F000A0" w:rsidRDefault="00C00A91" w:rsidP="00C00A91">
            <w:pPr>
              <w:pStyle w:val="TableEntryCentered"/>
              <w:rPr>
                <w:szCs w:val="18"/>
              </w:rPr>
            </w:pPr>
          </w:p>
        </w:tc>
        <w:tc>
          <w:tcPr>
            <w:tcW w:w="2160" w:type="dxa"/>
            <w:vAlign w:val="center"/>
          </w:tcPr>
          <w:p w14:paraId="22E6FE25" w14:textId="77777777" w:rsidR="00C00A91" w:rsidRPr="00F000A0" w:rsidRDefault="00C00A91" w:rsidP="00C00A91">
            <w:pPr>
              <w:pStyle w:val="TableEntry"/>
              <w:rPr>
                <w:szCs w:val="18"/>
              </w:rPr>
            </w:pPr>
            <w:r w:rsidRPr="00F000A0">
              <w:rPr>
                <w:szCs w:val="18"/>
              </w:rPr>
              <w:t>Load Resource Breaker Status</w:t>
            </w:r>
          </w:p>
        </w:tc>
        <w:tc>
          <w:tcPr>
            <w:tcW w:w="1260" w:type="dxa"/>
            <w:shd w:val="clear" w:color="auto" w:fill="auto"/>
            <w:vAlign w:val="center"/>
          </w:tcPr>
          <w:p w14:paraId="12B09EEC" w14:textId="77777777" w:rsidR="00C00A91" w:rsidRPr="00F000A0" w:rsidRDefault="00C00A91" w:rsidP="00C00A91">
            <w:pPr>
              <w:pStyle w:val="TableEntryCentered"/>
              <w:rPr>
                <w:szCs w:val="18"/>
              </w:rPr>
            </w:pPr>
            <w:r w:rsidRPr="00F000A0">
              <w:rPr>
                <w:szCs w:val="18"/>
              </w:rPr>
              <w:t>LRCB</w:t>
            </w:r>
          </w:p>
        </w:tc>
        <w:tc>
          <w:tcPr>
            <w:tcW w:w="1080" w:type="dxa"/>
            <w:vAlign w:val="center"/>
          </w:tcPr>
          <w:p w14:paraId="1CCD702B" w14:textId="77777777" w:rsidR="00C00A91" w:rsidRPr="00F000A0" w:rsidRDefault="00C00A91" w:rsidP="00C00A91">
            <w:pPr>
              <w:pStyle w:val="TableEntryCentered"/>
              <w:rPr>
                <w:szCs w:val="18"/>
              </w:rPr>
            </w:pPr>
            <w:r>
              <w:rPr>
                <w:szCs w:val="18"/>
              </w:rPr>
              <w:t>ST</w:t>
            </w:r>
          </w:p>
        </w:tc>
        <w:tc>
          <w:tcPr>
            <w:tcW w:w="1260" w:type="dxa"/>
            <w:vAlign w:val="center"/>
          </w:tcPr>
          <w:p w14:paraId="1054F073" w14:textId="77777777" w:rsidR="00C00A91" w:rsidRPr="00F000A0" w:rsidRDefault="00C00A91" w:rsidP="00C00A91">
            <w:pPr>
              <w:pStyle w:val="TableEntryCentered"/>
              <w:rPr>
                <w:szCs w:val="18"/>
              </w:rPr>
            </w:pPr>
            <w:proofErr w:type="spellStart"/>
            <w:r w:rsidRPr="00F000A0">
              <w:rPr>
                <w:szCs w:val="18"/>
              </w:rPr>
              <w:t>StateQ</w:t>
            </w:r>
            <w:proofErr w:type="spellEnd"/>
          </w:p>
        </w:tc>
        <w:tc>
          <w:tcPr>
            <w:tcW w:w="4140" w:type="dxa"/>
            <w:vAlign w:val="center"/>
          </w:tcPr>
          <w:p w14:paraId="2599228D" w14:textId="77777777" w:rsidR="00C00A91" w:rsidRPr="00F000A0" w:rsidRDefault="00C00A91" w:rsidP="00C00A91">
            <w:pPr>
              <w:pStyle w:val="ICCPObjectName"/>
              <w:rPr>
                <w:rFonts w:ascii="Courier" w:hAnsi="Courier" w:cs="Courier"/>
              </w:rPr>
            </w:pPr>
            <w:r>
              <w:rPr>
                <w:rFonts w:ascii="Courier" w:hAnsi="Courier" w:cs="Courier"/>
              </w:rPr>
              <w:t>ACLQLR_SUBONE_LRCBLOAD2_ST</w:t>
            </w:r>
          </w:p>
        </w:tc>
      </w:tr>
      <w:tr w:rsidR="00C00A91" w:rsidRPr="005A09F9" w14:paraId="233E5765" w14:textId="77777777" w:rsidTr="00C00A91">
        <w:trPr>
          <w:cantSplit/>
          <w:trHeight w:val="247"/>
          <w:jc w:val="center"/>
        </w:trPr>
        <w:tc>
          <w:tcPr>
            <w:tcW w:w="1650" w:type="dxa"/>
            <w:vMerge/>
            <w:vAlign w:val="center"/>
          </w:tcPr>
          <w:p w14:paraId="71BA4718" w14:textId="77777777" w:rsidR="00C00A91" w:rsidRPr="00F000A0" w:rsidRDefault="00C00A91" w:rsidP="00C00A91">
            <w:pPr>
              <w:pStyle w:val="TableEntry"/>
              <w:rPr>
                <w:szCs w:val="18"/>
              </w:rPr>
            </w:pPr>
          </w:p>
        </w:tc>
        <w:tc>
          <w:tcPr>
            <w:tcW w:w="1260" w:type="dxa"/>
            <w:vMerge/>
            <w:vAlign w:val="center"/>
          </w:tcPr>
          <w:p w14:paraId="124668DF" w14:textId="77777777" w:rsidR="00C00A91" w:rsidRPr="00F000A0" w:rsidRDefault="00C00A91" w:rsidP="00C00A91">
            <w:pPr>
              <w:pStyle w:val="TableEntryCentered"/>
              <w:rPr>
                <w:szCs w:val="18"/>
              </w:rPr>
            </w:pPr>
          </w:p>
        </w:tc>
        <w:tc>
          <w:tcPr>
            <w:tcW w:w="2160" w:type="dxa"/>
            <w:vAlign w:val="center"/>
          </w:tcPr>
          <w:p w14:paraId="3231DDF2" w14:textId="77777777" w:rsidR="00C00A91" w:rsidRPr="00F000A0" w:rsidRDefault="00C00A91" w:rsidP="00C00A91">
            <w:pPr>
              <w:pStyle w:val="TableEntry"/>
              <w:rPr>
                <w:szCs w:val="18"/>
              </w:rPr>
            </w:pPr>
            <w:r w:rsidRPr="00F000A0">
              <w:rPr>
                <w:szCs w:val="18"/>
              </w:rPr>
              <w:t>Resource Status</w:t>
            </w:r>
          </w:p>
        </w:tc>
        <w:tc>
          <w:tcPr>
            <w:tcW w:w="1260" w:type="dxa"/>
            <w:shd w:val="clear" w:color="auto" w:fill="auto"/>
            <w:vAlign w:val="center"/>
          </w:tcPr>
          <w:p w14:paraId="3E1C69D3" w14:textId="77777777" w:rsidR="00C00A91" w:rsidRPr="00F000A0" w:rsidRDefault="00C00A91" w:rsidP="00C00A91">
            <w:pPr>
              <w:pStyle w:val="TableEntryCentered"/>
              <w:rPr>
                <w:szCs w:val="18"/>
              </w:rPr>
            </w:pPr>
            <w:r w:rsidRPr="00F000A0">
              <w:rPr>
                <w:szCs w:val="18"/>
              </w:rPr>
              <w:t>RST</w:t>
            </w:r>
          </w:p>
        </w:tc>
        <w:tc>
          <w:tcPr>
            <w:tcW w:w="1080" w:type="dxa"/>
            <w:vAlign w:val="center"/>
          </w:tcPr>
          <w:p w14:paraId="6314A67B" w14:textId="77777777" w:rsidR="00C00A91" w:rsidRPr="00F000A0" w:rsidRDefault="00C00A91" w:rsidP="00C00A91">
            <w:pPr>
              <w:pStyle w:val="TableEntryCentered"/>
              <w:rPr>
                <w:szCs w:val="18"/>
              </w:rPr>
            </w:pPr>
            <w:r w:rsidRPr="00F000A0">
              <w:rPr>
                <w:szCs w:val="18"/>
              </w:rPr>
              <w:t>ST</w:t>
            </w:r>
          </w:p>
        </w:tc>
        <w:tc>
          <w:tcPr>
            <w:tcW w:w="1260" w:type="dxa"/>
            <w:vAlign w:val="center"/>
          </w:tcPr>
          <w:p w14:paraId="2A43ACEE" w14:textId="77777777" w:rsidR="00C00A91" w:rsidRPr="00F000A0" w:rsidRDefault="00C00A91" w:rsidP="00C00A91">
            <w:pPr>
              <w:pStyle w:val="TableEntryCentered"/>
              <w:rPr>
                <w:szCs w:val="18"/>
              </w:rPr>
            </w:pPr>
            <w:proofErr w:type="spellStart"/>
            <w:r w:rsidRPr="00F000A0">
              <w:rPr>
                <w:szCs w:val="18"/>
              </w:rPr>
              <w:t>DiscreteQ</w:t>
            </w:r>
            <w:proofErr w:type="spellEnd"/>
          </w:p>
        </w:tc>
        <w:tc>
          <w:tcPr>
            <w:tcW w:w="4140" w:type="dxa"/>
            <w:vAlign w:val="center"/>
          </w:tcPr>
          <w:p w14:paraId="014DDDB0" w14:textId="77777777" w:rsidR="00C00A91" w:rsidRPr="00F000A0" w:rsidRDefault="00C00A91" w:rsidP="00C00A91">
            <w:pPr>
              <w:pStyle w:val="ICCPObjectName"/>
              <w:rPr>
                <w:rFonts w:ascii="Courier" w:hAnsi="Courier" w:cs="Courier"/>
              </w:rPr>
            </w:pPr>
            <w:r w:rsidRPr="00F000A0">
              <w:rPr>
                <w:rFonts w:ascii="Courier" w:hAnsi="Courier" w:cs="Courier"/>
              </w:rPr>
              <w:t>ACLQLR_SUBONE_RST_LOAD2_INDX</w:t>
            </w:r>
          </w:p>
        </w:tc>
      </w:tr>
      <w:tr w:rsidR="00C00A91" w:rsidRPr="005A09F9" w14:paraId="19B5F669" w14:textId="77777777" w:rsidTr="00C00A91">
        <w:trPr>
          <w:cantSplit/>
          <w:trHeight w:val="247"/>
          <w:jc w:val="center"/>
        </w:trPr>
        <w:tc>
          <w:tcPr>
            <w:tcW w:w="1650" w:type="dxa"/>
            <w:vMerge/>
            <w:vAlign w:val="center"/>
          </w:tcPr>
          <w:p w14:paraId="29AB88D9" w14:textId="77777777" w:rsidR="00C00A91" w:rsidRPr="00F000A0" w:rsidRDefault="00C00A91" w:rsidP="00C00A91">
            <w:pPr>
              <w:pStyle w:val="TableEntry"/>
              <w:rPr>
                <w:szCs w:val="18"/>
              </w:rPr>
            </w:pPr>
          </w:p>
        </w:tc>
        <w:tc>
          <w:tcPr>
            <w:tcW w:w="1260" w:type="dxa"/>
            <w:vMerge/>
            <w:vAlign w:val="center"/>
          </w:tcPr>
          <w:p w14:paraId="34ADB2EE" w14:textId="77777777" w:rsidR="00C00A91" w:rsidRPr="00F000A0" w:rsidRDefault="00C00A91" w:rsidP="00C00A91">
            <w:pPr>
              <w:pStyle w:val="TableEntryCentered"/>
              <w:rPr>
                <w:szCs w:val="18"/>
              </w:rPr>
            </w:pPr>
          </w:p>
        </w:tc>
        <w:tc>
          <w:tcPr>
            <w:tcW w:w="2160" w:type="dxa"/>
            <w:vAlign w:val="center"/>
          </w:tcPr>
          <w:p w14:paraId="06B6183D" w14:textId="77777777" w:rsidR="00C00A91" w:rsidRPr="00F000A0" w:rsidRDefault="00C00A91" w:rsidP="00C00A91">
            <w:pPr>
              <w:pStyle w:val="TableEntry"/>
              <w:rPr>
                <w:szCs w:val="18"/>
              </w:rPr>
            </w:pPr>
            <w:r w:rsidRPr="00F000A0">
              <w:rPr>
                <w:szCs w:val="18"/>
              </w:rPr>
              <w:t>Responsive Reserve Responsibility</w:t>
            </w:r>
          </w:p>
        </w:tc>
        <w:tc>
          <w:tcPr>
            <w:tcW w:w="1260" w:type="dxa"/>
            <w:shd w:val="clear" w:color="auto" w:fill="auto"/>
            <w:vAlign w:val="center"/>
          </w:tcPr>
          <w:p w14:paraId="12CC87BC" w14:textId="77777777" w:rsidR="00C00A91" w:rsidRPr="00F000A0" w:rsidRDefault="00C00A91" w:rsidP="00C00A91">
            <w:pPr>
              <w:pStyle w:val="TableEntryCentered"/>
              <w:rPr>
                <w:szCs w:val="18"/>
              </w:rPr>
            </w:pPr>
            <w:r w:rsidRPr="00F000A0">
              <w:rPr>
                <w:szCs w:val="18"/>
              </w:rPr>
              <w:t>RRRS</w:t>
            </w:r>
          </w:p>
        </w:tc>
        <w:tc>
          <w:tcPr>
            <w:tcW w:w="1080" w:type="dxa"/>
            <w:vAlign w:val="center"/>
          </w:tcPr>
          <w:p w14:paraId="4B7FEF88"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06150765"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6FC9545A" w14:textId="77777777" w:rsidR="00C00A91" w:rsidRPr="00F000A0" w:rsidRDefault="00C00A91" w:rsidP="00C00A91">
            <w:pPr>
              <w:pStyle w:val="ICCPObjectName"/>
              <w:rPr>
                <w:rFonts w:ascii="Courier" w:hAnsi="Courier" w:cs="Courier"/>
              </w:rPr>
            </w:pPr>
            <w:r w:rsidRPr="00F000A0">
              <w:rPr>
                <w:rFonts w:ascii="Courier" w:hAnsi="Courier" w:cs="Courier"/>
              </w:rPr>
              <w:t>ACLQLR_SUBONE_RRRSLOAD2_MW</w:t>
            </w:r>
          </w:p>
        </w:tc>
      </w:tr>
      <w:tr w:rsidR="00C00A91" w:rsidRPr="005A09F9" w14:paraId="5D47EC1C" w14:textId="77777777" w:rsidTr="00C00A91">
        <w:trPr>
          <w:cantSplit/>
          <w:trHeight w:val="247"/>
          <w:jc w:val="center"/>
        </w:trPr>
        <w:tc>
          <w:tcPr>
            <w:tcW w:w="1650" w:type="dxa"/>
            <w:vMerge/>
            <w:vAlign w:val="center"/>
          </w:tcPr>
          <w:p w14:paraId="74BADB67" w14:textId="77777777" w:rsidR="00C00A91" w:rsidRPr="00F000A0" w:rsidRDefault="00C00A91" w:rsidP="00C00A91">
            <w:pPr>
              <w:pStyle w:val="TableEntry"/>
              <w:rPr>
                <w:szCs w:val="18"/>
              </w:rPr>
            </w:pPr>
          </w:p>
        </w:tc>
        <w:tc>
          <w:tcPr>
            <w:tcW w:w="1260" w:type="dxa"/>
            <w:vMerge/>
            <w:vAlign w:val="center"/>
          </w:tcPr>
          <w:p w14:paraId="3F8006A3" w14:textId="77777777" w:rsidR="00C00A91" w:rsidRPr="00F000A0" w:rsidRDefault="00C00A91" w:rsidP="00C00A91">
            <w:pPr>
              <w:pStyle w:val="TableEntryCentered"/>
              <w:rPr>
                <w:szCs w:val="18"/>
              </w:rPr>
            </w:pPr>
          </w:p>
        </w:tc>
        <w:tc>
          <w:tcPr>
            <w:tcW w:w="2160" w:type="dxa"/>
            <w:vAlign w:val="center"/>
          </w:tcPr>
          <w:p w14:paraId="2D8B7DBF" w14:textId="77777777" w:rsidR="00C00A91" w:rsidRPr="00F000A0" w:rsidRDefault="00C00A91" w:rsidP="00C00A91">
            <w:pPr>
              <w:pStyle w:val="TableEntry"/>
              <w:rPr>
                <w:szCs w:val="18"/>
              </w:rPr>
            </w:pPr>
            <w:r w:rsidRPr="00F000A0">
              <w:rPr>
                <w:szCs w:val="18"/>
              </w:rPr>
              <w:t>Responsive Reserve Schedule</w:t>
            </w:r>
          </w:p>
        </w:tc>
        <w:tc>
          <w:tcPr>
            <w:tcW w:w="1260" w:type="dxa"/>
            <w:shd w:val="clear" w:color="auto" w:fill="auto"/>
            <w:vAlign w:val="center"/>
          </w:tcPr>
          <w:p w14:paraId="5B63DCC1" w14:textId="77777777" w:rsidR="00C00A91" w:rsidRPr="00F000A0" w:rsidRDefault="00C00A91" w:rsidP="00C00A91">
            <w:pPr>
              <w:pStyle w:val="TableEntryCentered"/>
              <w:rPr>
                <w:szCs w:val="18"/>
              </w:rPr>
            </w:pPr>
            <w:r w:rsidRPr="00F000A0">
              <w:rPr>
                <w:szCs w:val="18"/>
              </w:rPr>
              <w:t>RRSC</w:t>
            </w:r>
          </w:p>
        </w:tc>
        <w:tc>
          <w:tcPr>
            <w:tcW w:w="1080" w:type="dxa"/>
            <w:vAlign w:val="center"/>
          </w:tcPr>
          <w:p w14:paraId="2118C62F"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4E77CC65"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64E917EE" w14:textId="77777777" w:rsidR="00C00A91" w:rsidRPr="00F000A0" w:rsidRDefault="00C00A91" w:rsidP="00C00A91">
            <w:pPr>
              <w:pStyle w:val="ICCPObjectName"/>
              <w:rPr>
                <w:rFonts w:ascii="Courier" w:hAnsi="Courier" w:cs="Courier"/>
              </w:rPr>
            </w:pPr>
            <w:r w:rsidRPr="00F000A0">
              <w:rPr>
                <w:rFonts w:ascii="Courier" w:hAnsi="Courier" w:cs="Courier"/>
              </w:rPr>
              <w:t>ACLQLR_SUBONE_RRSCLOAD2_MW</w:t>
            </w:r>
          </w:p>
        </w:tc>
      </w:tr>
      <w:tr w:rsidR="00C00A91" w:rsidRPr="005A09F9" w14:paraId="7779AB47" w14:textId="77777777" w:rsidTr="00C00A91">
        <w:trPr>
          <w:cantSplit/>
          <w:trHeight w:val="247"/>
          <w:jc w:val="center"/>
        </w:trPr>
        <w:tc>
          <w:tcPr>
            <w:tcW w:w="1650" w:type="dxa"/>
            <w:vMerge/>
            <w:vAlign w:val="center"/>
          </w:tcPr>
          <w:p w14:paraId="2B39E888" w14:textId="77777777" w:rsidR="00C00A91" w:rsidRPr="00F000A0" w:rsidRDefault="00C00A91" w:rsidP="00C00A91">
            <w:pPr>
              <w:pStyle w:val="TableEntry"/>
              <w:rPr>
                <w:szCs w:val="18"/>
              </w:rPr>
            </w:pPr>
          </w:p>
        </w:tc>
        <w:tc>
          <w:tcPr>
            <w:tcW w:w="1260" w:type="dxa"/>
            <w:vMerge/>
            <w:vAlign w:val="center"/>
          </w:tcPr>
          <w:p w14:paraId="679A74A2" w14:textId="77777777" w:rsidR="00C00A91" w:rsidRPr="00F000A0" w:rsidRDefault="00C00A91" w:rsidP="00C00A91">
            <w:pPr>
              <w:pStyle w:val="TableEntryCentered"/>
              <w:rPr>
                <w:szCs w:val="18"/>
              </w:rPr>
            </w:pPr>
          </w:p>
        </w:tc>
        <w:tc>
          <w:tcPr>
            <w:tcW w:w="2160" w:type="dxa"/>
            <w:vAlign w:val="center"/>
          </w:tcPr>
          <w:p w14:paraId="2B7952C7" w14:textId="77777777" w:rsidR="00C00A91" w:rsidRPr="00F000A0" w:rsidRDefault="00C00A91" w:rsidP="00C00A91">
            <w:pPr>
              <w:pStyle w:val="TableEntry"/>
              <w:rPr>
                <w:szCs w:val="18"/>
              </w:rPr>
            </w:pPr>
            <w:r w:rsidRPr="00F000A0">
              <w:rPr>
                <w:szCs w:val="18"/>
              </w:rPr>
              <w:t>Load Resource Low Power Consumption</w:t>
            </w:r>
            <w:r>
              <w:rPr>
                <w:szCs w:val="18"/>
                <w:vertAlign w:val="superscript"/>
              </w:rPr>
              <w:fldChar w:fldCharType="begin"/>
            </w:r>
            <w:r>
              <w:rPr>
                <w:szCs w:val="18"/>
                <w:vertAlign w:val="superscript"/>
              </w:rPr>
              <w:instrText xml:space="preserve"> NOTEREF _Ref222818918  \* MERGEFORMAT </w:instrText>
            </w:r>
            <w:r>
              <w:rPr>
                <w:szCs w:val="18"/>
                <w:vertAlign w:val="superscript"/>
              </w:rPr>
              <w:fldChar w:fldCharType="separate"/>
            </w:r>
            <w:r>
              <w:rPr>
                <w:szCs w:val="18"/>
                <w:vertAlign w:val="superscript"/>
              </w:rPr>
              <w:t>17</w:t>
            </w:r>
            <w:r>
              <w:rPr>
                <w:szCs w:val="18"/>
                <w:vertAlign w:val="superscript"/>
              </w:rPr>
              <w:fldChar w:fldCharType="end"/>
            </w:r>
          </w:p>
        </w:tc>
        <w:tc>
          <w:tcPr>
            <w:tcW w:w="1260" w:type="dxa"/>
            <w:shd w:val="clear" w:color="auto" w:fill="auto"/>
            <w:vAlign w:val="center"/>
          </w:tcPr>
          <w:p w14:paraId="686973A8" w14:textId="77777777" w:rsidR="00C00A91" w:rsidRPr="00F000A0" w:rsidRDefault="00C00A91" w:rsidP="00C00A91">
            <w:pPr>
              <w:pStyle w:val="TableEntryCentered"/>
              <w:rPr>
                <w:szCs w:val="18"/>
              </w:rPr>
            </w:pPr>
            <w:r w:rsidRPr="00F000A0">
              <w:rPr>
                <w:szCs w:val="18"/>
              </w:rPr>
              <w:t>LPC</w:t>
            </w:r>
          </w:p>
        </w:tc>
        <w:tc>
          <w:tcPr>
            <w:tcW w:w="1080" w:type="dxa"/>
            <w:vAlign w:val="center"/>
          </w:tcPr>
          <w:p w14:paraId="3086EC4B"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4323C12D"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4DB6C393" w14:textId="77777777" w:rsidR="00C00A91" w:rsidRPr="00F000A0" w:rsidRDefault="00C00A91" w:rsidP="00C00A91">
            <w:pPr>
              <w:pStyle w:val="ICCPObjectName"/>
              <w:rPr>
                <w:rFonts w:ascii="Courier" w:hAnsi="Courier" w:cs="Courier"/>
              </w:rPr>
            </w:pPr>
            <w:r>
              <w:rPr>
                <w:rFonts w:ascii="Courier" w:hAnsi="Courier" w:cs="Courier"/>
              </w:rPr>
              <w:t>ACLQ</w:t>
            </w:r>
            <w:r w:rsidRPr="00F000A0">
              <w:rPr>
                <w:rFonts w:ascii="Courier" w:hAnsi="Courier" w:cs="Courier"/>
              </w:rPr>
              <w:t>LRSUBONE_LPC_LOAD</w:t>
            </w:r>
            <w:r>
              <w:rPr>
                <w:rFonts w:ascii="Courier" w:hAnsi="Courier" w:cs="Courier"/>
              </w:rPr>
              <w:t>2</w:t>
            </w:r>
            <w:r w:rsidRPr="00F000A0">
              <w:rPr>
                <w:rFonts w:ascii="Courier" w:hAnsi="Courier" w:cs="Courier"/>
              </w:rPr>
              <w:t>_MW</w:t>
            </w:r>
          </w:p>
        </w:tc>
      </w:tr>
      <w:tr w:rsidR="00C00A91" w:rsidRPr="005A09F9" w14:paraId="58E7688C" w14:textId="77777777" w:rsidTr="00C00A91">
        <w:trPr>
          <w:cantSplit/>
          <w:trHeight w:val="247"/>
          <w:jc w:val="center"/>
        </w:trPr>
        <w:tc>
          <w:tcPr>
            <w:tcW w:w="1650" w:type="dxa"/>
            <w:vMerge/>
            <w:vAlign w:val="center"/>
          </w:tcPr>
          <w:p w14:paraId="11ACAA92" w14:textId="77777777" w:rsidR="00C00A91" w:rsidRPr="00F000A0" w:rsidRDefault="00C00A91" w:rsidP="00C00A91">
            <w:pPr>
              <w:pStyle w:val="TableEntry"/>
              <w:rPr>
                <w:szCs w:val="18"/>
              </w:rPr>
            </w:pPr>
          </w:p>
        </w:tc>
        <w:tc>
          <w:tcPr>
            <w:tcW w:w="1260" w:type="dxa"/>
            <w:vMerge/>
            <w:vAlign w:val="center"/>
          </w:tcPr>
          <w:p w14:paraId="28186C8C" w14:textId="77777777" w:rsidR="00C00A91" w:rsidRPr="00F000A0" w:rsidRDefault="00C00A91" w:rsidP="00C00A91">
            <w:pPr>
              <w:pStyle w:val="TableEntryCentered"/>
              <w:rPr>
                <w:szCs w:val="18"/>
              </w:rPr>
            </w:pPr>
          </w:p>
        </w:tc>
        <w:tc>
          <w:tcPr>
            <w:tcW w:w="2160" w:type="dxa"/>
            <w:vAlign w:val="center"/>
          </w:tcPr>
          <w:p w14:paraId="4C08F19A" w14:textId="77777777" w:rsidR="00C00A91" w:rsidRPr="00F000A0" w:rsidRDefault="00C00A91" w:rsidP="00C00A91">
            <w:pPr>
              <w:pStyle w:val="TableEntry"/>
              <w:rPr>
                <w:szCs w:val="18"/>
              </w:rPr>
            </w:pPr>
            <w:r w:rsidRPr="00F000A0">
              <w:rPr>
                <w:szCs w:val="18"/>
              </w:rPr>
              <w:t>Load Resource Maximum Power Consumption</w:t>
            </w:r>
            <w:r>
              <w:rPr>
                <w:szCs w:val="18"/>
                <w:vertAlign w:val="superscript"/>
              </w:rPr>
              <w:fldChar w:fldCharType="begin"/>
            </w:r>
            <w:r>
              <w:rPr>
                <w:szCs w:val="18"/>
                <w:vertAlign w:val="superscript"/>
              </w:rPr>
              <w:instrText xml:space="preserve"> NOTEREF _Ref222818918  \* MERGEFORMAT </w:instrText>
            </w:r>
            <w:r>
              <w:rPr>
                <w:szCs w:val="18"/>
                <w:vertAlign w:val="superscript"/>
              </w:rPr>
              <w:fldChar w:fldCharType="separate"/>
            </w:r>
            <w:r>
              <w:rPr>
                <w:szCs w:val="18"/>
                <w:vertAlign w:val="superscript"/>
              </w:rPr>
              <w:t>17</w:t>
            </w:r>
            <w:r>
              <w:rPr>
                <w:szCs w:val="18"/>
                <w:vertAlign w:val="superscript"/>
              </w:rPr>
              <w:fldChar w:fldCharType="end"/>
            </w:r>
          </w:p>
        </w:tc>
        <w:tc>
          <w:tcPr>
            <w:tcW w:w="1260" w:type="dxa"/>
            <w:shd w:val="clear" w:color="auto" w:fill="auto"/>
            <w:vAlign w:val="center"/>
          </w:tcPr>
          <w:p w14:paraId="0E298A5F" w14:textId="77777777" w:rsidR="00C00A91" w:rsidRPr="00F000A0" w:rsidRDefault="00C00A91" w:rsidP="00C00A91">
            <w:pPr>
              <w:pStyle w:val="TableEntryCentered"/>
              <w:rPr>
                <w:szCs w:val="18"/>
              </w:rPr>
            </w:pPr>
            <w:r w:rsidRPr="00F000A0">
              <w:rPr>
                <w:szCs w:val="18"/>
              </w:rPr>
              <w:t>MPC</w:t>
            </w:r>
          </w:p>
        </w:tc>
        <w:tc>
          <w:tcPr>
            <w:tcW w:w="1080" w:type="dxa"/>
            <w:vAlign w:val="center"/>
          </w:tcPr>
          <w:p w14:paraId="6AAE27CA"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363962F3"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5295D3B3" w14:textId="77777777" w:rsidR="00C00A91" w:rsidRPr="00F000A0" w:rsidRDefault="00C00A91" w:rsidP="00C00A91">
            <w:pPr>
              <w:pStyle w:val="ICCPObjectName"/>
              <w:rPr>
                <w:rFonts w:ascii="Courier" w:hAnsi="Courier" w:cs="Courier"/>
              </w:rPr>
            </w:pPr>
            <w:r>
              <w:rPr>
                <w:rFonts w:ascii="Courier" w:hAnsi="Courier" w:cs="Courier"/>
              </w:rPr>
              <w:t>ACLQ</w:t>
            </w:r>
            <w:r w:rsidRPr="00F000A0">
              <w:rPr>
                <w:rFonts w:ascii="Courier" w:hAnsi="Courier" w:cs="Courier"/>
              </w:rPr>
              <w:t>LRSUBONE_MPC_LOAD</w:t>
            </w:r>
            <w:r>
              <w:rPr>
                <w:rFonts w:ascii="Courier" w:hAnsi="Courier" w:cs="Courier"/>
              </w:rPr>
              <w:t>2</w:t>
            </w:r>
            <w:r w:rsidRPr="00F000A0">
              <w:rPr>
                <w:rFonts w:ascii="Courier" w:hAnsi="Courier" w:cs="Courier"/>
              </w:rPr>
              <w:t>_MW</w:t>
            </w:r>
          </w:p>
        </w:tc>
      </w:tr>
      <w:tr w:rsidR="00C00A91" w:rsidRPr="005A09F9" w14:paraId="54A27330" w14:textId="77777777" w:rsidTr="00C00A91">
        <w:trPr>
          <w:cantSplit/>
          <w:trHeight w:val="247"/>
          <w:jc w:val="center"/>
        </w:trPr>
        <w:tc>
          <w:tcPr>
            <w:tcW w:w="1650" w:type="dxa"/>
            <w:vAlign w:val="center"/>
          </w:tcPr>
          <w:p w14:paraId="40A299A0" w14:textId="77777777" w:rsidR="00C00A91" w:rsidRPr="00F000A0" w:rsidRDefault="00C00A91" w:rsidP="00C00A91">
            <w:pPr>
              <w:pStyle w:val="TableEntry"/>
              <w:rPr>
                <w:szCs w:val="18"/>
              </w:rPr>
            </w:pPr>
            <w:r w:rsidRPr="00F000A0">
              <w:rPr>
                <w:szCs w:val="18"/>
              </w:rPr>
              <w:t>Generation Plant</w:t>
            </w:r>
          </w:p>
        </w:tc>
        <w:tc>
          <w:tcPr>
            <w:tcW w:w="1260" w:type="dxa"/>
            <w:vAlign w:val="center"/>
          </w:tcPr>
          <w:p w14:paraId="38EC7601" w14:textId="77777777" w:rsidR="00C00A91" w:rsidRPr="00F000A0" w:rsidRDefault="00C00A91" w:rsidP="00C00A91">
            <w:pPr>
              <w:pStyle w:val="TableEntryCentered"/>
              <w:rPr>
                <w:szCs w:val="18"/>
              </w:rPr>
            </w:pPr>
            <w:r w:rsidRPr="00F000A0">
              <w:rPr>
                <w:szCs w:val="18"/>
              </w:rPr>
              <w:t>GP</w:t>
            </w:r>
          </w:p>
        </w:tc>
        <w:tc>
          <w:tcPr>
            <w:tcW w:w="2160" w:type="dxa"/>
            <w:vAlign w:val="center"/>
          </w:tcPr>
          <w:p w14:paraId="6277C6E6" w14:textId="77777777" w:rsidR="00C00A91" w:rsidRPr="00F000A0" w:rsidRDefault="00C00A91" w:rsidP="00C00A91">
            <w:pPr>
              <w:pStyle w:val="TableEntry"/>
              <w:rPr>
                <w:szCs w:val="18"/>
              </w:rPr>
            </w:pPr>
            <w:r w:rsidRPr="00F000A0">
              <w:rPr>
                <w:szCs w:val="18"/>
              </w:rPr>
              <w:t>Plant Auxiliary Load</w:t>
            </w:r>
          </w:p>
        </w:tc>
        <w:tc>
          <w:tcPr>
            <w:tcW w:w="1260" w:type="dxa"/>
            <w:shd w:val="clear" w:color="auto" w:fill="auto"/>
            <w:vAlign w:val="center"/>
          </w:tcPr>
          <w:p w14:paraId="28164AC9" w14:textId="77777777" w:rsidR="00C00A91" w:rsidRPr="00F000A0" w:rsidRDefault="00C00A91" w:rsidP="00C00A91">
            <w:pPr>
              <w:pStyle w:val="TableEntryCentered"/>
              <w:rPr>
                <w:szCs w:val="18"/>
              </w:rPr>
            </w:pPr>
            <w:r w:rsidRPr="00F000A0">
              <w:rPr>
                <w:szCs w:val="18"/>
              </w:rPr>
              <w:t>LOAD</w:t>
            </w:r>
          </w:p>
        </w:tc>
        <w:tc>
          <w:tcPr>
            <w:tcW w:w="1080" w:type="dxa"/>
            <w:vAlign w:val="center"/>
          </w:tcPr>
          <w:p w14:paraId="7A3FC3B4"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7B43C38D"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71B1FF77" w14:textId="77777777" w:rsidR="00C00A91" w:rsidRPr="00F000A0" w:rsidRDefault="00C00A91" w:rsidP="00C00A91">
            <w:pPr>
              <w:pStyle w:val="ICCPObjectName"/>
              <w:rPr>
                <w:rFonts w:ascii="Courier" w:hAnsi="Courier" w:cs="Courier"/>
              </w:rPr>
            </w:pPr>
            <w:r w:rsidRPr="00F000A0">
              <w:rPr>
                <w:rFonts w:ascii="Courier" w:hAnsi="Courier" w:cs="Courier"/>
              </w:rPr>
              <w:t>ACMQGP_GENSUB_LOADGENSUB_MW</w:t>
            </w:r>
          </w:p>
        </w:tc>
      </w:tr>
      <w:tr w:rsidR="00C00A91" w:rsidRPr="005A09F9" w14:paraId="1D5C6B33" w14:textId="77777777" w:rsidTr="00C00A91">
        <w:trPr>
          <w:cantSplit/>
          <w:trHeight w:val="247"/>
          <w:jc w:val="center"/>
        </w:trPr>
        <w:tc>
          <w:tcPr>
            <w:tcW w:w="1650" w:type="dxa"/>
            <w:vMerge w:val="restart"/>
            <w:vAlign w:val="center"/>
          </w:tcPr>
          <w:p w14:paraId="7729D51F" w14:textId="77777777" w:rsidR="00C00A91" w:rsidRPr="00F000A0" w:rsidRDefault="00C00A91" w:rsidP="00C00A91">
            <w:pPr>
              <w:pStyle w:val="TableEntry"/>
              <w:rPr>
                <w:szCs w:val="18"/>
              </w:rPr>
            </w:pPr>
            <w:r w:rsidRPr="00F000A0">
              <w:rPr>
                <w:szCs w:val="18"/>
              </w:rPr>
              <w:t>QSE</w:t>
            </w:r>
          </w:p>
        </w:tc>
        <w:tc>
          <w:tcPr>
            <w:tcW w:w="1260" w:type="dxa"/>
            <w:vMerge w:val="restart"/>
            <w:vAlign w:val="center"/>
          </w:tcPr>
          <w:p w14:paraId="1AE1FA8E" w14:textId="77777777" w:rsidR="00C00A91" w:rsidRPr="00F000A0" w:rsidRDefault="00C00A91" w:rsidP="00C00A91">
            <w:pPr>
              <w:pStyle w:val="TableEntryCentered"/>
              <w:rPr>
                <w:szCs w:val="18"/>
              </w:rPr>
            </w:pPr>
            <w:r w:rsidRPr="00F000A0">
              <w:rPr>
                <w:szCs w:val="18"/>
              </w:rPr>
              <w:t>QSE</w:t>
            </w:r>
          </w:p>
        </w:tc>
        <w:tc>
          <w:tcPr>
            <w:tcW w:w="2160" w:type="dxa"/>
            <w:vAlign w:val="center"/>
          </w:tcPr>
          <w:p w14:paraId="6A55C976" w14:textId="77777777" w:rsidR="00C00A91" w:rsidRPr="00F000A0" w:rsidRDefault="00C00A91" w:rsidP="00C00A91">
            <w:pPr>
              <w:pStyle w:val="TableEntry"/>
              <w:rPr>
                <w:szCs w:val="18"/>
              </w:rPr>
            </w:pPr>
            <w:r w:rsidRPr="00F000A0">
              <w:rPr>
                <w:szCs w:val="18"/>
              </w:rPr>
              <w:t>System Frequency</w:t>
            </w:r>
          </w:p>
        </w:tc>
        <w:tc>
          <w:tcPr>
            <w:tcW w:w="1260" w:type="dxa"/>
            <w:shd w:val="clear" w:color="auto" w:fill="auto"/>
            <w:vAlign w:val="center"/>
          </w:tcPr>
          <w:p w14:paraId="781EB6B0" w14:textId="77777777" w:rsidR="00C00A91" w:rsidRPr="00F000A0" w:rsidRDefault="00C00A91" w:rsidP="00C00A91">
            <w:pPr>
              <w:pStyle w:val="TableEntryCentered"/>
              <w:rPr>
                <w:szCs w:val="18"/>
              </w:rPr>
            </w:pPr>
            <w:r w:rsidRPr="00F000A0">
              <w:rPr>
                <w:szCs w:val="18"/>
              </w:rPr>
              <w:t>FREQ</w:t>
            </w:r>
          </w:p>
        </w:tc>
        <w:tc>
          <w:tcPr>
            <w:tcW w:w="1080" w:type="dxa"/>
            <w:vAlign w:val="center"/>
          </w:tcPr>
          <w:p w14:paraId="4D5383AF" w14:textId="77777777" w:rsidR="00C00A91" w:rsidRPr="00F000A0" w:rsidRDefault="00C00A91" w:rsidP="00C00A91">
            <w:pPr>
              <w:pStyle w:val="TableEntryCentered"/>
              <w:rPr>
                <w:szCs w:val="18"/>
              </w:rPr>
            </w:pPr>
            <w:r w:rsidRPr="00F000A0">
              <w:rPr>
                <w:szCs w:val="18"/>
              </w:rPr>
              <w:t>HZ</w:t>
            </w:r>
          </w:p>
        </w:tc>
        <w:tc>
          <w:tcPr>
            <w:tcW w:w="1260" w:type="dxa"/>
            <w:vAlign w:val="center"/>
          </w:tcPr>
          <w:p w14:paraId="17EFB342"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61BCA6EB" w14:textId="77777777" w:rsidR="00C00A91" w:rsidRPr="00F000A0" w:rsidRDefault="00C00A91" w:rsidP="00C00A91">
            <w:pPr>
              <w:pStyle w:val="ICCPObjectName"/>
              <w:rPr>
                <w:rFonts w:ascii="Courier" w:hAnsi="Courier" w:cs="Courier"/>
              </w:rPr>
            </w:pPr>
            <w:r w:rsidRPr="00F000A0">
              <w:rPr>
                <w:rFonts w:ascii="Courier" w:hAnsi="Courier" w:cs="Courier"/>
                <w:color w:val="000000"/>
              </w:rPr>
              <w:t>ACMQQSEQSE_FREQQSE_HZ</w:t>
            </w:r>
          </w:p>
        </w:tc>
      </w:tr>
      <w:tr w:rsidR="00C00A91" w:rsidRPr="005A09F9" w14:paraId="69FD61B4" w14:textId="77777777" w:rsidTr="00C00A91">
        <w:trPr>
          <w:cantSplit/>
          <w:trHeight w:val="247"/>
          <w:jc w:val="center"/>
        </w:trPr>
        <w:tc>
          <w:tcPr>
            <w:tcW w:w="1650" w:type="dxa"/>
            <w:vMerge/>
            <w:vAlign w:val="center"/>
          </w:tcPr>
          <w:p w14:paraId="7D895798" w14:textId="77777777" w:rsidR="00C00A91" w:rsidRPr="00F000A0" w:rsidRDefault="00C00A91" w:rsidP="00C00A91">
            <w:pPr>
              <w:pStyle w:val="TableEntry"/>
              <w:rPr>
                <w:szCs w:val="18"/>
              </w:rPr>
            </w:pPr>
          </w:p>
        </w:tc>
        <w:tc>
          <w:tcPr>
            <w:tcW w:w="1260" w:type="dxa"/>
            <w:vMerge/>
            <w:vAlign w:val="center"/>
          </w:tcPr>
          <w:p w14:paraId="18F25AC8" w14:textId="77777777" w:rsidR="00C00A91" w:rsidRPr="00F000A0" w:rsidRDefault="00C00A91" w:rsidP="00C00A91">
            <w:pPr>
              <w:pStyle w:val="TableEntryCentered"/>
              <w:rPr>
                <w:szCs w:val="18"/>
              </w:rPr>
            </w:pPr>
          </w:p>
        </w:tc>
        <w:tc>
          <w:tcPr>
            <w:tcW w:w="2160" w:type="dxa"/>
            <w:vAlign w:val="center"/>
          </w:tcPr>
          <w:p w14:paraId="2491682D" w14:textId="77777777" w:rsidR="00C00A91" w:rsidRPr="00F000A0" w:rsidRDefault="00C00A91" w:rsidP="00C00A91">
            <w:pPr>
              <w:pStyle w:val="TableEntry"/>
              <w:rPr>
                <w:szCs w:val="18"/>
              </w:rPr>
            </w:pPr>
            <w:r w:rsidRPr="00F000A0">
              <w:rPr>
                <w:szCs w:val="18"/>
              </w:rPr>
              <w:t>DSR Load</w:t>
            </w:r>
          </w:p>
        </w:tc>
        <w:tc>
          <w:tcPr>
            <w:tcW w:w="1260" w:type="dxa"/>
            <w:shd w:val="clear" w:color="auto" w:fill="auto"/>
            <w:vAlign w:val="center"/>
          </w:tcPr>
          <w:p w14:paraId="79563EB1" w14:textId="77777777" w:rsidR="00C00A91" w:rsidRPr="00F000A0" w:rsidRDefault="00C00A91" w:rsidP="00C00A91">
            <w:pPr>
              <w:pStyle w:val="TableEntryCentered"/>
              <w:rPr>
                <w:szCs w:val="18"/>
              </w:rPr>
            </w:pPr>
            <w:r w:rsidRPr="00F000A0">
              <w:rPr>
                <w:szCs w:val="18"/>
              </w:rPr>
              <w:t>DSRL</w:t>
            </w:r>
          </w:p>
        </w:tc>
        <w:tc>
          <w:tcPr>
            <w:tcW w:w="1080" w:type="dxa"/>
            <w:vAlign w:val="center"/>
          </w:tcPr>
          <w:p w14:paraId="7CAFFCEA" w14:textId="77777777" w:rsidR="00C00A91" w:rsidRPr="00F000A0" w:rsidRDefault="00C00A91" w:rsidP="00C00A91">
            <w:pPr>
              <w:pStyle w:val="TableEntryCentered"/>
              <w:rPr>
                <w:szCs w:val="18"/>
              </w:rPr>
            </w:pPr>
            <w:r w:rsidRPr="00F000A0">
              <w:rPr>
                <w:szCs w:val="18"/>
              </w:rPr>
              <w:t>MW</w:t>
            </w:r>
          </w:p>
        </w:tc>
        <w:tc>
          <w:tcPr>
            <w:tcW w:w="1260" w:type="dxa"/>
            <w:vAlign w:val="center"/>
          </w:tcPr>
          <w:p w14:paraId="06869D83" w14:textId="77777777" w:rsidR="00C00A91" w:rsidRPr="00F000A0" w:rsidRDefault="00C00A91" w:rsidP="00C00A91">
            <w:pPr>
              <w:pStyle w:val="TableEntryCentered"/>
              <w:rPr>
                <w:szCs w:val="18"/>
              </w:rPr>
            </w:pPr>
            <w:proofErr w:type="spellStart"/>
            <w:r w:rsidRPr="00F000A0">
              <w:rPr>
                <w:szCs w:val="18"/>
              </w:rPr>
              <w:t>RealQ</w:t>
            </w:r>
            <w:proofErr w:type="spellEnd"/>
          </w:p>
        </w:tc>
        <w:tc>
          <w:tcPr>
            <w:tcW w:w="4140" w:type="dxa"/>
            <w:vAlign w:val="center"/>
          </w:tcPr>
          <w:p w14:paraId="755571D8" w14:textId="77777777" w:rsidR="00C00A91" w:rsidRPr="00F000A0" w:rsidRDefault="00C00A91" w:rsidP="00C00A91">
            <w:pPr>
              <w:pStyle w:val="ICCPObjectName"/>
              <w:rPr>
                <w:rFonts w:ascii="Courier" w:hAnsi="Courier" w:cs="Courier"/>
                <w:color w:val="000000"/>
              </w:rPr>
            </w:pPr>
            <w:r w:rsidRPr="00F000A0">
              <w:rPr>
                <w:rFonts w:ascii="Courier" w:hAnsi="Courier" w:cs="Courier"/>
                <w:color w:val="000000"/>
              </w:rPr>
              <w:t>ACMQQSEQSE_DSRLQSE_MW</w:t>
            </w:r>
          </w:p>
        </w:tc>
      </w:tr>
    </w:tbl>
    <w:p w14:paraId="389A2882" w14:textId="77777777" w:rsidR="00C00A91" w:rsidRDefault="00C00A91" w:rsidP="00C00A91">
      <w:pPr>
        <w:pStyle w:val="BodyText"/>
      </w:pPr>
    </w:p>
    <w:p w14:paraId="1E708B1C" w14:textId="77777777" w:rsidR="00620737" w:rsidRDefault="00620737" w:rsidP="00C00A91">
      <w:pPr>
        <w:pStyle w:val="BodyText"/>
        <w:sectPr w:rsidR="00620737" w:rsidSect="00620737">
          <w:pgSz w:w="15840" w:h="12240" w:orient="landscape" w:code="1"/>
          <w:pgMar w:top="1440" w:right="1440" w:bottom="1440" w:left="1440" w:header="1440" w:footer="720" w:gutter="0"/>
          <w:cols w:space="720"/>
          <w:titlePg/>
          <w:docGrid w:linePitch="326"/>
        </w:sectPr>
      </w:pPr>
    </w:p>
    <w:p w14:paraId="29864A5F" w14:textId="77777777" w:rsidR="006B5904" w:rsidRPr="00C01F7C" w:rsidRDefault="006B5904" w:rsidP="006B5904">
      <w:pPr>
        <w:pStyle w:val="Heading2"/>
        <w:numPr>
          <w:ilvl w:val="0"/>
          <w:numId w:val="0"/>
        </w:numPr>
      </w:pPr>
      <w:bookmarkStart w:id="277" w:name="_Ref147824798"/>
      <w:bookmarkStart w:id="278" w:name="_Toc155571824"/>
      <w:bookmarkStart w:id="279" w:name="_Toc158535417"/>
      <w:bookmarkStart w:id="280" w:name="_Toc224722120"/>
      <w:r w:rsidRPr="00C01F7C">
        <w:lastRenderedPageBreak/>
        <w:t>Data Received from QSEs</w:t>
      </w:r>
      <w:bookmarkEnd w:id="277"/>
      <w:bookmarkEnd w:id="278"/>
      <w:bookmarkEnd w:id="279"/>
      <w:bookmarkEnd w:id="280"/>
    </w:p>
    <w:p w14:paraId="1FDFE027" w14:textId="77777777" w:rsidR="006B5904" w:rsidRPr="00C01F7C" w:rsidRDefault="006B5904" w:rsidP="006B5904">
      <w:pPr>
        <w:pStyle w:val="StyleCaptionCentered"/>
      </w:pPr>
      <w:bookmarkStart w:id="281" w:name="_Toc150333945"/>
      <w:bookmarkStart w:id="282" w:name="_Toc471981601"/>
      <w:r w:rsidRPr="00C01F7C">
        <w:t xml:space="preserve">Table </w:t>
      </w:r>
      <w:r>
        <w:rPr>
          <w:noProof/>
        </w:rPr>
        <w:fldChar w:fldCharType="begin"/>
      </w:r>
      <w:r>
        <w:rPr>
          <w:noProof/>
        </w:rPr>
        <w:instrText xml:space="preserve"> SEQ Table \* ARABIC </w:instrText>
      </w:r>
      <w:r>
        <w:rPr>
          <w:noProof/>
        </w:rPr>
        <w:fldChar w:fldCharType="separate"/>
      </w:r>
      <w:r>
        <w:rPr>
          <w:noProof/>
        </w:rPr>
        <w:t>26</w:t>
      </w:r>
      <w:r>
        <w:rPr>
          <w:noProof/>
        </w:rPr>
        <w:fldChar w:fldCharType="end"/>
      </w:r>
      <w:r>
        <w:t xml:space="preserve"> Per</w:t>
      </w:r>
      <w:r w:rsidRPr="00C01F7C">
        <w:t>-QSE Data Received from QSE</w:t>
      </w:r>
      <w:bookmarkEnd w:id="281"/>
      <w:bookmarkEnd w:id="2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4"/>
        <w:gridCol w:w="1442"/>
        <w:gridCol w:w="2304"/>
      </w:tblGrid>
      <w:tr w:rsidR="006B5904" w:rsidRPr="00C01F7C" w14:paraId="0E6A89FE" w14:textId="77777777" w:rsidTr="006B5904">
        <w:trPr>
          <w:cantSplit/>
          <w:trHeight w:val="494"/>
          <w:tblHeader/>
          <w:jc w:val="center"/>
        </w:trPr>
        <w:tc>
          <w:tcPr>
            <w:tcW w:w="2997"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AA6F023" w14:textId="77777777" w:rsidR="006B5904" w:rsidRPr="00C01F7C" w:rsidRDefault="006B5904" w:rsidP="006B5904">
            <w:pPr>
              <w:pStyle w:val="TableColumnHeading"/>
            </w:pPr>
            <w:r w:rsidRPr="00C01F7C">
              <w:t>Per-QSE</w:t>
            </w:r>
            <w:r>
              <w:fldChar w:fldCharType="begin"/>
            </w:r>
            <w:r>
              <w:instrText xml:space="preserve"> XE "</w:instrText>
            </w:r>
            <w:r w:rsidRPr="00A04133">
              <w:instrText>QSE</w:instrText>
            </w:r>
            <w:r>
              <w:instrText xml:space="preserve">" </w:instrText>
            </w:r>
            <w:r>
              <w:fldChar w:fldCharType="end"/>
            </w:r>
            <w:r w:rsidRPr="00C01F7C">
              <w:t xml:space="preserve"> Data Received from QSE</w:t>
            </w:r>
          </w:p>
        </w:tc>
        <w:tc>
          <w:tcPr>
            <w:tcW w:w="771"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215762DB" w14:textId="77777777" w:rsidR="006B5904" w:rsidRPr="00C01F7C" w:rsidRDefault="006B5904" w:rsidP="006B5904">
            <w:pPr>
              <w:pStyle w:val="TableColumnHeading"/>
            </w:pPr>
            <w:r w:rsidRPr="00C01F7C">
              <w:t>Frequency (sec)</w:t>
            </w:r>
          </w:p>
        </w:tc>
        <w:tc>
          <w:tcPr>
            <w:tcW w:w="1233"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07833DE" w14:textId="77777777" w:rsidR="006B5904" w:rsidRPr="00C01F7C" w:rsidRDefault="006B5904" w:rsidP="006B5904">
            <w:pPr>
              <w:pStyle w:val="TableColumnHeading"/>
            </w:pPr>
            <w:r w:rsidRPr="00C01F7C">
              <w:t>Nodal Protocol Reference</w:t>
            </w:r>
          </w:p>
        </w:tc>
      </w:tr>
      <w:tr w:rsidR="006B5904" w:rsidRPr="00C01F7C" w14:paraId="7385F453" w14:textId="77777777" w:rsidTr="006B5904">
        <w:trPr>
          <w:cantSplit/>
          <w:trHeight w:val="247"/>
          <w:jc w:val="center"/>
        </w:trPr>
        <w:tc>
          <w:tcPr>
            <w:tcW w:w="2997" w:type="pct"/>
            <w:vAlign w:val="center"/>
          </w:tcPr>
          <w:p w14:paraId="283C8D8C" w14:textId="77777777" w:rsidR="006B5904" w:rsidRPr="00C01F7C" w:rsidRDefault="006B5904" w:rsidP="006B5904">
            <w:pPr>
              <w:pStyle w:val="TableEntry"/>
            </w:pPr>
            <w:r w:rsidRPr="00C01F7C">
              <w:t>Frequency (system)</w:t>
            </w:r>
          </w:p>
        </w:tc>
        <w:tc>
          <w:tcPr>
            <w:tcW w:w="771" w:type="pct"/>
            <w:vAlign w:val="center"/>
          </w:tcPr>
          <w:p w14:paraId="360EF725" w14:textId="77777777" w:rsidR="006B5904" w:rsidRPr="00C01F7C" w:rsidRDefault="006B5904" w:rsidP="006B5904">
            <w:pPr>
              <w:pStyle w:val="TableEntryCentered"/>
            </w:pPr>
            <w:r w:rsidRPr="00C01F7C">
              <w:t>2</w:t>
            </w:r>
          </w:p>
        </w:tc>
        <w:tc>
          <w:tcPr>
            <w:tcW w:w="1233" w:type="pct"/>
            <w:vAlign w:val="center"/>
          </w:tcPr>
          <w:p w14:paraId="772C24A0" w14:textId="77777777" w:rsidR="006B5904" w:rsidRPr="00C01F7C" w:rsidRDefault="006B5904" w:rsidP="006B5904">
            <w:pPr>
              <w:pStyle w:val="TableEntryCentered"/>
            </w:pPr>
            <w:r w:rsidRPr="00C01F7C">
              <w:t xml:space="preserve"> 6.5.7.6.1 (3)</w:t>
            </w:r>
          </w:p>
        </w:tc>
      </w:tr>
      <w:tr w:rsidR="006B5904" w:rsidRPr="00C01F7C" w14:paraId="274F29FF" w14:textId="77777777" w:rsidTr="006B5904">
        <w:trPr>
          <w:cantSplit/>
          <w:trHeight w:val="247"/>
          <w:jc w:val="center"/>
        </w:trPr>
        <w:tc>
          <w:tcPr>
            <w:tcW w:w="2997" w:type="pct"/>
            <w:vAlign w:val="center"/>
          </w:tcPr>
          <w:p w14:paraId="74FB0B10" w14:textId="77777777" w:rsidR="006B5904" w:rsidRPr="00C01F7C" w:rsidRDefault="006B5904" w:rsidP="006B5904">
            <w:pPr>
              <w:pStyle w:val="TableEntry"/>
            </w:pPr>
            <w:r w:rsidRPr="00C01F7C">
              <w:t>Any agreed-upon additional Resource data (multiple data items)</w:t>
            </w:r>
          </w:p>
        </w:tc>
        <w:tc>
          <w:tcPr>
            <w:tcW w:w="771" w:type="pct"/>
            <w:vAlign w:val="center"/>
          </w:tcPr>
          <w:p w14:paraId="5DE448D7" w14:textId="77777777" w:rsidR="006B5904" w:rsidRPr="00C01F7C" w:rsidRDefault="006B5904" w:rsidP="006B5904">
            <w:pPr>
              <w:pStyle w:val="TableEntryCentered"/>
            </w:pPr>
            <w:r w:rsidRPr="00C01F7C">
              <w:t>various</w:t>
            </w:r>
          </w:p>
        </w:tc>
        <w:tc>
          <w:tcPr>
            <w:tcW w:w="1233" w:type="pct"/>
            <w:vAlign w:val="center"/>
          </w:tcPr>
          <w:p w14:paraId="19CB4CD4" w14:textId="77777777" w:rsidR="006B5904" w:rsidRPr="00C01F7C" w:rsidRDefault="006B5904" w:rsidP="006B5904">
            <w:pPr>
              <w:pStyle w:val="TableEntryCentered"/>
            </w:pPr>
            <w:r w:rsidRPr="00C01F7C">
              <w:t>6.5.5.2 (2) e</w:t>
            </w:r>
            <w:r>
              <w:br/>
            </w:r>
            <w:r w:rsidRPr="00C01F7C">
              <w:t>6.5.5.2 (</w:t>
            </w:r>
            <w:r>
              <w:t>) (implied</w:t>
            </w:r>
            <w:r w:rsidRPr="00C01F7C">
              <w:t xml:space="preserve">) </w:t>
            </w:r>
          </w:p>
        </w:tc>
      </w:tr>
    </w:tbl>
    <w:p w14:paraId="230AF255" w14:textId="77777777" w:rsidR="006B5904" w:rsidRPr="00C01F7C" w:rsidRDefault="006B5904" w:rsidP="006B5904"/>
    <w:p w14:paraId="75FF606C" w14:textId="77777777" w:rsidR="006B5904" w:rsidRPr="00C01F7C" w:rsidRDefault="006B5904" w:rsidP="006B5904">
      <w:pPr>
        <w:pStyle w:val="StyleCaptionCentered"/>
      </w:pPr>
      <w:bookmarkStart w:id="283" w:name="_Toc150333946"/>
      <w:bookmarkStart w:id="284" w:name="_Toc471981602"/>
      <w:r w:rsidRPr="00C01F7C">
        <w:t xml:space="preserve">Table </w:t>
      </w:r>
      <w:r>
        <w:rPr>
          <w:noProof/>
        </w:rPr>
        <w:fldChar w:fldCharType="begin"/>
      </w:r>
      <w:r>
        <w:rPr>
          <w:noProof/>
        </w:rPr>
        <w:instrText xml:space="preserve"> SEQ Table \* ARABIC </w:instrText>
      </w:r>
      <w:r>
        <w:rPr>
          <w:noProof/>
        </w:rPr>
        <w:fldChar w:fldCharType="separate"/>
      </w:r>
      <w:r>
        <w:rPr>
          <w:noProof/>
        </w:rPr>
        <w:t>27</w:t>
      </w:r>
      <w:r>
        <w:rPr>
          <w:noProof/>
        </w:rPr>
        <w:fldChar w:fldCharType="end"/>
      </w:r>
      <w:r>
        <w:rPr>
          <w:noProof/>
        </w:rPr>
        <w:t xml:space="preserve"> </w:t>
      </w:r>
      <w:r>
        <w:t>Per</w:t>
      </w:r>
      <w:r w:rsidRPr="00C01F7C">
        <w:t>-Plant Data Received from QSE</w:t>
      </w:r>
      <w:bookmarkEnd w:id="283"/>
      <w:bookmarkEnd w:id="2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331"/>
        <w:gridCol w:w="2377"/>
      </w:tblGrid>
      <w:tr w:rsidR="006B5904" w:rsidRPr="00C01F7C" w14:paraId="3B323EC5" w14:textId="77777777" w:rsidTr="006B5904">
        <w:trPr>
          <w:cantSplit/>
          <w:trHeight w:val="494"/>
          <w:tblHeader/>
          <w:jc w:val="center"/>
        </w:trPr>
        <w:tc>
          <w:tcPr>
            <w:tcW w:w="3017"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122FC41" w14:textId="77777777" w:rsidR="006B5904" w:rsidRPr="00C01F7C" w:rsidRDefault="006B5904" w:rsidP="006B5904">
            <w:pPr>
              <w:pStyle w:val="TableColumnHeading"/>
            </w:pPr>
            <w:r w:rsidRPr="00C01F7C">
              <w:t>Per-Plant Data Received from QSE</w:t>
            </w:r>
            <w:r>
              <w:fldChar w:fldCharType="begin"/>
            </w:r>
            <w:r>
              <w:instrText xml:space="preserve"> XE "</w:instrText>
            </w:r>
            <w:r w:rsidRPr="00A04133">
              <w:instrText>QSE</w:instrText>
            </w:r>
            <w:r>
              <w:instrText xml:space="preserve">" </w:instrText>
            </w:r>
            <w:r>
              <w:fldChar w:fldCharType="end"/>
            </w:r>
          </w:p>
        </w:tc>
        <w:tc>
          <w:tcPr>
            <w:tcW w:w="712"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16342E8B" w14:textId="77777777" w:rsidR="006B5904" w:rsidRPr="00C01F7C" w:rsidRDefault="006B5904" w:rsidP="006B5904">
            <w:pPr>
              <w:pStyle w:val="TableColumnHeading"/>
            </w:pPr>
            <w:r w:rsidRPr="00C01F7C">
              <w:t>Frequency (sec)</w:t>
            </w:r>
          </w:p>
        </w:tc>
        <w:tc>
          <w:tcPr>
            <w:tcW w:w="1271"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AEA57AC" w14:textId="77777777" w:rsidR="006B5904" w:rsidRPr="00C01F7C" w:rsidRDefault="006B5904" w:rsidP="006B5904">
            <w:pPr>
              <w:pStyle w:val="TableColumnHeading"/>
            </w:pPr>
            <w:r w:rsidRPr="00C01F7C">
              <w:t>Nodal Protocol Reference</w:t>
            </w:r>
          </w:p>
        </w:tc>
      </w:tr>
      <w:tr w:rsidR="006B5904" w:rsidRPr="00C01F7C" w14:paraId="3A4825A3" w14:textId="77777777" w:rsidTr="006B5904">
        <w:trPr>
          <w:cantSplit/>
          <w:trHeight w:val="247"/>
          <w:jc w:val="center"/>
        </w:trPr>
        <w:tc>
          <w:tcPr>
            <w:tcW w:w="3017" w:type="pct"/>
            <w:vAlign w:val="center"/>
          </w:tcPr>
          <w:p w14:paraId="119EEAF4" w14:textId="77777777" w:rsidR="006B5904" w:rsidRPr="00C01F7C" w:rsidRDefault="006B5904" w:rsidP="006B5904">
            <w:pPr>
              <w:pStyle w:val="TableEntry"/>
            </w:pPr>
            <w:r>
              <w:t>Power to standby transformers serving Plant auxiliary Load (MW)</w:t>
            </w:r>
          </w:p>
        </w:tc>
        <w:tc>
          <w:tcPr>
            <w:tcW w:w="712" w:type="pct"/>
            <w:vAlign w:val="center"/>
          </w:tcPr>
          <w:p w14:paraId="18A84EE3" w14:textId="77777777" w:rsidR="006B5904" w:rsidRPr="00C01F7C" w:rsidRDefault="006B5904" w:rsidP="006B5904">
            <w:pPr>
              <w:pStyle w:val="TableEntryCentered"/>
            </w:pPr>
            <w:r w:rsidRPr="00C01F7C">
              <w:t>10</w:t>
            </w:r>
          </w:p>
        </w:tc>
        <w:tc>
          <w:tcPr>
            <w:tcW w:w="1271" w:type="pct"/>
            <w:vAlign w:val="center"/>
          </w:tcPr>
          <w:p w14:paraId="0BE70F71" w14:textId="77777777" w:rsidR="006B5904" w:rsidRPr="00C01F7C" w:rsidRDefault="006B5904" w:rsidP="006B5904">
            <w:pPr>
              <w:pStyle w:val="TableEntryCentered"/>
            </w:pPr>
            <w:r w:rsidRPr="00C01F7C">
              <w:t xml:space="preserve">6.5.5.2 (2) </w:t>
            </w:r>
            <w:r>
              <w:t>e</w:t>
            </w:r>
          </w:p>
        </w:tc>
      </w:tr>
      <w:tr w:rsidR="006B5904" w:rsidRPr="00C01F7C" w14:paraId="634C133F" w14:textId="77777777" w:rsidTr="006B5904">
        <w:trPr>
          <w:cantSplit/>
          <w:trHeight w:val="192"/>
          <w:jc w:val="center"/>
        </w:trPr>
        <w:tc>
          <w:tcPr>
            <w:tcW w:w="3017" w:type="pct"/>
            <w:vAlign w:val="center"/>
          </w:tcPr>
          <w:p w14:paraId="7CD8B1E8" w14:textId="77777777" w:rsidR="006B5904" w:rsidRPr="00C01F7C" w:rsidRDefault="006B5904" w:rsidP="006B5904">
            <w:pPr>
              <w:pStyle w:val="TableEntry"/>
            </w:pPr>
            <w:r w:rsidRPr="00C01F7C">
              <w:t>Switch status not monitored by TSP</w:t>
            </w:r>
            <w:r>
              <w:fldChar w:fldCharType="begin"/>
            </w:r>
            <w:r>
              <w:instrText xml:space="preserve"> XE "</w:instrText>
            </w:r>
            <w:r w:rsidRPr="00A04133">
              <w:instrText>TSP</w:instrText>
            </w:r>
            <w:r>
              <w:instrText xml:space="preserve">" </w:instrText>
            </w:r>
            <w:r>
              <w:fldChar w:fldCharType="end"/>
            </w:r>
            <w:r w:rsidRPr="00C01F7C">
              <w:t xml:space="preserve"> (possibly multiple switches)</w:t>
            </w:r>
          </w:p>
        </w:tc>
        <w:tc>
          <w:tcPr>
            <w:tcW w:w="712" w:type="pct"/>
            <w:vAlign w:val="center"/>
          </w:tcPr>
          <w:p w14:paraId="202E0D5D" w14:textId="77777777" w:rsidR="006B5904" w:rsidRPr="00C01F7C" w:rsidRDefault="006B5904" w:rsidP="006B5904">
            <w:pPr>
              <w:pStyle w:val="TableEntryCentered"/>
            </w:pPr>
            <w:r>
              <w:t>10</w:t>
            </w:r>
          </w:p>
        </w:tc>
        <w:tc>
          <w:tcPr>
            <w:tcW w:w="1271" w:type="pct"/>
            <w:vAlign w:val="center"/>
          </w:tcPr>
          <w:p w14:paraId="21C37AD5" w14:textId="77777777" w:rsidR="006B5904" w:rsidRPr="00C01F7C" w:rsidRDefault="006B5904" w:rsidP="006B5904">
            <w:pPr>
              <w:pStyle w:val="TableEntryCentered"/>
            </w:pPr>
            <w:r w:rsidRPr="00C01F7C">
              <w:t xml:space="preserve">6.5.5.2 (2) </w:t>
            </w:r>
            <w:r>
              <w:t>f</w:t>
            </w:r>
          </w:p>
        </w:tc>
      </w:tr>
      <w:tr w:rsidR="006B5904" w:rsidRPr="00C01F7C" w14:paraId="327E34DC" w14:textId="77777777" w:rsidTr="006B5904">
        <w:trPr>
          <w:cantSplit/>
          <w:trHeight w:val="192"/>
          <w:jc w:val="center"/>
        </w:trPr>
        <w:tc>
          <w:tcPr>
            <w:tcW w:w="3017" w:type="pct"/>
            <w:vAlign w:val="center"/>
          </w:tcPr>
          <w:p w14:paraId="788B37DE" w14:textId="77777777" w:rsidR="006B5904" w:rsidRPr="00C01F7C" w:rsidRDefault="006B5904" w:rsidP="006B5904">
            <w:pPr>
              <w:pStyle w:val="TableEntry"/>
            </w:pPr>
            <w:r w:rsidRPr="00C01F7C">
              <w:t>Any agreed-upon additional Resource data (multiple data items)</w:t>
            </w:r>
          </w:p>
        </w:tc>
        <w:tc>
          <w:tcPr>
            <w:tcW w:w="712" w:type="pct"/>
            <w:vAlign w:val="center"/>
          </w:tcPr>
          <w:p w14:paraId="0FEB33A4" w14:textId="77777777" w:rsidR="006B5904" w:rsidRDefault="006B5904" w:rsidP="006B5904">
            <w:pPr>
              <w:pStyle w:val="TableEntryCentered"/>
            </w:pPr>
            <w:r w:rsidRPr="00C01F7C">
              <w:t>various</w:t>
            </w:r>
          </w:p>
        </w:tc>
        <w:tc>
          <w:tcPr>
            <w:tcW w:w="1271" w:type="pct"/>
            <w:vAlign w:val="center"/>
          </w:tcPr>
          <w:p w14:paraId="4D28D4F2" w14:textId="77777777" w:rsidR="006B5904" w:rsidRPr="00C01F7C" w:rsidRDefault="006B5904" w:rsidP="006B5904">
            <w:pPr>
              <w:pStyle w:val="TableEntryCentered"/>
            </w:pPr>
            <w:r w:rsidRPr="00C01F7C">
              <w:t>6.5.5.2 (</w:t>
            </w:r>
            <w:r>
              <w:t>implied)</w:t>
            </w:r>
          </w:p>
        </w:tc>
      </w:tr>
    </w:tbl>
    <w:p w14:paraId="2EBEB9CF" w14:textId="77777777" w:rsidR="006B5904" w:rsidRPr="00C01F7C" w:rsidRDefault="006B5904" w:rsidP="006B5904"/>
    <w:p w14:paraId="65EB0487" w14:textId="77777777" w:rsidR="006B5904" w:rsidRPr="00C01F7C" w:rsidRDefault="006B5904" w:rsidP="006B5904">
      <w:pPr>
        <w:pStyle w:val="StyleCaptionCentered"/>
      </w:pPr>
      <w:bookmarkStart w:id="285" w:name="_Ref167104722"/>
      <w:bookmarkStart w:id="286" w:name="_Toc150333947"/>
      <w:bookmarkStart w:id="287" w:name="_Toc471981603"/>
      <w:r w:rsidRPr="00C01F7C">
        <w:t xml:space="preserve">Table </w:t>
      </w:r>
      <w:r>
        <w:rPr>
          <w:noProof/>
        </w:rPr>
        <w:fldChar w:fldCharType="begin"/>
      </w:r>
      <w:r>
        <w:rPr>
          <w:noProof/>
        </w:rPr>
        <w:instrText xml:space="preserve"> SEQ Table \* ARABIC </w:instrText>
      </w:r>
      <w:r>
        <w:rPr>
          <w:noProof/>
        </w:rPr>
        <w:fldChar w:fldCharType="separate"/>
      </w:r>
      <w:r>
        <w:rPr>
          <w:noProof/>
        </w:rPr>
        <w:t>28</w:t>
      </w:r>
      <w:r>
        <w:rPr>
          <w:noProof/>
        </w:rPr>
        <w:fldChar w:fldCharType="end"/>
      </w:r>
      <w:bookmarkEnd w:id="285"/>
      <w:r>
        <w:rPr>
          <w:noProof/>
        </w:rPr>
        <w:t xml:space="preserve"> </w:t>
      </w:r>
      <w:r>
        <w:t>Per</w:t>
      </w:r>
      <w:r w:rsidRPr="00C01F7C">
        <w:t>-</w:t>
      </w:r>
      <w:r w:rsidRPr="00C01F7C">
        <w:rPr>
          <w:rFonts w:cs="Arial"/>
          <w:bCs w:val="0"/>
          <w:color w:val="000000"/>
        </w:rPr>
        <w:t>Generation Resource</w:t>
      </w:r>
      <w:r w:rsidRPr="00C01F7C">
        <w:rPr>
          <w:rFonts w:cs="Arial"/>
          <w:b w:val="0"/>
          <w:bCs w:val="0"/>
          <w:color w:val="000000"/>
        </w:rPr>
        <w:t xml:space="preserve"> </w:t>
      </w:r>
      <w:r w:rsidRPr="00C01F7C">
        <w:t>Data Received from QSE</w:t>
      </w:r>
      <w:bookmarkEnd w:id="286"/>
      <w:bookmarkEnd w:id="2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9"/>
        <w:gridCol w:w="1307"/>
        <w:gridCol w:w="2504"/>
      </w:tblGrid>
      <w:tr w:rsidR="006B5904" w:rsidRPr="00C01F7C" w14:paraId="04818B7C" w14:textId="77777777" w:rsidTr="006B5904">
        <w:trPr>
          <w:cantSplit/>
          <w:trHeight w:val="494"/>
          <w:tblHeader/>
          <w:jc w:val="center"/>
        </w:trPr>
        <w:tc>
          <w:tcPr>
            <w:tcW w:w="2962"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04199014" w14:textId="77777777" w:rsidR="006B5904" w:rsidRPr="00F000A0" w:rsidRDefault="006B5904" w:rsidP="006B5904">
            <w:pPr>
              <w:pStyle w:val="TableColumnHeading"/>
              <w:rPr>
                <w:rFonts w:ascii="Arial Bold" w:hAnsi="Arial Bold"/>
                <w:smallCaps/>
                <w:snapToGrid w:val="0"/>
              </w:rPr>
            </w:pPr>
            <w:r w:rsidRPr="00C01F7C">
              <w:t>Per-Generation Resource Data Received from QSE</w:t>
            </w:r>
            <w:r>
              <w:fldChar w:fldCharType="begin"/>
            </w:r>
            <w:r>
              <w:instrText xml:space="preserve"> XE "</w:instrText>
            </w:r>
            <w:r w:rsidRPr="00A04133">
              <w:instrText>QSE</w:instrText>
            </w:r>
            <w:r>
              <w:instrText xml:space="preserve">" </w:instrText>
            </w:r>
            <w:r>
              <w:fldChar w:fldCharType="end"/>
            </w:r>
          </w:p>
        </w:tc>
        <w:tc>
          <w:tcPr>
            <w:tcW w:w="699"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3B90B5B" w14:textId="77777777" w:rsidR="006B5904" w:rsidRDefault="006B5904" w:rsidP="006B5904">
            <w:pPr>
              <w:pStyle w:val="TableColumnHeading"/>
            </w:pPr>
            <w:r w:rsidRPr="00C01F7C">
              <w:t>Frequency (sec)</w:t>
            </w:r>
          </w:p>
        </w:tc>
        <w:tc>
          <w:tcPr>
            <w:tcW w:w="1339"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4CF595D3" w14:textId="77777777" w:rsidR="006B5904" w:rsidRDefault="006B5904" w:rsidP="006B5904">
            <w:pPr>
              <w:pStyle w:val="TableColumnHeading"/>
            </w:pPr>
            <w:r w:rsidRPr="00C01F7C">
              <w:t>Nodal Protocol Reference</w:t>
            </w:r>
          </w:p>
        </w:tc>
      </w:tr>
      <w:tr w:rsidR="006B5904" w:rsidRPr="00C01F7C" w14:paraId="5A2CBE61" w14:textId="77777777" w:rsidTr="006B5904">
        <w:trPr>
          <w:cantSplit/>
          <w:trHeight w:val="247"/>
          <w:jc w:val="center"/>
        </w:trPr>
        <w:tc>
          <w:tcPr>
            <w:tcW w:w="2962" w:type="pct"/>
            <w:vAlign w:val="center"/>
          </w:tcPr>
          <w:p w14:paraId="78D0C0A0" w14:textId="77777777" w:rsidR="006B5904" w:rsidRPr="00C01F7C" w:rsidRDefault="006B5904" w:rsidP="006B5904">
            <w:pPr>
              <w:pStyle w:val="TableEntry"/>
            </w:pPr>
            <w:r w:rsidRPr="00C01F7C">
              <w:t>Combined Cycle</w:t>
            </w:r>
            <w:r>
              <w:fldChar w:fldCharType="begin"/>
            </w:r>
            <w:r>
              <w:instrText xml:space="preserve"> XE "</w:instrText>
            </w:r>
            <w:r w:rsidRPr="009B2FFF">
              <w:instrText>Combined Cycle</w:instrText>
            </w:r>
            <w:r>
              <w:instrText xml:space="preserve">" </w:instrText>
            </w:r>
            <w:r>
              <w:fldChar w:fldCharType="end"/>
            </w:r>
            <w:r w:rsidRPr="00C01F7C">
              <w:t xml:space="preserve"> config</w:t>
            </w:r>
            <w:r>
              <w:t>uration number</w:t>
            </w:r>
          </w:p>
        </w:tc>
        <w:tc>
          <w:tcPr>
            <w:tcW w:w="699" w:type="pct"/>
            <w:vAlign w:val="center"/>
          </w:tcPr>
          <w:p w14:paraId="7B7ABD3F" w14:textId="77777777" w:rsidR="006B5904" w:rsidRPr="00C01F7C" w:rsidRDefault="006B5904" w:rsidP="006B5904">
            <w:pPr>
              <w:pStyle w:val="TableEntryCentered"/>
            </w:pPr>
            <w:r w:rsidRPr="00C01F7C">
              <w:t>2</w:t>
            </w:r>
          </w:p>
        </w:tc>
        <w:tc>
          <w:tcPr>
            <w:tcW w:w="1339" w:type="pct"/>
            <w:vAlign w:val="center"/>
          </w:tcPr>
          <w:p w14:paraId="2EBB154C" w14:textId="77777777" w:rsidR="006B5904" w:rsidRPr="00C01F7C" w:rsidRDefault="006B5904" w:rsidP="006B5904">
            <w:pPr>
              <w:pStyle w:val="TableEntryCentered"/>
            </w:pPr>
            <w:r w:rsidRPr="00C01F7C">
              <w:t xml:space="preserve"> 6.5.5.2 (8) b</w:t>
            </w:r>
          </w:p>
        </w:tc>
      </w:tr>
      <w:tr w:rsidR="006B5904" w:rsidRPr="00C01F7C" w14:paraId="076E2929" w14:textId="77777777" w:rsidTr="006B5904">
        <w:trPr>
          <w:cantSplit/>
          <w:trHeight w:val="247"/>
          <w:jc w:val="center"/>
        </w:trPr>
        <w:tc>
          <w:tcPr>
            <w:tcW w:w="2962" w:type="pct"/>
            <w:vAlign w:val="center"/>
          </w:tcPr>
          <w:p w14:paraId="01906ACE" w14:textId="77777777" w:rsidR="006B5904" w:rsidRPr="00C01F7C" w:rsidRDefault="006B5904" w:rsidP="006B5904">
            <w:pPr>
              <w:pStyle w:val="TableEntry"/>
            </w:pPr>
            <w:r w:rsidRPr="00C01F7C">
              <w:t xml:space="preserve">Resource </w:t>
            </w:r>
            <w:r>
              <w:t>S</w:t>
            </w:r>
            <w:r w:rsidRPr="00C01F7C">
              <w:t>tatus</w:t>
            </w:r>
          </w:p>
        </w:tc>
        <w:tc>
          <w:tcPr>
            <w:tcW w:w="699" w:type="pct"/>
            <w:vAlign w:val="center"/>
          </w:tcPr>
          <w:p w14:paraId="1C5E12F7" w14:textId="77777777" w:rsidR="006B5904" w:rsidRPr="00C01F7C" w:rsidRDefault="006B5904" w:rsidP="006B5904">
            <w:pPr>
              <w:pStyle w:val="TableEntryCentered"/>
            </w:pPr>
            <w:r>
              <w:t>2</w:t>
            </w:r>
          </w:p>
        </w:tc>
        <w:tc>
          <w:tcPr>
            <w:tcW w:w="1339" w:type="pct"/>
            <w:vAlign w:val="center"/>
          </w:tcPr>
          <w:p w14:paraId="600A5510" w14:textId="77777777" w:rsidR="006B5904" w:rsidRPr="00C01F7C" w:rsidRDefault="006B5904" w:rsidP="006B5904">
            <w:pPr>
              <w:pStyle w:val="TableEntryCentered"/>
            </w:pPr>
            <w:r w:rsidRPr="00C01F7C">
              <w:t xml:space="preserve"> 6.4.5 (1)</w:t>
            </w:r>
            <w:r>
              <w:br/>
            </w:r>
            <w:r w:rsidRPr="00C01F7C">
              <w:t>6.5.5.1 (1)</w:t>
            </w:r>
          </w:p>
        </w:tc>
      </w:tr>
      <w:tr w:rsidR="006B5904" w:rsidRPr="00C01F7C" w14:paraId="42B5CC85" w14:textId="77777777" w:rsidTr="006B5904">
        <w:trPr>
          <w:cantSplit/>
          <w:trHeight w:val="247"/>
          <w:jc w:val="center"/>
        </w:trPr>
        <w:tc>
          <w:tcPr>
            <w:tcW w:w="2962" w:type="pct"/>
            <w:vAlign w:val="center"/>
          </w:tcPr>
          <w:p w14:paraId="282DB9B3" w14:textId="77777777" w:rsidR="006B5904" w:rsidRPr="00C01F7C" w:rsidRDefault="006B5904" w:rsidP="006B5904">
            <w:pPr>
              <w:pStyle w:val="TableEntry"/>
            </w:pPr>
            <w:r w:rsidRPr="00C01F7C">
              <w:t xml:space="preserve">Generation Resource </w:t>
            </w:r>
            <w:r>
              <w:t xml:space="preserve">Net </w:t>
            </w:r>
            <w:r w:rsidRPr="00C01F7C">
              <w:t xml:space="preserve">MW </w:t>
            </w:r>
            <w:r>
              <w:t>(to be used in LFC and SCED)</w:t>
            </w:r>
          </w:p>
        </w:tc>
        <w:tc>
          <w:tcPr>
            <w:tcW w:w="699" w:type="pct"/>
            <w:vAlign w:val="center"/>
          </w:tcPr>
          <w:p w14:paraId="7D39DD84" w14:textId="77777777" w:rsidR="006B5904" w:rsidRPr="00C01F7C" w:rsidRDefault="006B5904" w:rsidP="006B5904">
            <w:pPr>
              <w:pStyle w:val="TableEntryCentered"/>
            </w:pPr>
            <w:r w:rsidRPr="00C01F7C">
              <w:t>2</w:t>
            </w:r>
          </w:p>
        </w:tc>
        <w:tc>
          <w:tcPr>
            <w:tcW w:w="1339" w:type="pct"/>
            <w:vAlign w:val="center"/>
          </w:tcPr>
          <w:p w14:paraId="2FF41AD3" w14:textId="77777777" w:rsidR="006B5904" w:rsidRPr="00C01F7C" w:rsidRDefault="006B5904" w:rsidP="006B5904">
            <w:pPr>
              <w:pStyle w:val="TableEntryCentered"/>
            </w:pPr>
            <w:r w:rsidRPr="00C01F7C">
              <w:t xml:space="preserve"> 6.5.5.2 (2) a</w:t>
            </w:r>
          </w:p>
        </w:tc>
      </w:tr>
      <w:tr w:rsidR="006B5904" w:rsidRPr="00C01F7C" w14:paraId="4BA0EDF7" w14:textId="77777777" w:rsidTr="006B5904">
        <w:trPr>
          <w:cantSplit/>
          <w:trHeight w:val="247"/>
          <w:jc w:val="center"/>
        </w:trPr>
        <w:tc>
          <w:tcPr>
            <w:tcW w:w="2962" w:type="pct"/>
            <w:vAlign w:val="center"/>
          </w:tcPr>
          <w:p w14:paraId="5373E92D" w14:textId="77777777" w:rsidR="006B5904" w:rsidRPr="00C01F7C" w:rsidRDefault="006B5904" w:rsidP="006B5904">
            <w:pPr>
              <w:pStyle w:val="TableEntry"/>
            </w:pPr>
            <w:r w:rsidRPr="00C01F7C">
              <w:t xml:space="preserve">Generation Resource </w:t>
            </w:r>
            <w:r>
              <w:t>Net MVAR</w:t>
            </w:r>
          </w:p>
        </w:tc>
        <w:tc>
          <w:tcPr>
            <w:tcW w:w="699" w:type="pct"/>
            <w:vAlign w:val="center"/>
          </w:tcPr>
          <w:p w14:paraId="20C53B8A" w14:textId="77777777" w:rsidR="006B5904" w:rsidRPr="00C01F7C" w:rsidRDefault="006B5904" w:rsidP="006B5904">
            <w:pPr>
              <w:pStyle w:val="TableEntryCentered"/>
            </w:pPr>
            <w:r>
              <w:t>2</w:t>
            </w:r>
          </w:p>
        </w:tc>
        <w:tc>
          <w:tcPr>
            <w:tcW w:w="1339" w:type="pct"/>
            <w:vAlign w:val="center"/>
          </w:tcPr>
          <w:p w14:paraId="4989EEF4" w14:textId="77777777" w:rsidR="006B5904" w:rsidRPr="00C01F7C" w:rsidRDefault="006B5904" w:rsidP="006B5904">
            <w:pPr>
              <w:pStyle w:val="TableEntryCentered"/>
            </w:pPr>
            <w:r w:rsidRPr="00C01F7C">
              <w:t xml:space="preserve"> 6.5.5.2 (2)</w:t>
            </w:r>
            <w:r>
              <w:t>d</w:t>
            </w:r>
          </w:p>
        </w:tc>
      </w:tr>
      <w:tr w:rsidR="006B5904" w:rsidRPr="00C01F7C" w14:paraId="16F75E69" w14:textId="77777777" w:rsidTr="006B5904">
        <w:trPr>
          <w:cantSplit/>
          <w:trHeight w:val="247"/>
          <w:jc w:val="center"/>
        </w:trPr>
        <w:tc>
          <w:tcPr>
            <w:tcW w:w="2962" w:type="pct"/>
            <w:vAlign w:val="center"/>
          </w:tcPr>
          <w:p w14:paraId="77D60913" w14:textId="77777777" w:rsidR="006B5904" w:rsidRPr="00C01F7C" w:rsidRDefault="006B5904" w:rsidP="006B5904">
            <w:pPr>
              <w:pStyle w:val="TableEntry"/>
            </w:pPr>
            <w:r>
              <w:t>Generation Resource Gross MW</w:t>
            </w:r>
          </w:p>
        </w:tc>
        <w:tc>
          <w:tcPr>
            <w:tcW w:w="699" w:type="pct"/>
            <w:vAlign w:val="center"/>
          </w:tcPr>
          <w:p w14:paraId="692710C4" w14:textId="77777777" w:rsidR="006B5904" w:rsidRDefault="006B5904" w:rsidP="006B5904">
            <w:pPr>
              <w:pStyle w:val="TableEntryCentered"/>
            </w:pPr>
            <w:r>
              <w:t>2</w:t>
            </w:r>
          </w:p>
        </w:tc>
        <w:tc>
          <w:tcPr>
            <w:tcW w:w="1339" w:type="pct"/>
            <w:vAlign w:val="center"/>
          </w:tcPr>
          <w:p w14:paraId="1ABB1A94" w14:textId="77777777" w:rsidR="006B5904" w:rsidRPr="00C01F7C" w:rsidRDefault="006B5904" w:rsidP="006B5904">
            <w:pPr>
              <w:pStyle w:val="TableEntryCentered"/>
            </w:pPr>
            <w:r>
              <w:t>6.5.5.2 (2) b</w:t>
            </w:r>
          </w:p>
        </w:tc>
      </w:tr>
      <w:tr w:rsidR="006B5904" w:rsidRPr="00C01F7C" w14:paraId="151A9060" w14:textId="77777777" w:rsidTr="006B5904">
        <w:trPr>
          <w:cantSplit/>
          <w:trHeight w:val="247"/>
          <w:jc w:val="center"/>
        </w:trPr>
        <w:tc>
          <w:tcPr>
            <w:tcW w:w="2962" w:type="pct"/>
            <w:vAlign w:val="center"/>
          </w:tcPr>
          <w:p w14:paraId="2AED8FED" w14:textId="77777777" w:rsidR="006B5904" w:rsidRPr="00C01F7C" w:rsidRDefault="006B5904" w:rsidP="006B5904">
            <w:pPr>
              <w:pStyle w:val="TableEntry"/>
            </w:pPr>
            <w:r>
              <w:t>Generation Resource Gross MVAR</w:t>
            </w:r>
          </w:p>
        </w:tc>
        <w:tc>
          <w:tcPr>
            <w:tcW w:w="699" w:type="pct"/>
            <w:vAlign w:val="center"/>
          </w:tcPr>
          <w:p w14:paraId="76B75042" w14:textId="77777777" w:rsidR="006B5904" w:rsidRDefault="006B5904" w:rsidP="006B5904">
            <w:pPr>
              <w:pStyle w:val="TableEntryCentered"/>
            </w:pPr>
            <w:r>
              <w:t>2</w:t>
            </w:r>
          </w:p>
        </w:tc>
        <w:tc>
          <w:tcPr>
            <w:tcW w:w="1339" w:type="pct"/>
            <w:vAlign w:val="center"/>
          </w:tcPr>
          <w:p w14:paraId="718EFA05" w14:textId="77777777" w:rsidR="006B5904" w:rsidRPr="00C01F7C" w:rsidRDefault="006B5904" w:rsidP="006B5904">
            <w:pPr>
              <w:pStyle w:val="TableEntryCentered"/>
            </w:pPr>
            <w:r>
              <w:t>6.5.5.2 (2) c</w:t>
            </w:r>
          </w:p>
        </w:tc>
      </w:tr>
      <w:tr w:rsidR="006B5904" w:rsidRPr="00C01F7C" w14:paraId="385F55DE" w14:textId="77777777" w:rsidTr="006B5904">
        <w:trPr>
          <w:cantSplit/>
          <w:trHeight w:val="247"/>
          <w:jc w:val="center"/>
        </w:trPr>
        <w:tc>
          <w:tcPr>
            <w:tcW w:w="2962" w:type="pct"/>
            <w:vAlign w:val="center"/>
          </w:tcPr>
          <w:p w14:paraId="37215E69" w14:textId="77777777" w:rsidR="006B5904" w:rsidRPr="00C01F7C" w:rsidRDefault="006B5904" w:rsidP="006B5904">
            <w:pPr>
              <w:pStyle w:val="TableEntry"/>
            </w:pPr>
            <w:r w:rsidRPr="00C01F7C">
              <w:t>Generation Resource Breaker status</w:t>
            </w:r>
          </w:p>
        </w:tc>
        <w:tc>
          <w:tcPr>
            <w:tcW w:w="699" w:type="pct"/>
            <w:vAlign w:val="center"/>
          </w:tcPr>
          <w:p w14:paraId="162FAA14" w14:textId="77777777" w:rsidR="006B5904" w:rsidRPr="00C01F7C" w:rsidRDefault="006B5904" w:rsidP="006B5904">
            <w:pPr>
              <w:pStyle w:val="TableEntryCentered"/>
            </w:pPr>
            <w:r>
              <w:t>2</w:t>
            </w:r>
          </w:p>
        </w:tc>
        <w:tc>
          <w:tcPr>
            <w:tcW w:w="1339" w:type="pct"/>
            <w:vAlign w:val="center"/>
          </w:tcPr>
          <w:p w14:paraId="3D9C8321" w14:textId="77777777" w:rsidR="006B5904" w:rsidRPr="00C01F7C" w:rsidRDefault="006B5904" w:rsidP="006B5904">
            <w:pPr>
              <w:pStyle w:val="TableEntryCentered"/>
            </w:pPr>
            <w:r w:rsidRPr="00C01F7C">
              <w:t xml:space="preserve"> 6.5.5.2 (2) f</w:t>
            </w:r>
          </w:p>
        </w:tc>
      </w:tr>
      <w:tr w:rsidR="006B5904" w:rsidRPr="00C01F7C" w14:paraId="30C5BEF1" w14:textId="77777777" w:rsidTr="006B5904">
        <w:trPr>
          <w:cantSplit/>
          <w:trHeight w:val="247"/>
          <w:jc w:val="center"/>
        </w:trPr>
        <w:tc>
          <w:tcPr>
            <w:tcW w:w="2962" w:type="pct"/>
            <w:vAlign w:val="center"/>
          </w:tcPr>
          <w:p w14:paraId="3C6DE710" w14:textId="77777777" w:rsidR="006B5904" w:rsidRPr="00C01F7C" w:rsidRDefault="006B5904" w:rsidP="006B5904">
            <w:pPr>
              <w:pStyle w:val="TableEntry"/>
            </w:pPr>
            <w:r>
              <w:t>Generation Resource AVR Status</w:t>
            </w:r>
          </w:p>
        </w:tc>
        <w:tc>
          <w:tcPr>
            <w:tcW w:w="699" w:type="pct"/>
            <w:vAlign w:val="center"/>
          </w:tcPr>
          <w:p w14:paraId="5F461A3E" w14:textId="77777777" w:rsidR="006B5904" w:rsidRPr="00C01F7C" w:rsidRDefault="006B5904" w:rsidP="006B5904">
            <w:pPr>
              <w:pStyle w:val="TableEntryCentered"/>
            </w:pPr>
            <w:r>
              <w:t>2</w:t>
            </w:r>
          </w:p>
        </w:tc>
        <w:tc>
          <w:tcPr>
            <w:tcW w:w="1339" w:type="pct"/>
            <w:vAlign w:val="center"/>
          </w:tcPr>
          <w:p w14:paraId="1F6996AA" w14:textId="77777777" w:rsidR="006B5904" w:rsidRPr="00C01F7C" w:rsidRDefault="006B5904" w:rsidP="006B5904">
            <w:pPr>
              <w:pStyle w:val="TableEntryCentered"/>
            </w:pPr>
            <w:r>
              <w:t>6.5.5.2 (2) g</w:t>
            </w:r>
          </w:p>
        </w:tc>
      </w:tr>
      <w:tr w:rsidR="006B5904" w:rsidRPr="00C01F7C" w14:paraId="6E5780BA" w14:textId="77777777" w:rsidTr="006B5904">
        <w:trPr>
          <w:cantSplit/>
          <w:trHeight w:val="247"/>
          <w:jc w:val="center"/>
        </w:trPr>
        <w:tc>
          <w:tcPr>
            <w:tcW w:w="2962" w:type="pct"/>
            <w:vAlign w:val="center"/>
          </w:tcPr>
          <w:p w14:paraId="2D3AEC75" w14:textId="77777777" w:rsidR="006B5904" w:rsidRDefault="006B5904" w:rsidP="006B5904">
            <w:pPr>
              <w:pStyle w:val="TableEntry"/>
            </w:pPr>
            <w:r>
              <w:t>Generation Resource PSS Status</w:t>
            </w:r>
          </w:p>
        </w:tc>
        <w:tc>
          <w:tcPr>
            <w:tcW w:w="699" w:type="pct"/>
            <w:vAlign w:val="center"/>
          </w:tcPr>
          <w:p w14:paraId="488E143A" w14:textId="77777777" w:rsidR="006B5904" w:rsidRDefault="006B5904" w:rsidP="006B5904">
            <w:pPr>
              <w:pStyle w:val="TableEntryCentered"/>
            </w:pPr>
            <w:r>
              <w:t>2</w:t>
            </w:r>
          </w:p>
        </w:tc>
        <w:tc>
          <w:tcPr>
            <w:tcW w:w="1339" w:type="pct"/>
            <w:vAlign w:val="center"/>
          </w:tcPr>
          <w:p w14:paraId="0DAAD91A" w14:textId="77777777" w:rsidR="006B5904" w:rsidRDefault="006B5904" w:rsidP="006B5904">
            <w:pPr>
              <w:pStyle w:val="TableEntryCentered"/>
            </w:pPr>
            <w:r>
              <w:t>6.5.5.2 (2) g</w:t>
            </w:r>
          </w:p>
        </w:tc>
      </w:tr>
      <w:tr w:rsidR="006B5904" w:rsidRPr="00C01F7C" w14:paraId="246893E1" w14:textId="77777777" w:rsidTr="006B5904">
        <w:trPr>
          <w:cantSplit/>
          <w:trHeight w:val="247"/>
          <w:jc w:val="center"/>
        </w:trPr>
        <w:tc>
          <w:tcPr>
            <w:tcW w:w="2962" w:type="pct"/>
            <w:vAlign w:val="center"/>
          </w:tcPr>
          <w:p w14:paraId="2DF247F2" w14:textId="77777777" w:rsidR="006B5904" w:rsidRPr="00C01F7C" w:rsidRDefault="006B5904" w:rsidP="006B5904">
            <w:pPr>
              <w:pStyle w:val="TableEntry"/>
            </w:pPr>
            <w:r w:rsidRPr="00C01F7C">
              <w:t>Generation Resource Hi</w:t>
            </w:r>
            <w:r>
              <w:t>gh</w:t>
            </w:r>
            <w:r w:rsidRPr="00C01F7C">
              <w:t xml:space="preserve"> Sustained Limit (HSL)</w:t>
            </w:r>
          </w:p>
        </w:tc>
        <w:tc>
          <w:tcPr>
            <w:tcW w:w="699" w:type="pct"/>
            <w:vAlign w:val="center"/>
          </w:tcPr>
          <w:p w14:paraId="42BEE9CD" w14:textId="77777777" w:rsidR="006B5904" w:rsidRPr="00C01F7C" w:rsidRDefault="006B5904" w:rsidP="006B5904">
            <w:pPr>
              <w:pStyle w:val="TableEntryCentered"/>
            </w:pPr>
            <w:r w:rsidRPr="00C01F7C">
              <w:t>2</w:t>
            </w:r>
          </w:p>
        </w:tc>
        <w:tc>
          <w:tcPr>
            <w:tcW w:w="1339" w:type="pct"/>
            <w:vAlign w:val="center"/>
          </w:tcPr>
          <w:p w14:paraId="311C43FA" w14:textId="77777777" w:rsidR="006B5904" w:rsidRPr="00C01F7C" w:rsidRDefault="006B5904" w:rsidP="006B5904">
            <w:pPr>
              <w:pStyle w:val="TableEntryCentered"/>
            </w:pPr>
            <w:r w:rsidRPr="00C01F7C">
              <w:t xml:space="preserve"> 6.4.5 (1)</w:t>
            </w:r>
            <w:r w:rsidRPr="00C01F7C">
              <w:br/>
              <w:t xml:space="preserve">6.5.5.2 (2) </w:t>
            </w:r>
            <w:proofErr w:type="spellStart"/>
            <w:r>
              <w:t>i</w:t>
            </w:r>
            <w:proofErr w:type="spellEnd"/>
            <w:r w:rsidRPr="00C01F7C">
              <w:br/>
              <w:t>6.5.7.1.13 (1) (d) (ii) (B)</w:t>
            </w:r>
          </w:p>
        </w:tc>
      </w:tr>
      <w:tr w:rsidR="006B5904" w:rsidRPr="00C01F7C" w14:paraId="40FC1542" w14:textId="77777777" w:rsidTr="006B5904">
        <w:trPr>
          <w:cantSplit/>
          <w:trHeight w:val="247"/>
          <w:jc w:val="center"/>
        </w:trPr>
        <w:tc>
          <w:tcPr>
            <w:tcW w:w="2962" w:type="pct"/>
            <w:vAlign w:val="center"/>
          </w:tcPr>
          <w:p w14:paraId="5AFDF235" w14:textId="77777777" w:rsidR="006B5904" w:rsidRPr="00C01F7C" w:rsidRDefault="006B5904" w:rsidP="006B5904">
            <w:pPr>
              <w:pStyle w:val="TableEntry"/>
            </w:pPr>
            <w:r w:rsidRPr="00C01F7C">
              <w:t>Generation Resource Lo</w:t>
            </w:r>
            <w:r>
              <w:t>w</w:t>
            </w:r>
            <w:r w:rsidRPr="00C01F7C">
              <w:t xml:space="preserve"> Sustained Limit (LSL)</w:t>
            </w:r>
          </w:p>
        </w:tc>
        <w:tc>
          <w:tcPr>
            <w:tcW w:w="699" w:type="pct"/>
            <w:vAlign w:val="center"/>
          </w:tcPr>
          <w:p w14:paraId="5B41C26E" w14:textId="77777777" w:rsidR="006B5904" w:rsidRPr="00C01F7C" w:rsidRDefault="006B5904" w:rsidP="006B5904">
            <w:pPr>
              <w:pStyle w:val="TableEntryCentered"/>
            </w:pPr>
            <w:r w:rsidRPr="00C01F7C">
              <w:t>2</w:t>
            </w:r>
          </w:p>
        </w:tc>
        <w:tc>
          <w:tcPr>
            <w:tcW w:w="1339" w:type="pct"/>
            <w:vAlign w:val="center"/>
          </w:tcPr>
          <w:p w14:paraId="04CCD460" w14:textId="77777777" w:rsidR="006B5904" w:rsidRPr="00C01F7C" w:rsidRDefault="006B5904" w:rsidP="006B5904">
            <w:pPr>
              <w:pStyle w:val="TableEntryCentered"/>
            </w:pPr>
            <w:r w:rsidRPr="00C01F7C">
              <w:t xml:space="preserve"> 6.4.5 (1)</w:t>
            </w:r>
            <w:r w:rsidRPr="00C01F7C">
              <w:br/>
              <w:t xml:space="preserve">6.5.5.2 (2) </w:t>
            </w:r>
            <w:r>
              <w:t>l</w:t>
            </w:r>
            <w:r w:rsidRPr="00C01F7C">
              <w:br/>
              <w:t>6.5.7.1.13 (1) (d) (ii) (C)</w:t>
            </w:r>
          </w:p>
        </w:tc>
      </w:tr>
      <w:tr w:rsidR="006B5904" w:rsidRPr="00C01F7C" w14:paraId="4246D315" w14:textId="77777777" w:rsidTr="006B5904">
        <w:trPr>
          <w:cantSplit/>
          <w:trHeight w:val="247"/>
          <w:jc w:val="center"/>
        </w:trPr>
        <w:tc>
          <w:tcPr>
            <w:tcW w:w="2962" w:type="pct"/>
            <w:vAlign w:val="center"/>
          </w:tcPr>
          <w:p w14:paraId="21C8492A" w14:textId="77777777" w:rsidR="006B5904" w:rsidRPr="00C01F7C" w:rsidRDefault="006B5904" w:rsidP="006B5904">
            <w:pPr>
              <w:pStyle w:val="TableEntry"/>
            </w:pPr>
            <w:r w:rsidRPr="00C01F7C">
              <w:t>Generation Resource Hi</w:t>
            </w:r>
            <w:r>
              <w:t>gh</w:t>
            </w:r>
            <w:r w:rsidRPr="00C01F7C">
              <w:t xml:space="preserve"> Emergency Limit  (HEL)</w:t>
            </w:r>
          </w:p>
        </w:tc>
        <w:tc>
          <w:tcPr>
            <w:tcW w:w="699" w:type="pct"/>
            <w:vAlign w:val="center"/>
          </w:tcPr>
          <w:p w14:paraId="1BAB8EFA" w14:textId="77777777" w:rsidR="006B5904" w:rsidRPr="00C01F7C" w:rsidRDefault="006B5904" w:rsidP="006B5904">
            <w:pPr>
              <w:pStyle w:val="TableEntryCentered"/>
            </w:pPr>
            <w:r w:rsidRPr="00C01F7C">
              <w:t>2</w:t>
            </w:r>
          </w:p>
        </w:tc>
        <w:tc>
          <w:tcPr>
            <w:tcW w:w="1339" w:type="pct"/>
            <w:vAlign w:val="center"/>
          </w:tcPr>
          <w:p w14:paraId="1F98C192" w14:textId="77777777" w:rsidR="006B5904" w:rsidRPr="00C01F7C" w:rsidRDefault="006B5904" w:rsidP="006B5904">
            <w:pPr>
              <w:pStyle w:val="TableEntryCentered"/>
            </w:pPr>
            <w:r w:rsidRPr="00C01F7C">
              <w:t xml:space="preserve"> 6.5.5.2 (2) </w:t>
            </w:r>
            <w:r>
              <w:t>j</w:t>
            </w:r>
          </w:p>
        </w:tc>
      </w:tr>
      <w:tr w:rsidR="006B5904" w:rsidRPr="00C01F7C" w14:paraId="19703CC7" w14:textId="77777777" w:rsidTr="006B5904">
        <w:trPr>
          <w:cantSplit/>
          <w:trHeight w:val="247"/>
          <w:jc w:val="center"/>
        </w:trPr>
        <w:tc>
          <w:tcPr>
            <w:tcW w:w="2962" w:type="pct"/>
            <w:vAlign w:val="center"/>
          </w:tcPr>
          <w:p w14:paraId="321CACB0" w14:textId="77777777" w:rsidR="006B5904" w:rsidRPr="00C01F7C" w:rsidRDefault="006B5904" w:rsidP="006B5904">
            <w:pPr>
              <w:pStyle w:val="TableEntry"/>
            </w:pPr>
            <w:r w:rsidRPr="00C01F7C">
              <w:t>Generation Resource Lo</w:t>
            </w:r>
            <w:r>
              <w:t>w</w:t>
            </w:r>
            <w:r w:rsidRPr="00C01F7C">
              <w:t xml:space="preserve"> Emergency Limit (LEL)</w:t>
            </w:r>
          </w:p>
        </w:tc>
        <w:tc>
          <w:tcPr>
            <w:tcW w:w="699" w:type="pct"/>
            <w:vAlign w:val="center"/>
          </w:tcPr>
          <w:p w14:paraId="1119B089" w14:textId="77777777" w:rsidR="006B5904" w:rsidRPr="00C01F7C" w:rsidRDefault="006B5904" w:rsidP="006B5904">
            <w:pPr>
              <w:pStyle w:val="TableEntryCentered"/>
            </w:pPr>
            <w:r w:rsidRPr="00C01F7C">
              <w:t>2</w:t>
            </w:r>
          </w:p>
        </w:tc>
        <w:tc>
          <w:tcPr>
            <w:tcW w:w="1339" w:type="pct"/>
            <w:vAlign w:val="center"/>
          </w:tcPr>
          <w:p w14:paraId="21962E05" w14:textId="77777777" w:rsidR="006B5904" w:rsidRPr="00C01F7C" w:rsidRDefault="006B5904" w:rsidP="006B5904">
            <w:pPr>
              <w:pStyle w:val="TableEntryCentered"/>
            </w:pPr>
            <w:r w:rsidRPr="00C01F7C">
              <w:t xml:space="preserve"> 6.5.5.2 (2) </w:t>
            </w:r>
            <w:r>
              <w:t>k</w:t>
            </w:r>
          </w:p>
        </w:tc>
      </w:tr>
      <w:tr w:rsidR="006B5904" w:rsidRPr="00C01F7C" w14:paraId="17BE04DF" w14:textId="77777777" w:rsidTr="006B5904">
        <w:trPr>
          <w:cantSplit/>
          <w:trHeight w:val="247"/>
          <w:jc w:val="center"/>
        </w:trPr>
        <w:tc>
          <w:tcPr>
            <w:tcW w:w="2962" w:type="pct"/>
            <w:vAlign w:val="center"/>
          </w:tcPr>
          <w:p w14:paraId="01D8524C" w14:textId="77777777" w:rsidR="006B5904" w:rsidRPr="00C01F7C" w:rsidRDefault="006B5904" w:rsidP="006B5904">
            <w:pPr>
              <w:pStyle w:val="TableEntry"/>
            </w:pPr>
            <w:r w:rsidRPr="00C01F7C">
              <w:t xml:space="preserve">Generation Resource </w:t>
            </w:r>
            <w:r>
              <w:t>Responsive Reserve Ancillary Service</w:t>
            </w:r>
            <w:r w:rsidRPr="00C01F7C">
              <w:t xml:space="preserve"> Schedule</w:t>
            </w:r>
          </w:p>
        </w:tc>
        <w:tc>
          <w:tcPr>
            <w:tcW w:w="699" w:type="pct"/>
            <w:vAlign w:val="center"/>
          </w:tcPr>
          <w:p w14:paraId="62D9E355" w14:textId="77777777" w:rsidR="006B5904" w:rsidRPr="00C01F7C" w:rsidRDefault="006B5904" w:rsidP="006B5904">
            <w:pPr>
              <w:pStyle w:val="TableEntryCentered"/>
            </w:pPr>
            <w:r w:rsidRPr="00C01F7C">
              <w:t>2</w:t>
            </w:r>
          </w:p>
        </w:tc>
        <w:tc>
          <w:tcPr>
            <w:tcW w:w="1339" w:type="pct"/>
            <w:vAlign w:val="center"/>
          </w:tcPr>
          <w:p w14:paraId="5BF316C9" w14:textId="77777777" w:rsidR="006B5904" w:rsidRPr="00C01F7C" w:rsidRDefault="006B5904" w:rsidP="006B5904">
            <w:pPr>
              <w:pStyle w:val="TableEntryCentered"/>
            </w:pPr>
            <w:r w:rsidRPr="00C01F7C">
              <w:t xml:space="preserve"> 6.5.5.2 (2) </w:t>
            </w:r>
            <w:r>
              <w:t>m</w:t>
            </w:r>
          </w:p>
        </w:tc>
      </w:tr>
      <w:tr w:rsidR="006B5904" w:rsidRPr="00C01F7C" w14:paraId="31BAAE50" w14:textId="77777777" w:rsidTr="006B5904">
        <w:trPr>
          <w:cantSplit/>
          <w:trHeight w:val="247"/>
          <w:jc w:val="center"/>
        </w:trPr>
        <w:tc>
          <w:tcPr>
            <w:tcW w:w="2962" w:type="pct"/>
            <w:vAlign w:val="center"/>
          </w:tcPr>
          <w:p w14:paraId="6FCDAF68" w14:textId="77777777" w:rsidR="006B5904" w:rsidRPr="00C01F7C" w:rsidRDefault="006B5904" w:rsidP="006B5904">
            <w:pPr>
              <w:pStyle w:val="TableEntry"/>
            </w:pPr>
            <w:r w:rsidRPr="00C01F7C">
              <w:t xml:space="preserve">Generation Resource Non-Spin </w:t>
            </w:r>
            <w:r>
              <w:t xml:space="preserve">Ancillary Service </w:t>
            </w:r>
            <w:r w:rsidRPr="00C01F7C">
              <w:t>Schedule</w:t>
            </w:r>
          </w:p>
        </w:tc>
        <w:tc>
          <w:tcPr>
            <w:tcW w:w="699" w:type="pct"/>
            <w:vAlign w:val="center"/>
          </w:tcPr>
          <w:p w14:paraId="40CF252A" w14:textId="77777777" w:rsidR="006B5904" w:rsidRPr="00C01F7C" w:rsidRDefault="006B5904" w:rsidP="006B5904">
            <w:pPr>
              <w:pStyle w:val="TableEntryCentered"/>
            </w:pPr>
            <w:r w:rsidRPr="00C01F7C">
              <w:t>2</w:t>
            </w:r>
          </w:p>
        </w:tc>
        <w:tc>
          <w:tcPr>
            <w:tcW w:w="1339" w:type="pct"/>
            <w:vAlign w:val="center"/>
          </w:tcPr>
          <w:p w14:paraId="65D183D0" w14:textId="77777777" w:rsidR="006B5904" w:rsidRPr="00C01F7C" w:rsidRDefault="006B5904" w:rsidP="006B5904">
            <w:pPr>
              <w:pStyle w:val="TableEntryCentered"/>
            </w:pPr>
            <w:r w:rsidRPr="00C01F7C">
              <w:t xml:space="preserve"> 6.5.5.2 (2) </w:t>
            </w:r>
            <w:r>
              <w:t>m</w:t>
            </w:r>
          </w:p>
        </w:tc>
      </w:tr>
      <w:tr w:rsidR="006B5904" w:rsidRPr="00C01F7C" w14:paraId="672480FA" w14:textId="77777777" w:rsidTr="006B5904">
        <w:trPr>
          <w:cantSplit/>
          <w:trHeight w:val="247"/>
          <w:jc w:val="center"/>
        </w:trPr>
        <w:tc>
          <w:tcPr>
            <w:tcW w:w="2962" w:type="pct"/>
            <w:vAlign w:val="center"/>
          </w:tcPr>
          <w:p w14:paraId="61BDEE2E" w14:textId="77777777" w:rsidR="006B5904" w:rsidRPr="00C01F7C" w:rsidRDefault="006B5904" w:rsidP="006B5904">
            <w:pPr>
              <w:pStyle w:val="TableEntry"/>
            </w:pPr>
            <w:r w:rsidRPr="00C01F7C">
              <w:t xml:space="preserve">Generation Resource </w:t>
            </w:r>
            <w:proofErr w:type="spellStart"/>
            <w:r w:rsidRPr="00C01F7C">
              <w:t>Reg</w:t>
            </w:r>
            <w:proofErr w:type="spellEnd"/>
            <w:r w:rsidRPr="00C01F7C">
              <w:t>-Up participation factor</w:t>
            </w:r>
          </w:p>
        </w:tc>
        <w:tc>
          <w:tcPr>
            <w:tcW w:w="699" w:type="pct"/>
            <w:vAlign w:val="center"/>
          </w:tcPr>
          <w:p w14:paraId="4E67409D" w14:textId="77777777" w:rsidR="006B5904" w:rsidRPr="00C01F7C" w:rsidRDefault="006B5904" w:rsidP="006B5904">
            <w:pPr>
              <w:pStyle w:val="TableEntryCentered"/>
            </w:pPr>
            <w:r w:rsidRPr="00C01F7C">
              <w:t>2</w:t>
            </w:r>
          </w:p>
        </w:tc>
        <w:tc>
          <w:tcPr>
            <w:tcW w:w="1339" w:type="pct"/>
            <w:vAlign w:val="center"/>
          </w:tcPr>
          <w:p w14:paraId="6A26A212" w14:textId="77777777" w:rsidR="006B5904" w:rsidRPr="00C01F7C" w:rsidRDefault="006B5904" w:rsidP="006B5904">
            <w:pPr>
              <w:pStyle w:val="TableEntryCentered"/>
            </w:pPr>
            <w:r w:rsidRPr="00C01F7C">
              <w:t xml:space="preserve"> 6.5.5.2 (2) </w:t>
            </w:r>
            <w:r>
              <w:t>o</w:t>
            </w:r>
          </w:p>
        </w:tc>
      </w:tr>
      <w:tr w:rsidR="006B5904" w:rsidRPr="00C01F7C" w14:paraId="3FE792E2" w14:textId="77777777" w:rsidTr="006B5904">
        <w:trPr>
          <w:cantSplit/>
          <w:trHeight w:val="247"/>
          <w:jc w:val="center"/>
        </w:trPr>
        <w:tc>
          <w:tcPr>
            <w:tcW w:w="2962" w:type="pct"/>
            <w:vAlign w:val="center"/>
          </w:tcPr>
          <w:p w14:paraId="7E74DAFF" w14:textId="77777777" w:rsidR="006B5904" w:rsidRPr="00C01F7C" w:rsidRDefault="006B5904" w:rsidP="006B5904">
            <w:pPr>
              <w:pStyle w:val="TableEntry"/>
            </w:pPr>
            <w:r w:rsidRPr="00C01F7C">
              <w:t xml:space="preserve">Generation Resource </w:t>
            </w:r>
            <w:proofErr w:type="spellStart"/>
            <w:r w:rsidRPr="00C01F7C">
              <w:t>Reg</w:t>
            </w:r>
            <w:proofErr w:type="spellEnd"/>
            <w:r w:rsidRPr="00C01F7C">
              <w:t>-Down participation factor</w:t>
            </w:r>
          </w:p>
        </w:tc>
        <w:tc>
          <w:tcPr>
            <w:tcW w:w="699" w:type="pct"/>
            <w:vAlign w:val="center"/>
          </w:tcPr>
          <w:p w14:paraId="64026338" w14:textId="77777777" w:rsidR="006B5904" w:rsidRPr="00C01F7C" w:rsidRDefault="006B5904" w:rsidP="006B5904">
            <w:pPr>
              <w:pStyle w:val="TableEntryCentered"/>
            </w:pPr>
            <w:r w:rsidRPr="00C01F7C">
              <w:t>2</w:t>
            </w:r>
          </w:p>
        </w:tc>
        <w:tc>
          <w:tcPr>
            <w:tcW w:w="1339" w:type="pct"/>
            <w:vAlign w:val="center"/>
          </w:tcPr>
          <w:p w14:paraId="4AA53B7A" w14:textId="77777777" w:rsidR="006B5904" w:rsidRPr="00C01F7C" w:rsidRDefault="006B5904" w:rsidP="006B5904">
            <w:pPr>
              <w:pStyle w:val="TableEntryCentered"/>
            </w:pPr>
            <w:r w:rsidRPr="00C01F7C">
              <w:t xml:space="preserve"> 6.5.5.2 (2) </w:t>
            </w:r>
            <w:r>
              <w:t>o</w:t>
            </w:r>
          </w:p>
        </w:tc>
      </w:tr>
      <w:tr w:rsidR="006B5904" w:rsidRPr="00C01F7C" w14:paraId="21DCA9BC" w14:textId="77777777" w:rsidTr="006B5904">
        <w:trPr>
          <w:cantSplit/>
          <w:trHeight w:val="247"/>
          <w:jc w:val="center"/>
        </w:trPr>
        <w:tc>
          <w:tcPr>
            <w:tcW w:w="2962" w:type="pct"/>
            <w:vAlign w:val="center"/>
          </w:tcPr>
          <w:p w14:paraId="31FAC098" w14:textId="77777777" w:rsidR="006B5904" w:rsidRPr="00C01F7C" w:rsidRDefault="006B5904" w:rsidP="006B5904">
            <w:pPr>
              <w:pStyle w:val="TableEntry"/>
            </w:pPr>
            <w:r>
              <w:t>Generation Resource FRRS-Up</w:t>
            </w:r>
            <w:r w:rsidRPr="00C01F7C">
              <w:t xml:space="preserve"> participation factor</w:t>
            </w:r>
          </w:p>
        </w:tc>
        <w:tc>
          <w:tcPr>
            <w:tcW w:w="699" w:type="pct"/>
            <w:vAlign w:val="center"/>
          </w:tcPr>
          <w:p w14:paraId="7BBB4E8C" w14:textId="77777777" w:rsidR="006B5904" w:rsidRPr="00C01F7C" w:rsidRDefault="006B5904" w:rsidP="006B5904">
            <w:pPr>
              <w:pStyle w:val="TableEntryCentered"/>
            </w:pPr>
            <w:r w:rsidRPr="00C01F7C">
              <w:t>2</w:t>
            </w:r>
          </w:p>
        </w:tc>
        <w:tc>
          <w:tcPr>
            <w:tcW w:w="1339" w:type="pct"/>
            <w:vAlign w:val="center"/>
          </w:tcPr>
          <w:p w14:paraId="5BC14E10" w14:textId="77777777" w:rsidR="006B5904" w:rsidRPr="00C01F7C" w:rsidRDefault="006B5904" w:rsidP="006B5904">
            <w:pPr>
              <w:pStyle w:val="TableEntryCentered"/>
            </w:pPr>
            <w:r w:rsidRPr="00C01F7C">
              <w:t xml:space="preserve"> 6.5.5.2 (2) </w:t>
            </w:r>
            <w:r>
              <w:t>o</w:t>
            </w:r>
          </w:p>
        </w:tc>
      </w:tr>
      <w:tr w:rsidR="006B5904" w:rsidRPr="00C01F7C" w14:paraId="266223EE" w14:textId="77777777" w:rsidTr="006B5904">
        <w:trPr>
          <w:cantSplit/>
          <w:trHeight w:val="247"/>
          <w:jc w:val="center"/>
        </w:trPr>
        <w:tc>
          <w:tcPr>
            <w:tcW w:w="2962" w:type="pct"/>
            <w:vAlign w:val="center"/>
          </w:tcPr>
          <w:p w14:paraId="296856AF" w14:textId="77777777" w:rsidR="006B5904" w:rsidRDefault="006B5904" w:rsidP="006B5904">
            <w:pPr>
              <w:pStyle w:val="TableEntry"/>
            </w:pPr>
            <w:r w:rsidRPr="00DE0419">
              <w:t xml:space="preserve">Generator </w:t>
            </w:r>
            <w:proofErr w:type="spellStart"/>
            <w:r w:rsidRPr="00DE0419">
              <w:t>Reg</w:t>
            </w:r>
            <w:proofErr w:type="spellEnd"/>
            <w:r w:rsidRPr="00DE0419">
              <w:t xml:space="preserve">-Up </w:t>
            </w:r>
            <w:r>
              <w:t>Ancillary Service Resource Responsibility</w:t>
            </w:r>
          </w:p>
        </w:tc>
        <w:tc>
          <w:tcPr>
            <w:tcW w:w="699" w:type="pct"/>
            <w:vAlign w:val="center"/>
          </w:tcPr>
          <w:p w14:paraId="22D232B2" w14:textId="77777777" w:rsidR="006B5904" w:rsidRDefault="006B5904" w:rsidP="006B5904">
            <w:pPr>
              <w:pStyle w:val="TableEntryCentered"/>
            </w:pPr>
            <w:r>
              <w:t>2</w:t>
            </w:r>
          </w:p>
        </w:tc>
        <w:tc>
          <w:tcPr>
            <w:tcW w:w="1339" w:type="pct"/>
            <w:vAlign w:val="center"/>
          </w:tcPr>
          <w:p w14:paraId="74EF9633" w14:textId="77777777" w:rsidR="006B5904" w:rsidRDefault="006B5904" w:rsidP="006B5904">
            <w:pPr>
              <w:pStyle w:val="TableEntryCentered"/>
            </w:pPr>
            <w:r w:rsidRPr="00C01F7C">
              <w:t xml:space="preserve">6.5.5.2 (2) </w:t>
            </w:r>
            <w:r>
              <w:t>n</w:t>
            </w:r>
          </w:p>
        </w:tc>
      </w:tr>
      <w:tr w:rsidR="006B5904" w:rsidRPr="00C01F7C" w14:paraId="1CA5AC7A" w14:textId="77777777" w:rsidTr="006B5904">
        <w:trPr>
          <w:cantSplit/>
          <w:trHeight w:val="247"/>
          <w:jc w:val="center"/>
        </w:trPr>
        <w:tc>
          <w:tcPr>
            <w:tcW w:w="2962" w:type="pct"/>
            <w:vAlign w:val="center"/>
          </w:tcPr>
          <w:p w14:paraId="1E092F9D" w14:textId="77777777" w:rsidR="006B5904" w:rsidRPr="005F4758" w:rsidRDefault="006B5904" w:rsidP="006B5904">
            <w:pPr>
              <w:pStyle w:val="TableEntry"/>
            </w:pPr>
            <w:r w:rsidRPr="00DE0419">
              <w:t xml:space="preserve">Generator </w:t>
            </w:r>
            <w:proofErr w:type="spellStart"/>
            <w:r w:rsidRPr="00DE0419">
              <w:t>Reg</w:t>
            </w:r>
            <w:proofErr w:type="spellEnd"/>
            <w:r w:rsidRPr="00DE0419">
              <w:t xml:space="preserve">-Down </w:t>
            </w:r>
            <w:r>
              <w:t>Ancillary Service Resource Responsibility</w:t>
            </w:r>
          </w:p>
        </w:tc>
        <w:tc>
          <w:tcPr>
            <w:tcW w:w="699" w:type="pct"/>
            <w:vAlign w:val="center"/>
          </w:tcPr>
          <w:p w14:paraId="61745ED1" w14:textId="77777777" w:rsidR="006B5904" w:rsidRPr="00C01F7C" w:rsidRDefault="006B5904" w:rsidP="006B5904">
            <w:pPr>
              <w:pStyle w:val="TableEntryCentered"/>
            </w:pPr>
            <w:r>
              <w:t>2</w:t>
            </w:r>
          </w:p>
        </w:tc>
        <w:tc>
          <w:tcPr>
            <w:tcW w:w="1339" w:type="pct"/>
            <w:vAlign w:val="center"/>
          </w:tcPr>
          <w:p w14:paraId="48666E63" w14:textId="77777777" w:rsidR="006B5904" w:rsidRPr="00C01F7C" w:rsidRDefault="006B5904" w:rsidP="006B5904">
            <w:pPr>
              <w:pStyle w:val="TableEntryCentered"/>
            </w:pPr>
            <w:r w:rsidRPr="00C01F7C">
              <w:t xml:space="preserve">6.5.5.2 (2) </w:t>
            </w:r>
            <w:r>
              <w:t>n</w:t>
            </w:r>
          </w:p>
        </w:tc>
      </w:tr>
      <w:tr w:rsidR="006B5904" w:rsidRPr="00C01F7C" w14:paraId="67F16DB7" w14:textId="77777777" w:rsidTr="006B5904">
        <w:trPr>
          <w:cantSplit/>
          <w:trHeight w:val="247"/>
          <w:jc w:val="center"/>
        </w:trPr>
        <w:tc>
          <w:tcPr>
            <w:tcW w:w="2962" w:type="pct"/>
            <w:vAlign w:val="center"/>
          </w:tcPr>
          <w:p w14:paraId="1AD67600" w14:textId="77777777" w:rsidR="006B5904" w:rsidRPr="00DE0419" w:rsidRDefault="006B5904" w:rsidP="006B5904">
            <w:pPr>
              <w:pStyle w:val="TableEntry"/>
            </w:pPr>
            <w:r w:rsidRPr="00DE0419">
              <w:t xml:space="preserve">Generator </w:t>
            </w:r>
            <w:r>
              <w:t>FRRS-Up Ancillary Service Resource Responsibility</w:t>
            </w:r>
          </w:p>
        </w:tc>
        <w:tc>
          <w:tcPr>
            <w:tcW w:w="699" w:type="pct"/>
            <w:vAlign w:val="center"/>
          </w:tcPr>
          <w:p w14:paraId="3079A1E3" w14:textId="77777777" w:rsidR="006B5904" w:rsidRDefault="006B5904" w:rsidP="006B5904">
            <w:pPr>
              <w:pStyle w:val="TableEntryCentered"/>
            </w:pPr>
            <w:r>
              <w:t>2</w:t>
            </w:r>
          </w:p>
        </w:tc>
        <w:tc>
          <w:tcPr>
            <w:tcW w:w="1339" w:type="pct"/>
            <w:vAlign w:val="center"/>
          </w:tcPr>
          <w:p w14:paraId="45444AAB" w14:textId="77777777" w:rsidR="006B5904" w:rsidRPr="00C01F7C" w:rsidRDefault="006B5904" w:rsidP="006B5904">
            <w:pPr>
              <w:pStyle w:val="TableEntryCentered"/>
            </w:pPr>
            <w:r>
              <w:t>6.5.5.2 (2) p</w:t>
            </w:r>
          </w:p>
        </w:tc>
      </w:tr>
      <w:tr w:rsidR="006B5904" w:rsidRPr="00C01F7C" w14:paraId="4507BEFC" w14:textId="77777777" w:rsidTr="006B5904">
        <w:trPr>
          <w:cantSplit/>
          <w:trHeight w:val="247"/>
          <w:jc w:val="center"/>
        </w:trPr>
        <w:tc>
          <w:tcPr>
            <w:tcW w:w="2962" w:type="pct"/>
            <w:vAlign w:val="center"/>
          </w:tcPr>
          <w:p w14:paraId="340AFF64" w14:textId="77777777" w:rsidR="006B5904" w:rsidRPr="00C01F7C" w:rsidRDefault="006B5904" w:rsidP="006B5904">
            <w:pPr>
              <w:pStyle w:val="TableEntry"/>
            </w:pPr>
            <w:r w:rsidRPr="00DE0419">
              <w:lastRenderedPageBreak/>
              <w:t xml:space="preserve">Generator Responsive Reserve </w:t>
            </w:r>
            <w:r>
              <w:t>Ancillary Service Resource Responsibility</w:t>
            </w:r>
          </w:p>
        </w:tc>
        <w:tc>
          <w:tcPr>
            <w:tcW w:w="699" w:type="pct"/>
            <w:vAlign w:val="center"/>
          </w:tcPr>
          <w:p w14:paraId="24F4671D" w14:textId="77777777" w:rsidR="006B5904" w:rsidRPr="00C01F7C" w:rsidRDefault="006B5904" w:rsidP="006B5904">
            <w:pPr>
              <w:pStyle w:val="TableEntryCentered"/>
            </w:pPr>
            <w:r>
              <w:t>2</w:t>
            </w:r>
          </w:p>
        </w:tc>
        <w:tc>
          <w:tcPr>
            <w:tcW w:w="1339" w:type="pct"/>
            <w:vAlign w:val="center"/>
          </w:tcPr>
          <w:p w14:paraId="4F247776" w14:textId="77777777" w:rsidR="006B5904" w:rsidRPr="00C01F7C" w:rsidRDefault="006B5904" w:rsidP="006B5904">
            <w:pPr>
              <w:pStyle w:val="TableEntryCentered"/>
            </w:pPr>
            <w:r w:rsidRPr="00C01F7C">
              <w:t xml:space="preserve">6.5.5.2 (2) </w:t>
            </w:r>
            <w:r>
              <w:t>n</w:t>
            </w:r>
          </w:p>
        </w:tc>
      </w:tr>
      <w:tr w:rsidR="006B5904" w:rsidRPr="00C01F7C" w14:paraId="42F3E839" w14:textId="77777777" w:rsidTr="006B5904">
        <w:trPr>
          <w:cantSplit/>
          <w:trHeight w:val="247"/>
          <w:jc w:val="center"/>
        </w:trPr>
        <w:tc>
          <w:tcPr>
            <w:tcW w:w="2962" w:type="pct"/>
            <w:vAlign w:val="center"/>
          </w:tcPr>
          <w:p w14:paraId="5536B093" w14:textId="77777777" w:rsidR="006B5904" w:rsidRPr="00C01F7C" w:rsidRDefault="006B5904" w:rsidP="006B5904">
            <w:pPr>
              <w:pStyle w:val="TableEntry"/>
            </w:pPr>
            <w:r w:rsidRPr="00DE0419">
              <w:t xml:space="preserve">Generator Non-Spin </w:t>
            </w:r>
            <w:r>
              <w:t>Ancillary Service Resource Responsibility</w:t>
            </w:r>
          </w:p>
        </w:tc>
        <w:tc>
          <w:tcPr>
            <w:tcW w:w="699" w:type="pct"/>
            <w:vAlign w:val="center"/>
          </w:tcPr>
          <w:p w14:paraId="2E20C7E0" w14:textId="77777777" w:rsidR="006B5904" w:rsidRPr="00C01F7C" w:rsidRDefault="006B5904" w:rsidP="006B5904">
            <w:pPr>
              <w:pStyle w:val="TableEntryCentered"/>
            </w:pPr>
            <w:r>
              <w:t>2</w:t>
            </w:r>
          </w:p>
        </w:tc>
        <w:tc>
          <w:tcPr>
            <w:tcW w:w="1339" w:type="pct"/>
            <w:vAlign w:val="center"/>
          </w:tcPr>
          <w:p w14:paraId="3AA0B95D" w14:textId="77777777" w:rsidR="006B5904" w:rsidRPr="00C01F7C" w:rsidRDefault="006B5904" w:rsidP="006B5904">
            <w:pPr>
              <w:pStyle w:val="TableEntryCentered"/>
            </w:pPr>
            <w:r w:rsidRPr="00C01F7C">
              <w:t xml:space="preserve">6.5.5.2 (2) </w:t>
            </w:r>
            <w:r>
              <w:t>n</w:t>
            </w:r>
          </w:p>
        </w:tc>
      </w:tr>
      <w:tr w:rsidR="006B5904" w:rsidRPr="00C01F7C" w14:paraId="5B1E03FE" w14:textId="77777777" w:rsidTr="006B5904">
        <w:trPr>
          <w:cantSplit/>
          <w:trHeight w:val="247"/>
          <w:jc w:val="center"/>
        </w:trPr>
        <w:tc>
          <w:tcPr>
            <w:tcW w:w="2962" w:type="pct"/>
            <w:vAlign w:val="center"/>
          </w:tcPr>
          <w:p w14:paraId="22209878" w14:textId="77777777" w:rsidR="006B5904" w:rsidRPr="00C01F7C" w:rsidRDefault="006B5904" w:rsidP="006B5904">
            <w:pPr>
              <w:pStyle w:val="TableEntry"/>
            </w:pPr>
            <w:r w:rsidRPr="00C01F7C">
              <w:t xml:space="preserve">Generation Resource </w:t>
            </w:r>
            <w:r>
              <w:t xml:space="preserve"> Raise block </w:t>
            </w:r>
            <w:r w:rsidRPr="00C01F7C">
              <w:t>status</w:t>
            </w:r>
          </w:p>
        </w:tc>
        <w:tc>
          <w:tcPr>
            <w:tcW w:w="699" w:type="pct"/>
            <w:vAlign w:val="center"/>
          </w:tcPr>
          <w:p w14:paraId="5785EB30" w14:textId="77777777" w:rsidR="006B5904" w:rsidRPr="00C01F7C" w:rsidRDefault="006B5904" w:rsidP="006B5904">
            <w:pPr>
              <w:pStyle w:val="TableEntryCentered"/>
            </w:pPr>
            <w:r w:rsidRPr="00C01F7C">
              <w:t>2</w:t>
            </w:r>
          </w:p>
        </w:tc>
        <w:tc>
          <w:tcPr>
            <w:tcW w:w="1339" w:type="pct"/>
            <w:vAlign w:val="center"/>
          </w:tcPr>
          <w:p w14:paraId="479C8819" w14:textId="77777777" w:rsidR="006B5904" w:rsidRPr="00C01F7C" w:rsidRDefault="006B5904" w:rsidP="006B5904">
            <w:pPr>
              <w:pStyle w:val="TableEntryCentered"/>
            </w:pPr>
            <w:r w:rsidRPr="00C01F7C">
              <w:t xml:space="preserve"> 6.5.5.2 (6)</w:t>
            </w:r>
          </w:p>
        </w:tc>
      </w:tr>
      <w:tr w:rsidR="006B5904" w:rsidRPr="00C01F7C" w14:paraId="59748192" w14:textId="77777777" w:rsidTr="006B5904">
        <w:trPr>
          <w:cantSplit/>
          <w:trHeight w:val="247"/>
          <w:jc w:val="center"/>
        </w:trPr>
        <w:tc>
          <w:tcPr>
            <w:tcW w:w="2962" w:type="pct"/>
            <w:vAlign w:val="center"/>
          </w:tcPr>
          <w:p w14:paraId="298C0A1B" w14:textId="77777777" w:rsidR="006B5904" w:rsidRPr="00C01F7C" w:rsidRDefault="006B5904" w:rsidP="006B5904">
            <w:pPr>
              <w:pStyle w:val="TableEntry"/>
            </w:pPr>
            <w:r w:rsidRPr="00C01F7C">
              <w:t xml:space="preserve">Generation Resource  </w:t>
            </w:r>
            <w:r>
              <w:t xml:space="preserve">Lower block </w:t>
            </w:r>
            <w:r w:rsidRPr="00C01F7C">
              <w:t>status</w:t>
            </w:r>
          </w:p>
        </w:tc>
        <w:tc>
          <w:tcPr>
            <w:tcW w:w="699" w:type="pct"/>
            <w:vAlign w:val="center"/>
          </w:tcPr>
          <w:p w14:paraId="7C6C77AF" w14:textId="77777777" w:rsidR="006B5904" w:rsidRPr="00C01F7C" w:rsidRDefault="006B5904" w:rsidP="006B5904">
            <w:pPr>
              <w:pStyle w:val="TableEntryCentered"/>
            </w:pPr>
            <w:r w:rsidRPr="00C01F7C">
              <w:t>2</w:t>
            </w:r>
          </w:p>
        </w:tc>
        <w:tc>
          <w:tcPr>
            <w:tcW w:w="1339" w:type="pct"/>
            <w:vAlign w:val="center"/>
          </w:tcPr>
          <w:p w14:paraId="68387885" w14:textId="77777777" w:rsidR="006B5904" w:rsidRPr="00C01F7C" w:rsidRDefault="006B5904" w:rsidP="006B5904">
            <w:pPr>
              <w:pStyle w:val="TableEntryCentered"/>
            </w:pPr>
            <w:r w:rsidRPr="00C01F7C">
              <w:t xml:space="preserve"> 6.5.5.2 (6)</w:t>
            </w:r>
          </w:p>
        </w:tc>
      </w:tr>
      <w:tr w:rsidR="006B5904" w:rsidRPr="00C01F7C" w14:paraId="603E1DED" w14:textId="77777777" w:rsidTr="006B5904">
        <w:trPr>
          <w:cantSplit/>
          <w:trHeight w:val="247"/>
          <w:jc w:val="center"/>
        </w:trPr>
        <w:tc>
          <w:tcPr>
            <w:tcW w:w="2962" w:type="pct"/>
            <w:vAlign w:val="center"/>
          </w:tcPr>
          <w:p w14:paraId="659BB686" w14:textId="77777777" w:rsidR="006B5904" w:rsidRPr="00C01F7C" w:rsidRDefault="006B5904" w:rsidP="006B5904">
            <w:pPr>
              <w:pStyle w:val="TableEntry"/>
            </w:pPr>
            <w:r w:rsidRPr="00C01F7C">
              <w:t>Generation Resource Normal Ramp Rate</w:t>
            </w:r>
          </w:p>
        </w:tc>
        <w:tc>
          <w:tcPr>
            <w:tcW w:w="699" w:type="pct"/>
            <w:vAlign w:val="center"/>
          </w:tcPr>
          <w:p w14:paraId="21B60F85" w14:textId="77777777" w:rsidR="006B5904" w:rsidRPr="00C01F7C" w:rsidRDefault="006B5904" w:rsidP="006B5904">
            <w:pPr>
              <w:pStyle w:val="TableEntryCentered"/>
            </w:pPr>
            <w:r w:rsidRPr="00C01F7C">
              <w:t>2</w:t>
            </w:r>
          </w:p>
        </w:tc>
        <w:tc>
          <w:tcPr>
            <w:tcW w:w="1339" w:type="pct"/>
            <w:vAlign w:val="center"/>
          </w:tcPr>
          <w:p w14:paraId="607E16D0" w14:textId="77777777" w:rsidR="006B5904" w:rsidRPr="00C01F7C" w:rsidRDefault="006B5904" w:rsidP="006B5904">
            <w:pPr>
              <w:pStyle w:val="TableEntryCentered"/>
            </w:pPr>
            <w:r w:rsidRPr="00C01F7C">
              <w:t xml:space="preserve"> 6.4.5 (1)</w:t>
            </w:r>
          </w:p>
        </w:tc>
      </w:tr>
      <w:tr w:rsidR="006B5904" w:rsidRPr="00C01F7C" w14:paraId="191D576A" w14:textId="77777777" w:rsidTr="006B5904">
        <w:trPr>
          <w:cantSplit/>
          <w:trHeight w:val="247"/>
          <w:jc w:val="center"/>
        </w:trPr>
        <w:tc>
          <w:tcPr>
            <w:tcW w:w="2962" w:type="pct"/>
            <w:vAlign w:val="center"/>
          </w:tcPr>
          <w:p w14:paraId="4A0EEA4F" w14:textId="77777777" w:rsidR="006B5904" w:rsidRPr="00C01F7C" w:rsidRDefault="006B5904" w:rsidP="006B5904">
            <w:pPr>
              <w:pStyle w:val="TableEntry"/>
            </w:pPr>
            <w:r w:rsidRPr="00C01F7C">
              <w:t>Generation Resource Emergency Ramp Rate</w:t>
            </w:r>
          </w:p>
        </w:tc>
        <w:tc>
          <w:tcPr>
            <w:tcW w:w="699" w:type="pct"/>
            <w:vAlign w:val="center"/>
          </w:tcPr>
          <w:p w14:paraId="393FB10A" w14:textId="77777777" w:rsidR="006B5904" w:rsidRPr="00C01F7C" w:rsidRDefault="006B5904" w:rsidP="006B5904">
            <w:pPr>
              <w:pStyle w:val="TableEntryCentered"/>
            </w:pPr>
            <w:r w:rsidRPr="00C01F7C">
              <w:t>2</w:t>
            </w:r>
          </w:p>
        </w:tc>
        <w:tc>
          <w:tcPr>
            <w:tcW w:w="1339" w:type="pct"/>
            <w:vAlign w:val="center"/>
          </w:tcPr>
          <w:p w14:paraId="5B77AC64" w14:textId="77777777" w:rsidR="006B5904" w:rsidRPr="00C01F7C" w:rsidRDefault="006B5904" w:rsidP="006B5904">
            <w:pPr>
              <w:pStyle w:val="TableEntryCentered"/>
            </w:pPr>
            <w:r w:rsidRPr="00C01F7C">
              <w:t xml:space="preserve"> 6.4.5 (1)</w:t>
            </w:r>
          </w:p>
        </w:tc>
      </w:tr>
      <w:tr w:rsidR="006B5904" w:rsidRPr="00C01F7C" w14:paraId="202E94C9" w14:textId="77777777" w:rsidTr="006B5904">
        <w:trPr>
          <w:cantSplit/>
          <w:trHeight w:val="247"/>
          <w:jc w:val="center"/>
        </w:trPr>
        <w:tc>
          <w:tcPr>
            <w:tcW w:w="2962" w:type="pct"/>
            <w:vAlign w:val="center"/>
          </w:tcPr>
          <w:p w14:paraId="15AF443E" w14:textId="77777777" w:rsidR="006B5904" w:rsidRPr="00C01F7C" w:rsidRDefault="006B5904" w:rsidP="006B5904">
            <w:pPr>
              <w:pStyle w:val="TableEntry"/>
            </w:pPr>
            <w:r w:rsidRPr="00C01F7C">
              <w:t xml:space="preserve">Generation Resource DSR </w:t>
            </w:r>
            <w:r>
              <w:t>Schedule</w:t>
            </w:r>
          </w:p>
        </w:tc>
        <w:tc>
          <w:tcPr>
            <w:tcW w:w="699" w:type="pct"/>
            <w:vAlign w:val="center"/>
          </w:tcPr>
          <w:p w14:paraId="7FD9C3FA" w14:textId="77777777" w:rsidR="006B5904" w:rsidRPr="00C01F7C" w:rsidRDefault="006B5904" w:rsidP="006B5904">
            <w:pPr>
              <w:pStyle w:val="TableEntryCentered"/>
            </w:pPr>
            <w:r w:rsidRPr="00C01F7C">
              <w:t>2</w:t>
            </w:r>
          </w:p>
        </w:tc>
        <w:tc>
          <w:tcPr>
            <w:tcW w:w="1339" w:type="pct"/>
            <w:vAlign w:val="center"/>
          </w:tcPr>
          <w:p w14:paraId="60405CA2" w14:textId="77777777" w:rsidR="006B5904" w:rsidRPr="00C01F7C" w:rsidRDefault="006B5904" w:rsidP="006B5904">
            <w:pPr>
              <w:pStyle w:val="TableEntryCentered"/>
            </w:pPr>
            <w:r w:rsidRPr="00C01F7C">
              <w:t xml:space="preserve"> 6.5.7.6.1 (8) </w:t>
            </w:r>
            <w:proofErr w:type="spellStart"/>
            <w:r>
              <w:t>i</w:t>
            </w:r>
            <w:proofErr w:type="spellEnd"/>
          </w:p>
        </w:tc>
      </w:tr>
      <w:tr w:rsidR="006B5904" w:rsidRPr="00C01F7C" w14:paraId="736B3E0D" w14:textId="77777777" w:rsidTr="006B5904">
        <w:trPr>
          <w:cantSplit/>
          <w:trHeight w:val="247"/>
          <w:jc w:val="center"/>
        </w:trPr>
        <w:tc>
          <w:tcPr>
            <w:tcW w:w="2962" w:type="pct"/>
            <w:vAlign w:val="center"/>
          </w:tcPr>
          <w:p w14:paraId="360EA602" w14:textId="77777777" w:rsidR="006B5904" w:rsidRPr="00C01F7C" w:rsidRDefault="006B5904" w:rsidP="006B5904">
            <w:pPr>
              <w:pStyle w:val="TableEntry"/>
            </w:pPr>
            <w:r>
              <w:t>DSR Load</w:t>
            </w:r>
          </w:p>
        </w:tc>
        <w:tc>
          <w:tcPr>
            <w:tcW w:w="699" w:type="pct"/>
            <w:vAlign w:val="center"/>
          </w:tcPr>
          <w:p w14:paraId="6B035D09" w14:textId="77777777" w:rsidR="006B5904" w:rsidRPr="00C01F7C" w:rsidRDefault="006B5904" w:rsidP="006B5904">
            <w:pPr>
              <w:pStyle w:val="TableEntryCentered"/>
            </w:pPr>
            <w:r>
              <w:t>2</w:t>
            </w:r>
          </w:p>
        </w:tc>
        <w:tc>
          <w:tcPr>
            <w:tcW w:w="1339" w:type="pct"/>
            <w:vAlign w:val="center"/>
          </w:tcPr>
          <w:p w14:paraId="7B1518F4" w14:textId="77777777" w:rsidR="006B5904" w:rsidRPr="00C01F7C" w:rsidRDefault="006B5904" w:rsidP="006B5904">
            <w:pPr>
              <w:pStyle w:val="TableEntryCentered"/>
            </w:pPr>
            <w:r>
              <w:t>6.4.2.5 (3) a</w:t>
            </w:r>
          </w:p>
        </w:tc>
      </w:tr>
      <w:tr w:rsidR="006B5904" w:rsidRPr="00C01F7C" w14:paraId="035623E0" w14:textId="77777777" w:rsidTr="006B5904">
        <w:trPr>
          <w:cantSplit/>
          <w:trHeight w:val="336"/>
          <w:jc w:val="center"/>
        </w:trPr>
        <w:tc>
          <w:tcPr>
            <w:tcW w:w="2962" w:type="pct"/>
            <w:vAlign w:val="center"/>
          </w:tcPr>
          <w:p w14:paraId="74386AD6" w14:textId="77777777" w:rsidR="006B5904" w:rsidRPr="00C01F7C" w:rsidRDefault="006B5904" w:rsidP="006B5904">
            <w:pPr>
              <w:pStyle w:val="TableEntry"/>
            </w:pPr>
            <w:r w:rsidRPr="00C01F7C">
              <w:t>Generator Step-up transformers tap position</w:t>
            </w:r>
          </w:p>
        </w:tc>
        <w:tc>
          <w:tcPr>
            <w:tcW w:w="699" w:type="pct"/>
            <w:vAlign w:val="center"/>
          </w:tcPr>
          <w:p w14:paraId="33678629" w14:textId="77777777" w:rsidR="006B5904" w:rsidRPr="00C01F7C" w:rsidRDefault="006B5904" w:rsidP="006B5904">
            <w:pPr>
              <w:pStyle w:val="TableEntryCentered"/>
            </w:pPr>
            <w:r w:rsidRPr="00C01F7C">
              <w:t>10</w:t>
            </w:r>
          </w:p>
        </w:tc>
        <w:tc>
          <w:tcPr>
            <w:tcW w:w="1339" w:type="pct"/>
            <w:vAlign w:val="center"/>
          </w:tcPr>
          <w:p w14:paraId="25929475" w14:textId="77777777" w:rsidR="006B5904" w:rsidRPr="00C01F7C" w:rsidRDefault="006B5904" w:rsidP="006B5904">
            <w:pPr>
              <w:pStyle w:val="TableEntryCentered"/>
            </w:pPr>
            <w:r w:rsidRPr="00C01F7C">
              <w:t>6.5.7.1.13 (1) (d) (ii) (A)</w:t>
            </w:r>
          </w:p>
        </w:tc>
      </w:tr>
      <w:tr w:rsidR="006B5904" w:rsidRPr="00C01F7C" w14:paraId="4AE77490" w14:textId="77777777" w:rsidTr="006B5904">
        <w:trPr>
          <w:cantSplit/>
          <w:trHeight w:val="336"/>
          <w:jc w:val="center"/>
        </w:trPr>
        <w:tc>
          <w:tcPr>
            <w:tcW w:w="2962" w:type="pct"/>
            <w:vAlign w:val="center"/>
          </w:tcPr>
          <w:p w14:paraId="1AAAF3E9" w14:textId="77777777" w:rsidR="006B5904" w:rsidRPr="00C01F7C" w:rsidRDefault="006B5904" w:rsidP="006B5904">
            <w:pPr>
              <w:pStyle w:val="TableEntry"/>
            </w:pPr>
            <w:r>
              <w:t>Number of Turbines/Generators Online</w:t>
            </w:r>
          </w:p>
        </w:tc>
        <w:tc>
          <w:tcPr>
            <w:tcW w:w="699" w:type="pct"/>
            <w:vAlign w:val="center"/>
          </w:tcPr>
          <w:p w14:paraId="2B5BF994" w14:textId="77777777" w:rsidR="006B5904" w:rsidRPr="00C01F7C" w:rsidRDefault="006B5904" w:rsidP="006B5904">
            <w:pPr>
              <w:pStyle w:val="TableEntryCentered"/>
            </w:pPr>
            <w:r>
              <w:t>10</w:t>
            </w:r>
          </w:p>
        </w:tc>
        <w:tc>
          <w:tcPr>
            <w:tcW w:w="1339" w:type="pct"/>
            <w:vAlign w:val="center"/>
          </w:tcPr>
          <w:p w14:paraId="028264A2" w14:textId="77777777" w:rsidR="006B5904" w:rsidRDefault="006B5904" w:rsidP="006B5904">
            <w:pPr>
              <w:pStyle w:val="TableEntryCentered"/>
            </w:pPr>
            <w:r>
              <w:t>3.15(12)</w:t>
            </w:r>
          </w:p>
          <w:p w14:paraId="5F5B415D" w14:textId="77777777" w:rsidR="006B5904" w:rsidRPr="00C01F7C" w:rsidRDefault="006B5904" w:rsidP="006B5904">
            <w:pPr>
              <w:pStyle w:val="TableEntryCentered"/>
            </w:pPr>
            <w:r>
              <w:t>6.5.5.2(4)</w:t>
            </w:r>
          </w:p>
        </w:tc>
      </w:tr>
      <w:tr w:rsidR="006B5904" w:rsidRPr="00C01F7C" w14:paraId="4AEA2034" w14:textId="77777777" w:rsidTr="006B5904">
        <w:trPr>
          <w:cantSplit/>
          <w:trHeight w:val="336"/>
          <w:jc w:val="center"/>
        </w:trPr>
        <w:tc>
          <w:tcPr>
            <w:tcW w:w="2962" w:type="pct"/>
            <w:vAlign w:val="center"/>
          </w:tcPr>
          <w:p w14:paraId="2C6F98BF" w14:textId="77777777" w:rsidR="006B5904" w:rsidRPr="00C01F7C" w:rsidRDefault="006B5904" w:rsidP="006B5904">
            <w:pPr>
              <w:pStyle w:val="TableEntry"/>
            </w:pPr>
            <w:r>
              <w:t>Number of Turbines Offline</w:t>
            </w:r>
          </w:p>
        </w:tc>
        <w:tc>
          <w:tcPr>
            <w:tcW w:w="699" w:type="pct"/>
            <w:vAlign w:val="center"/>
          </w:tcPr>
          <w:p w14:paraId="5043A875" w14:textId="77777777" w:rsidR="006B5904" w:rsidRPr="00C01F7C" w:rsidRDefault="006B5904" w:rsidP="006B5904">
            <w:pPr>
              <w:pStyle w:val="TableEntryCentered"/>
            </w:pPr>
            <w:r>
              <w:t>10</w:t>
            </w:r>
          </w:p>
        </w:tc>
        <w:tc>
          <w:tcPr>
            <w:tcW w:w="1339" w:type="pct"/>
            <w:vAlign w:val="center"/>
          </w:tcPr>
          <w:p w14:paraId="4EA27EDF" w14:textId="77777777" w:rsidR="006B5904" w:rsidRPr="00C01F7C" w:rsidRDefault="006B5904" w:rsidP="006B5904">
            <w:pPr>
              <w:pStyle w:val="TableEntryCentered"/>
            </w:pPr>
            <w:r>
              <w:t>3.15(12)</w:t>
            </w:r>
          </w:p>
        </w:tc>
      </w:tr>
      <w:tr w:rsidR="006B5904" w:rsidRPr="00C01F7C" w14:paraId="0D14A4D7" w14:textId="77777777" w:rsidTr="006B5904">
        <w:trPr>
          <w:cantSplit/>
          <w:trHeight w:val="336"/>
          <w:jc w:val="center"/>
        </w:trPr>
        <w:tc>
          <w:tcPr>
            <w:tcW w:w="2962" w:type="pct"/>
            <w:vAlign w:val="center"/>
          </w:tcPr>
          <w:p w14:paraId="12E25A03" w14:textId="77777777" w:rsidR="006B5904" w:rsidRPr="00C01F7C" w:rsidRDefault="006B5904" w:rsidP="006B5904">
            <w:pPr>
              <w:pStyle w:val="TableEntry"/>
            </w:pPr>
            <w:r>
              <w:t>Number of Turbine Unknown</w:t>
            </w:r>
          </w:p>
        </w:tc>
        <w:tc>
          <w:tcPr>
            <w:tcW w:w="699" w:type="pct"/>
            <w:vAlign w:val="center"/>
          </w:tcPr>
          <w:p w14:paraId="10A3E6E1" w14:textId="77777777" w:rsidR="006B5904" w:rsidRPr="00C01F7C" w:rsidRDefault="006B5904" w:rsidP="006B5904">
            <w:pPr>
              <w:pStyle w:val="TableEntryCentered"/>
            </w:pPr>
            <w:r>
              <w:t>10</w:t>
            </w:r>
          </w:p>
        </w:tc>
        <w:tc>
          <w:tcPr>
            <w:tcW w:w="1339" w:type="pct"/>
            <w:vAlign w:val="center"/>
          </w:tcPr>
          <w:p w14:paraId="7ADD0BA5" w14:textId="77777777" w:rsidR="006B5904" w:rsidRPr="00C01F7C" w:rsidRDefault="006B5904" w:rsidP="006B5904">
            <w:pPr>
              <w:pStyle w:val="TableEntryCentered"/>
            </w:pPr>
            <w:r>
              <w:t>3.15(12)</w:t>
            </w:r>
          </w:p>
        </w:tc>
      </w:tr>
      <w:tr w:rsidR="006B5904" w:rsidRPr="00C01F7C" w14:paraId="4F9F1BA6" w14:textId="77777777" w:rsidTr="006B5904">
        <w:trPr>
          <w:cantSplit/>
          <w:trHeight w:val="336"/>
          <w:jc w:val="center"/>
        </w:trPr>
        <w:tc>
          <w:tcPr>
            <w:tcW w:w="2962" w:type="pct"/>
            <w:vAlign w:val="center"/>
          </w:tcPr>
          <w:p w14:paraId="6C049528" w14:textId="77777777" w:rsidR="006B5904" w:rsidRPr="00C01F7C" w:rsidRDefault="006B5904" w:rsidP="006B5904">
            <w:pPr>
              <w:pStyle w:val="TableEntry"/>
            </w:pPr>
            <w:r>
              <w:t>Number of Inverters Online</w:t>
            </w:r>
          </w:p>
        </w:tc>
        <w:tc>
          <w:tcPr>
            <w:tcW w:w="699" w:type="pct"/>
            <w:vAlign w:val="center"/>
          </w:tcPr>
          <w:p w14:paraId="06DB238F" w14:textId="77777777" w:rsidR="006B5904" w:rsidRPr="00C01F7C" w:rsidRDefault="006B5904" w:rsidP="006B5904">
            <w:pPr>
              <w:pStyle w:val="TableEntryCentered"/>
            </w:pPr>
            <w:r>
              <w:t>10</w:t>
            </w:r>
          </w:p>
        </w:tc>
        <w:tc>
          <w:tcPr>
            <w:tcW w:w="1339" w:type="pct"/>
            <w:vAlign w:val="center"/>
          </w:tcPr>
          <w:p w14:paraId="1FEFDA86" w14:textId="77777777" w:rsidR="006B5904" w:rsidRPr="00C01F7C" w:rsidRDefault="006B5904" w:rsidP="006B5904">
            <w:pPr>
              <w:pStyle w:val="TableEntryCentered"/>
            </w:pPr>
            <w:r>
              <w:t>3.15(13)</w:t>
            </w:r>
          </w:p>
        </w:tc>
      </w:tr>
      <w:tr w:rsidR="006B5904" w:rsidRPr="00C01F7C" w14:paraId="439CAF4C" w14:textId="77777777" w:rsidTr="006B5904">
        <w:trPr>
          <w:cantSplit/>
          <w:trHeight w:val="336"/>
          <w:jc w:val="center"/>
        </w:trPr>
        <w:tc>
          <w:tcPr>
            <w:tcW w:w="2962" w:type="pct"/>
            <w:vAlign w:val="center"/>
          </w:tcPr>
          <w:p w14:paraId="25F48865" w14:textId="77777777" w:rsidR="006B5904" w:rsidRPr="00C01F7C" w:rsidRDefault="006B5904" w:rsidP="006B5904">
            <w:pPr>
              <w:pStyle w:val="TableEntry"/>
            </w:pPr>
            <w:r>
              <w:t>Number of Inverters Offline</w:t>
            </w:r>
          </w:p>
        </w:tc>
        <w:tc>
          <w:tcPr>
            <w:tcW w:w="699" w:type="pct"/>
            <w:vAlign w:val="center"/>
          </w:tcPr>
          <w:p w14:paraId="31216368" w14:textId="77777777" w:rsidR="006B5904" w:rsidRPr="00C01F7C" w:rsidRDefault="006B5904" w:rsidP="006B5904">
            <w:pPr>
              <w:pStyle w:val="TableEntryCentered"/>
            </w:pPr>
            <w:r>
              <w:t>10</w:t>
            </w:r>
          </w:p>
        </w:tc>
        <w:tc>
          <w:tcPr>
            <w:tcW w:w="1339" w:type="pct"/>
            <w:vAlign w:val="center"/>
          </w:tcPr>
          <w:p w14:paraId="68EF6904" w14:textId="77777777" w:rsidR="006B5904" w:rsidRPr="00C01F7C" w:rsidRDefault="006B5904" w:rsidP="006B5904">
            <w:pPr>
              <w:pStyle w:val="TableEntryCentered"/>
            </w:pPr>
            <w:r>
              <w:t>3.15(13)</w:t>
            </w:r>
          </w:p>
        </w:tc>
      </w:tr>
      <w:tr w:rsidR="006B5904" w:rsidRPr="00C01F7C" w14:paraId="7E351735" w14:textId="77777777" w:rsidTr="006B5904">
        <w:trPr>
          <w:cantSplit/>
          <w:trHeight w:val="336"/>
          <w:jc w:val="center"/>
        </w:trPr>
        <w:tc>
          <w:tcPr>
            <w:tcW w:w="2962" w:type="pct"/>
            <w:vAlign w:val="center"/>
          </w:tcPr>
          <w:p w14:paraId="6CFDBF36" w14:textId="77777777" w:rsidR="006B5904" w:rsidRPr="00C01F7C" w:rsidRDefault="006B5904" w:rsidP="006B5904">
            <w:pPr>
              <w:pStyle w:val="TableEntry"/>
            </w:pPr>
            <w:r>
              <w:t>Number of Inverters Unknown</w:t>
            </w:r>
          </w:p>
        </w:tc>
        <w:tc>
          <w:tcPr>
            <w:tcW w:w="699" w:type="pct"/>
            <w:vAlign w:val="center"/>
          </w:tcPr>
          <w:p w14:paraId="5D9D7B31" w14:textId="77777777" w:rsidR="006B5904" w:rsidRPr="00C01F7C" w:rsidRDefault="006B5904" w:rsidP="006B5904">
            <w:pPr>
              <w:pStyle w:val="TableEntryCentered"/>
            </w:pPr>
            <w:r>
              <w:t>10</w:t>
            </w:r>
          </w:p>
        </w:tc>
        <w:tc>
          <w:tcPr>
            <w:tcW w:w="1339" w:type="pct"/>
            <w:vAlign w:val="center"/>
          </w:tcPr>
          <w:p w14:paraId="7D8BFB50" w14:textId="77777777" w:rsidR="006B5904" w:rsidRPr="00C01F7C" w:rsidRDefault="006B5904" w:rsidP="006B5904">
            <w:pPr>
              <w:pStyle w:val="TableEntryCentered"/>
            </w:pPr>
            <w:r>
              <w:t>3.15(13)</w:t>
            </w:r>
          </w:p>
        </w:tc>
      </w:tr>
      <w:tr w:rsidR="006B5904" w:rsidRPr="00C01F7C" w14:paraId="33A42DEE" w14:textId="77777777" w:rsidTr="006B5904">
        <w:trPr>
          <w:cantSplit/>
          <w:trHeight w:val="336"/>
          <w:jc w:val="center"/>
        </w:trPr>
        <w:tc>
          <w:tcPr>
            <w:tcW w:w="2962" w:type="pct"/>
            <w:vAlign w:val="center"/>
          </w:tcPr>
          <w:p w14:paraId="55C842DD" w14:textId="77777777" w:rsidR="006B5904" w:rsidRDefault="006B5904" w:rsidP="006B5904">
            <w:pPr>
              <w:pStyle w:val="TableEntry"/>
            </w:pPr>
            <w:r>
              <w:t>Maximum Operating State of Charge</w:t>
            </w:r>
          </w:p>
          <w:p w14:paraId="7EBA06CD" w14:textId="77777777" w:rsidR="006B5904" w:rsidRDefault="006B5904" w:rsidP="006B5904">
            <w:pPr>
              <w:pStyle w:val="TableEntry"/>
            </w:pPr>
            <w:r>
              <w:rPr>
                <w:szCs w:val="18"/>
              </w:rPr>
              <w:t>(Only for storage resource modeled as BOTH Generation Resource and Controllable Load Resource)</w:t>
            </w:r>
          </w:p>
        </w:tc>
        <w:tc>
          <w:tcPr>
            <w:tcW w:w="699" w:type="pct"/>
            <w:vAlign w:val="center"/>
          </w:tcPr>
          <w:p w14:paraId="41A3E39A" w14:textId="77777777" w:rsidR="006B5904" w:rsidRDefault="006B5904" w:rsidP="006B5904">
            <w:pPr>
              <w:pStyle w:val="TableEntryCentered"/>
            </w:pPr>
            <w:r>
              <w:t>2</w:t>
            </w:r>
          </w:p>
        </w:tc>
        <w:tc>
          <w:tcPr>
            <w:tcW w:w="1339" w:type="pct"/>
            <w:vAlign w:val="center"/>
          </w:tcPr>
          <w:p w14:paraId="475F71F9" w14:textId="77777777" w:rsidR="006B5904" w:rsidRDefault="006B5904" w:rsidP="006B5904">
            <w:pPr>
              <w:pStyle w:val="TableEntryCentered"/>
            </w:pPr>
            <w:r>
              <w:t>6.5.5.2 (2) (g)</w:t>
            </w:r>
          </w:p>
        </w:tc>
      </w:tr>
      <w:tr w:rsidR="006B5904" w:rsidRPr="00C01F7C" w14:paraId="4CB84B0F" w14:textId="77777777" w:rsidTr="006B5904">
        <w:trPr>
          <w:cantSplit/>
          <w:trHeight w:val="336"/>
          <w:jc w:val="center"/>
        </w:trPr>
        <w:tc>
          <w:tcPr>
            <w:tcW w:w="2962" w:type="pct"/>
            <w:vAlign w:val="center"/>
          </w:tcPr>
          <w:p w14:paraId="3C82E073" w14:textId="77777777" w:rsidR="006B5904" w:rsidRDefault="006B5904" w:rsidP="006B5904">
            <w:pPr>
              <w:pStyle w:val="TableEntry"/>
            </w:pPr>
            <w:r>
              <w:t>Minimum Operating State of Charge</w:t>
            </w:r>
          </w:p>
          <w:p w14:paraId="03E95F38" w14:textId="77777777" w:rsidR="006B5904" w:rsidRDefault="006B5904" w:rsidP="006B5904">
            <w:pPr>
              <w:pStyle w:val="TableEntry"/>
            </w:pPr>
            <w:r>
              <w:rPr>
                <w:szCs w:val="18"/>
              </w:rPr>
              <w:t>(Only for storage resource modeled as BOTH Generation Resource and Controllable Load Resource)</w:t>
            </w:r>
          </w:p>
        </w:tc>
        <w:tc>
          <w:tcPr>
            <w:tcW w:w="699" w:type="pct"/>
            <w:vAlign w:val="center"/>
          </w:tcPr>
          <w:p w14:paraId="2AF686BE" w14:textId="77777777" w:rsidR="006B5904" w:rsidRDefault="006B5904" w:rsidP="006B5904">
            <w:pPr>
              <w:pStyle w:val="TableEntryCentered"/>
            </w:pPr>
            <w:r>
              <w:t>2</w:t>
            </w:r>
          </w:p>
        </w:tc>
        <w:tc>
          <w:tcPr>
            <w:tcW w:w="1339" w:type="pct"/>
            <w:vAlign w:val="center"/>
          </w:tcPr>
          <w:p w14:paraId="4E9BDE9F" w14:textId="77777777" w:rsidR="006B5904" w:rsidRDefault="006B5904" w:rsidP="006B5904">
            <w:pPr>
              <w:pStyle w:val="TableEntryCentered"/>
            </w:pPr>
            <w:r>
              <w:t>6.5.5.2 (2) (g)</w:t>
            </w:r>
          </w:p>
        </w:tc>
      </w:tr>
      <w:tr w:rsidR="006B5904" w:rsidRPr="00C01F7C" w14:paraId="708E670E" w14:textId="77777777" w:rsidTr="006B5904">
        <w:trPr>
          <w:cantSplit/>
          <w:trHeight w:val="336"/>
          <w:jc w:val="center"/>
        </w:trPr>
        <w:tc>
          <w:tcPr>
            <w:tcW w:w="2962" w:type="pct"/>
            <w:vAlign w:val="center"/>
          </w:tcPr>
          <w:p w14:paraId="55245B5C" w14:textId="77777777" w:rsidR="006B5904" w:rsidRDefault="006B5904" w:rsidP="006B5904">
            <w:pPr>
              <w:pStyle w:val="TableEntry"/>
            </w:pPr>
            <w:r>
              <w:t>State of Charge</w:t>
            </w:r>
          </w:p>
          <w:p w14:paraId="6ED1BB40" w14:textId="77777777" w:rsidR="006B5904" w:rsidRDefault="006B5904" w:rsidP="006B5904">
            <w:pPr>
              <w:pStyle w:val="TableEntry"/>
            </w:pPr>
            <w:r>
              <w:rPr>
                <w:szCs w:val="18"/>
              </w:rPr>
              <w:t>(Only for storage resource modeled as BOTH Generation Resource and Controllable Load Resource)</w:t>
            </w:r>
          </w:p>
        </w:tc>
        <w:tc>
          <w:tcPr>
            <w:tcW w:w="699" w:type="pct"/>
            <w:vAlign w:val="center"/>
          </w:tcPr>
          <w:p w14:paraId="7F09767D" w14:textId="77777777" w:rsidR="006B5904" w:rsidRDefault="006B5904" w:rsidP="006B5904">
            <w:pPr>
              <w:pStyle w:val="TableEntryCentered"/>
            </w:pPr>
            <w:r>
              <w:t>2</w:t>
            </w:r>
          </w:p>
        </w:tc>
        <w:tc>
          <w:tcPr>
            <w:tcW w:w="1339" w:type="pct"/>
            <w:vAlign w:val="center"/>
          </w:tcPr>
          <w:p w14:paraId="29139D83" w14:textId="77777777" w:rsidR="006B5904" w:rsidRDefault="006B5904" w:rsidP="006B5904">
            <w:pPr>
              <w:pStyle w:val="TableEntryCentered"/>
            </w:pPr>
            <w:r>
              <w:t>6.5.5.2 (2) (g)</w:t>
            </w:r>
          </w:p>
        </w:tc>
      </w:tr>
      <w:tr w:rsidR="006B5904" w:rsidRPr="00C01F7C" w14:paraId="555383EC" w14:textId="77777777" w:rsidTr="006B5904">
        <w:trPr>
          <w:cantSplit/>
          <w:trHeight w:val="336"/>
          <w:jc w:val="center"/>
        </w:trPr>
        <w:tc>
          <w:tcPr>
            <w:tcW w:w="2962" w:type="pct"/>
            <w:vAlign w:val="center"/>
          </w:tcPr>
          <w:p w14:paraId="22147455" w14:textId="77777777" w:rsidR="006B5904" w:rsidRDefault="006B5904" w:rsidP="006B5904">
            <w:pPr>
              <w:pStyle w:val="TableEntry"/>
            </w:pPr>
            <w:r>
              <w:t>Maximum Operating Discharge Power Limit</w:t>
            </w:r>
          </w:p>
          <w:p w14:paraId="05BF9841" w14:textId="77777777" w:rsidR="006B5904" w:rsidRDefault="006B5904" w:rsidP="006B5904">
            <w:pPr>
              <w:pStyle w:val="TableEntry"/>
            </w:pPr>
            <w:r>
              <w:rPr>
                <w:szCs w:val="18"/>
              </w:rPr>
              <w:t>(Only for storage resource modeled as BOTH Generation Resource and Controllable Load Resource)</w:t>
            </w:r>
          </w:p>
        </w:tc>
        <w:tc>
          <w:tcPr>
            <w:tcW w:w="699" w:type="pct"/>
            <w:vAlign w:val="center"/>
          </w:tcPr>
          <w:p w14:paraId="2240B202" w14:textId="77777777" w:rsidR="006B5904" w:rsidRDefault="006B5904" w:rsidP="006B5904">
            <w:pPr>
              <w:pStyle w:val="TableEntryCentered"/>
            </w:pPr>
            <w:r>
              <w:t>2</w:t>
            </w:r>
          </w:p>
        </w:tc>
        <w:tc>
          <w:tcPr>
            <w:tcW w:w="1339" w:type="pct"/>
            <w:vAlign w:val="center"/>
          </w:tcPr>
          <w:p w14:paraId="26F9B9A4" w14:textId="77777777" w:rsidR="006B5904" w:rsidRDefault="006B5904" w:rsidP="006B5904">
            <w:pPr>
              <w:pStyle w:val="TableEntryCentered"/>
            </w:pPr>
            <w:r>
              <w:t>6.5.5.2 (2) (g)</w:t>
            </w:r>
          </w:p>
        </w:tc>
      </w:tr>
      <w:tr w:rsidR="006B5904" w:rsidRPr="00C01F7C" w14:paraId="18C25B13" w14:textId="77777777" w:rsidTr="006B5904">
        <w:trPr>
          <w:cantSplit/>
          <w:trHeight w:val="336"/>
          <w:jc w:val="center"/>
        </w:trPr>
        <w:tc>
          <w:tcPr>
            <w:tcW w:w="2962" w:type="pct"/>
            <w:vAlign w:val="center"/>
          </w:tcPr>
          <w:p w14:paraId="7FF8C92D" w14:textId="77777777" w:rsidR="006B5904" w:rsidRDefault="006B5904" w:rsidP="006B5904">
            <w:pPr>
              <w:pStyle w:val="TableEntry"/>
            </w:pPr>
            <w:r>
              <w:t>Maximum Operating Charge Power Limit</w:t>
            </w:r>
          </w:p>
          <w:p w14:paraId="064AB864" w14:textId="77777777" w:rsidR="006B5904" w:rsidRDefault="006B5904" w:rsidP="006B5904">
            <w:pPr>
              <w:pStyle w:val="TableEntry"/>
            </w:pPr>
            <w:r>
              <w:rPr>
                <w:szCs w:val="18"/>
              </w:rPr>
              <w:t>(Only for storage resource modeled as BOTH Generation Resource and Controllable Load Resource)</w:t>
            </w:r>
          </w:p>
        </w:tc>
        <w:tc>
          <w:tcPr>
            <w:tcW w:w="699" w:type="pct"/>
            <w:vAlign w:val="center"/>
          </w:tcPr>
          <w:p w14:paraId="7B907D50" w14:textId="77777777" w:rsidR="006B5904" w:rsidRDefault="006B5904" w:rsidP="006B5904">
            <w:pPr>
              <w:pStyle w:val="TableEntryCentered"/>
            </w:pPr>
            <w:r>
              <w:t>2</w:t>
            </w:r>
          </w:p>
        </w:tc>
        <w:tc>
          <w:tcPr>
            <w:tcW w:w="1339" w:type="pct"/>
            <w:vAlign w:val="center"/>
          </w:tcPr>
          <w:p w14:paraId="71244D9C" w14:textId="77777777" w:rsidR="006B5904" w:rsidRDefault="006B5904" w:rsidP="006B5904">
            <w:pPr>
              <w:pStyle w:val="TableEntryCentered"/>
            </w:pPr>
            <w:r>
              <w:t>6.5.5.2 (2) (g)</w:t>
            </w:r>
          </w:p>
        </w:tc>
      </w:tr>
      <w:tr w:rsidR="006B5904" w:rsidRPr="00C01F7C" w14:paraId="2288546C" w14:textId="77777777" w:rsidTr="006B5904">
        <w:trPr>
          <w:cantSplit/>
          <w:trHeight w:val="336"/>
          <w:jc w:val="center"/>
        </w:trPr>
        <w:tc>
          <w:tcPr>
            <w:tcW w:w="2962" w:type="pct"/>
            <w:vAlign w:val="center"/>
          </w:tcPr>
          <w:p w14:paraId="732CB60D" w14:textId="77777777" w:rsidR="006B5904" w:rsidRPr="00C01F7C" w:rsidRDefault="006B5904" w:rsidP="006B5904">
            <w:pPr>
              <w:pStyle w:val="TableEntry"/>
            </w:pPr>
            <w:r w:rsidRPr="00C01F7C">
              <w:t>Any agreed-upon additional Resource data (multiple data items)</w:t>
            </w:r>
          </w:p>
        </w:tc>
        <w:tc>
          <w:tcPr>
            <w:tcW w:w="699" w:type="pct"/>
            <w:vAlign w:val="center"/>
          </w:tcPr>
          <w:p w14:paraId="1550FBE0" w14:textId="77777777" w:rsidR="006B5904" w:rsidRPr="00C01F7C" w:rsidRDefault="006B5904" w:rsidP="006B5904">
            <w:pPr>
              <w:pStyle w:val="TableEntryCentered"/>
            </w:pPr>
            <w:r w:rsidRPr="00C01F7C">
              <w:t>various</w:t>
            </w:r>
          </w:p>
        </w:tc>
        <w:tc>
          <w:tcPr>
            <w:tcW w:w="1339" w:type="pct"/>
            <w:vAlign w:val="center"/>
          </w:tcPr>
          <w:p w14:paraId="5EDB6A42" w14:textId="77777777" w:rsidR="006B5904" w:rsidRPr="00C01F7C" w:rsidRDefault="006B5904" w:rsidP="006B5904">
            <w:pPr>
              <w:pStyle w:val="TableEntryCentered"/>
            </w:pPr>
            <w:r w:rsidRPr="00C01F7C">
              <w:t>6.5.5.2 (</w:t>
            </w:r>
            <w:r>
              <w:t>2) g</w:t>
            </w:r>
          </w:p>
        </w:tc>
      </w:tr>
    </w:tbl>
    <w:p w14:paraId="631B8308" w14:textId="77777777" w:rsidR="006B5904" w:rsidRPr="00C01F7C" w:rsidRDefault="006B5904" w:rsidP="006B5904"/>
    <w:p w14:paraId="317EB4E8" w14:textId="77777777" w:rsidR="006B5904" w:rsidRPr="00C01F7C" w:rsidRDefault="006B5904" w:rsidP="006B5904">
      <w:pPr>
        <w:pStyle w:val="StyleCaptionCentered"/>
      </w:pPr>
      <w:bookmarkStart w:id="288" w:name="_Toc150333948"/>
      <w:bookmarkStart w:id="289" w:name="_Toc471981604"/>
      <w:r w:rsidRPr="00C01F7C">
        <w:t>Table</w:t>
      </w:r>
      <w:r>
        <w:t xml:space="preserve"> </w:t>
      </w:r>
      <w:r>
        <w:rPr>
          <w:noProof/>
        </w:rPr>
        <w:fldChar w:fldCharType="begin"/>
      </w:r>
      <w:r>
        <w:rPr>
          <w:noProof/>
        </w:rPr>
        <w:instrText xml:space="preserve"> SEQ Table \* ARABIC </w:instrText>
      </w:r>
      <w:r>
        <w:rPr>
          <w:noProof/>
        </w:rPr>
        <w:fldChar w:fldCharType="separate"/>
      </w:r>
      <w:r>
        <w:rPr>
          <w:noProof/>
        </w:rPr>
        <w:t>29</w:t>
      </w:r>
      <w:r>
        <w:rPr>
          <w:noProof/>
        </w:rPr>
        <w:fldChar w:fldCharType="end"/>
      </w:r>
      <w:r>
        <w:rPr>
          <w:noProof/>
        </w:rPr>
        <w:t xml:space="preserve"> </w:t>
      </w:r>
      <w:r>
        <w:t>Per</w:t>
      </w:r>
      <w:r w:rsidRPr="00C01F7C">
        <w:t>-</w:t>
      </w:r>
      <w:r w:rsidRPr="00C01F7C">
        <w:rPr>
          <w:rFonts w:cs="Arial"/>
          <w:bCs w:val="0"/>
          <w:color w:val="000000"/>
        </w:rPr>
        <w:t>Load Resource</w:t>
      </w:r>
      <w:r w:rsidRPr="00C01F7C">
        <w:rPr>
          <w:rFonts w:cs="Arial"/>
          <w:b w:val="0"/>
          <w:bCs w:val="0"/>
          <w:color w:val="000000"/>
        </w:rPr>
        <w:t xml:space="preserve"> </w:t>
      </w:r>
      <w:r w:rsidRPr="00C01F7C">
        <w:t>Data Received from QSE</w:t>
      </w:r>
      <w:bookmarkEnd w:id="288"/>
      <w:bookmarkEnd w:id="2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331"/>
        <w:gridCol w:w="2377"/>
      </w:tblGrid>
      <w:tr w:rsidR="006B5904" w:rsidRPr="000C3DFE" w14:paraId="29DA7E22" w14:textId="77777777" w:rsidTr="006B5904">
        <w:trPr>
          <w:cantSplit/>
          <w:trHeight w:val="494"/>
          <w:tblHeader/>
          <w:jc w:val="center"/>
        </w:trPr>
        <w:tc>
          <w:tcPr>
            <w:tcW w:w="3017"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4EEEA71" w14:textId="77777777" w:rsidR="006B5904" w:rsidRPr="000C3DFE" w:rsidRDefault="006B5904" w:rsidP="006B5904">
            <w:pPr>
              <w:pStyle w:val="TableColumnHeading"/>
            </w:pPr>
            <w:r w:rsidRPr="000C3DFE">
              <w:t>Per-Load Resource Data Received from QSE</w:t>
            </w:r>
            <w:r w:rsidRPr="000C3DFE">
              <w:fldChar w:fldCharType="begin"/>
            </w:r>
            <w:r w:rsidRPr="000C3DFE">
              <w:instrText xml:space="preserve"> XE "QSE" </w:instrText>
            </w:r>
            <w:r w:rsidRPr="000C3DFE">
              <w:fldChar w:fldCharType="end"/>
            </w:r>
          </w:p>
        </w:tc>
        <w:tc>
          <w:tcPr>
            <w:tcW w:w="712"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CA4D9CD" w14:textId="77777777" w:rsidR="006B5904" w:rsidRPr="000C3DFE" w:rsidRDefault="006B5904" w:rsidP="006B5904">
            <w:pPr>
              <w:pStyle w:val="TableColumnHeading"/>
            </w:pPr>
            <w:r w:rsidRPr="000C3DFE">
              <w:t>Frequency (sec)</w:t>
            </w:r>
          </w:p>
        </w:tc>
        <w:tc>
          <w:tcPr>
            <w:tcW w:w="1271"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1B4464C4" w14:textId="77777777" w:rsidR="006B5904" w:rsidRPr="000C3DFE" w:rsidRDefault="006B5904" w:rsidP="006B5904">
            <w:pPr>
              <w:pStyle w:val="TableColumnHeading"/>
            </w:pPr>
            <w:r w:rsidRPr="000C3DFE">
              <w:t>Nodal Protocol Reference</w:t>
            </w:r>
          </w:p>
        </w:tc>
      </w:tr>
      <w:tr w:rsidR="006B5904" w:rsidRPr="000C3DFE" w14:paraId="42597740" w14:textId="77777777" w:rsidTr="006B5904">
        <w:trPr>
          <w:cantSplit/>
          <w:trHeight w:val="247"/>
          <w:jc w:val="center"/>
        </w:trPr>
        <w:tc>
          <w:tcPr>
            <w:tcW w:w="3017" w:type="pct"/>
            <w:vAlign w:val="center"/>
          </w:tcPr>
          <w:p w14:paraId="3E25AA67" w14:textId="77777777" w:rsidR="006B5904" w:rsidRPr="000C3DFE" w:rsidRDefault="006B5904" w:rsidP="006B5904">
            <w:pPr>
              <w:pStyle w:val="TableEntry"/>
            </w:pPr>
            <w:r w:rsidRPr="000C3DFE">
              <w:t>Load Resource MW</w:t>
            </w:r>
          </w:p>
        </w:tc>
        <w:tc>
          <w:tcPr>
            <w:tcW w:w="712" w:type="pct"/>
            <w:vAlign w:val="center"/>
          </w:tcPr>
          <w:p w14:paraId="46071945" w14:textId="77777777" w:rsidR="006B5904" w:rsidRPr="000C3DFE" w:rsidRDefault="006B5904" w:rsidP="006B5904">
            <w:pPr>
              <w:pStyle w:val="TableEntryCentered"/>
            </w:pPr>
            <w:r w:rsidRPr="000C3DFE">
              <w:t>2</w:t>
            </w:r>
          </w:p>
        </w:tc>
        <w:tc>
          <w:tcPr>
            <w:tcW w:w="1271" w:type="pct"/>
            <w:vAlign w:val="center"/>
          </w:tcPr>
          <w:p w14:paraId="19613C78" w14:textId="77777777" w:rsidR="006B5904" w:rsidRPr="000C3DFE" w:rsidRDefault="006B5904" w:rsidP="006B5904">
            <w:pPr>
              <w:pStyle w:val="TableEntryCentered"/>
            </w:pPr>
            <w:r w:rsidRPr="000C3DFE">
              <w:t xml:space="preserve"> 6.5.5.2 (</w:t>
            </w:r>
            <w:r>
              <w:t>5</w:t>
            </w:r>
            <w:r w:rsidRPr="000C3DFE">
              <w:t>) a</w:t>
            </w:r>
          </w:p>
        </w:tc>
      </w:tr>
      <w:tr w:rsidR="006B5904" w:rsidRPr="000C3DFE" w14:paraId="1520DE52" w14:textId="77777777" w:rsidTr="006B5904">
        <w:trPr>
          <w:cantSplit/>
          <w:trHeight w:val="247"/>
          <w:jc w:val="center"/>
        </w:trPr>
        <w:tc>
          <w:tcPr>
            <w:tcW w:w="3017" w:type="pct"/>
            <w:vAlign w:val="center"/>
          </w:tcPr>
          <w:p w14:paraId="7D4099CE" w14:textId="77777777" w:rsidR="006B5904" w:rsidRPr="000C3DFE" w:rsidRDefault="006B5904" w:rsidP="006B5904">
            <w:pPr>
              <w:pStyle w:val="TableEntry"/>
            </w:pPr>
            <w:r w:rsidRPr="000C3DFE">
              <w:t>Resource Status</w:t>
            </w:r>
          </w:p>
        </w:tc>
        <w:tc>
          <w:tcPr>
            <w:tcW w:w="712" w:type="pct"/>
            <w:vAlign w:val="center"/>
          </w:tcPr>
          <w:p w14:paraId="32595F96" w14:textId="77777777" w:rsidR="006B5904" w:rsidRPr="000C3DFE" w:rsidRDefault="006B5904" w:rsidP="006B5904">
            <w:pPr>
              <w:pStyle w:val="TableEntryCentered"/>
            </w:pPr>
            <w:r w:rsidRPr="000C3DFE">
              <w:t>2</w:t>
            </w:r>
          </w:p>
        </w:tc>
        <w:tc>
          <w:tcPr>
            <w:tcW w:w="1271" w:type="pct"/>
            <w:vAlign w:val="center"/>
          </w:tcPr>
          <w:p w14:paraId="29B4B8C3" w14:textId="77777777" w:rsidR="006B5904" w:rsidRPr="000C3DFE" w:rsidRDefault="006B5904" w:rsidP="006B5904">
            <w:pPr>
              <w:pStyle w:val="TableEntryCentered"/>
            </w:pPr>
            <w:r w:rsidRPr="000C3DFE">
              <w:t xml:space="preserve"> 6.4.5 (1)</w:t>
            </w:r>
            <w:r w:rsidRPr="000C3DFE">
              <w:br/>
              <w:t>6.5.5.</w:t>
            </w:r>
            <w:r>
              <w:t>2</w:t>
            </w:r>
            <w:r w:rsidRPr="000C3DFE">
              <w:t xml:space="preserve"> (</w:t>
            </w:r>
            <w:r>
              <w:t>5</w:t>
            </w:r>
            <w:r w:rsidRPr="000C3DFE">
              <w:t>)</w:t>
            </w:r>
            <w:r>
              <w:t xml:space="preserve"> k</w:t>
            </w:r>
          </w:p>
        </w:tc>
      </w:tr>
      <w:tr w:rsidR="006B5904" w:rsidRPr="000C3DFE" w14:paraId="55B518DE" w14:textId="77777777" w:rsidTr="006B5904">
        <w:trPr>
          <w:cantSplit/>
          <w:trHeight w:val="247"/>
          <w:jc w:val="center"/>
        </w:trPr>
        <w:tc>
          <w:tcPr>
            <w:tcW w:w="3017" w:type="pct"/>
            <w:vAlign w:val="center"/>
          </w:tcPr>
          <w:p w14:paraId="28FD9C39" w14:textId="77777777" w:rsidR="006B5904" w:rsidRPr="000C3DFE" w:rsidRDefault="006B5904" w:rsidP="006B5904">
            <w:pPr>
              <w:pStyle w:val="TableEntry"/>
            </w:pPr>
            <w:r w:rsidRPr="000C3DFE">
              <w:t>Load Resource breaker status</w:t>
            </w:r>
          </w:p>
        </w:tc>
        <w:tc>
          <w:tcPr>
            <w:tcW w:w="712" w:type="pct"/>
            <w:vAlign w:val="center"/>
          </w:tcPr>
          <w:p w14:paraId="245F0589" w14:textId="77777777" w:rsidR="006B5904" w:rsidRPr="000C3DFE" w:rsidRDefault="006B5904" w:rsidP="006B5904">
            <w:pPr>
              <w:pStyle w:val="TableEntryCentered"/>
            </w:pPr>
            <w:r w:rsidRPr="000C3DFE">
              <w:t>2</w:t>
            </w:r>
          </w:p>
        </w:tc>
        <w:tc>
          <w:tcPr>
            <w:tcW w:w="1271" w:type="pct"/>
            <w:vAlign w:val="center"/>
          </w:tcPr>
          <w:p w14:paraId="6C640F8A" w14:textId="77777777" w:rsidR="006B5904" w:rsidRPr="000C3DFE" w:rsidRDefault="006B5904" w:rsidP="006B5904">
            <w:pPr>
              <w:pStyle w:val="TableEntryCentered"/>
            </w:pPr>
            <w:r w:rsidRPr="000C3DFE">
              <w:t xml:space="preserve"> 6.5.5.2 (</w:t>
            </w:r>
            <w:r>
              <w:t>5</w:t>
            </w:r>
            <w:r w:rsidRPr="000C3DFE">
              <w:t>) c</w:t>
            </w:r>
          </w:p>
        </w:tc>
      </w:tr>
      <w:tr w:rsidR="006B5904" w:rsidRPr="000C3DFE" w14:paraId="78F7AF9D" w14:textId="77777777" w:rsidTr="006B5904">
        <w:trPr>
          <w:cantSplit/>
          <w:trHeight w:val="247"/>
          <w:jc w:val="center"/>
        </w:trPr>
        <w:tc>
          <w:tcPr>
            <w:tcW w:w="3017" w:type="pct"/>
            <w:vAlign w:val="center"/>
          </w:tcPr>
          <w:p w14:paraId="1F87E0AE" w14:textId="77777777" w:rsidR="006B5904" w:rsidRPr="000C3DFE" w:rsidRDefault="006B5904" w:rsidP="006B5904">
            <w:pPr>
              <w:pStyle w:val="TableEntry"/>
            </w:pPr>
            <w:r w:rsidRPr="000C3DFE">
              <w:t xml:space="preserve">High-set under-frequency relay status (if </w:t>
            </w:r>
            <w:r w:rsidRPr="00F000A0">
              <w:rPr>
                <w:rFonts w:eastAsia="PMingLiU"/>
              </w:rPr>
              <w:t>required for qualification</w:t>
            </w:r>
            <w:r w:rsidRPr="000C3DFE">
              <w:t>)</w:t>
            </w:r>
          </w:p>
        </w:tc>
        <w:tc>
          <w:tcPr>
            <w:tcW w:w="712" w:type="pct"/>
            <w:vAlign w:val="center"/>
          </w:tcPr>
          <w:p w14:paraId="3AC3397F" w14:textId="77777777" w:rsidR="006B5904" w:rsidRPr="000C3DFE" w:rsidRDefault="006B5904" w:rsidP="006B5904">
            <w:pPr>
              <w:pStyle w:val="TableEntryCentered"/>
            </w:pPr>
            <w:r w:rsidRPr="000C3DFE">
              <w:t>2</w:t>
            </w:r>
          </w:p>
        </w:tc>
        <w:tc>
          <w:tcPr>
            <w:tcW w:w="1271" w:type="pct"/>
            <w:vAlign w:val="center"/>
          </w:tcPr>
          <w:p w14:paraId="6E817F25" w14:textId="77777777" w:rsidR="006B5904" w:rsidRPr="000C3DFE" w:rsidRDefault="006B5904" w:rsidP="006B5904">
            <w:pPr>
              <w:pStyle w:val="TableEntryCentered"/>
            </w:pPr>
            <w:r w:rsidRPr="000C3DFE">
              <w:t xml:space="preserve"> 6.5.5.2 (</w:t>
            </w:r>
            <w:r>
              <w:t>5</w:t>
            </w:r>
            <w:r w:rsidRPr="000C3DFE">
              <w:t xml:space="preserve">) </w:t>
            </w:r>
            <w:r>
              <w:t>h</w:t>
            </w:r>
          </w:p>
        </w:tc>
      </w:tr>
      <w:tr w:rsidR="006B5904" w:rsidRPr="000C3DFE" w14:paraId="6D5FA017" w14:textId="77777777" w:rsidTr="006B5904">
        <w:trPr>
          <w:cantSplit/>
          <w:trHeight w:val="247"/>
          <w:jc w:val="center"/>
        </w:trPr>
        <w:tc>
          <w:tcPr>
            <w:tcW w:w="3017" w:type="pct"/>
            <w:vAlign w:val="center"/>
          </w:tcPr>
          <w:p w14:paraId="51191FEE" w14:textId="77777777" w:rsidR="006B5904" w:rsidRPr="000C3DFE" w:rsidRDefault="006B5904" w:rsidP="006B5904">
            <w:pPr>
              <w:pStyle w:val="TableEntry"/>
            </w:pPr>
            <w:r>
              <w:t xml:space="preserve">Controllable Load Resource </w:t>
            </w:r>
            <w:r w:rsidRPr="000C3DFE">
              <w:t xml:space="preserve">Scheduled Power Consumption </w:t>
            </w:r>
          </w:p>
        </w:tc>
        <w:tc>
          <w:tcPr>
            <w:tcW w:w="712" w:type="pct"/>
            <w:vAlign w:val="center"/>
          </w:tcPr>
          <w:p w14:paraId="4BEADE14" w14:textId="77777777" w:rsidR="006B5904" w:rsidRPr="000C3DFE" w:rsidRDefault="006B5904" w:rsidP="006B5904">
            <w:pPr>
              <w:pStyle w:val="TableEntryCentered"/>
            </w:pPr>
            <w:r w:rsidRPr="000C3DFE">
              <w:t>2</w:t>
            </w:r>
          </w:p>
        </w:tc>
        <w:tc>
          <w:tcPr>
            <w:tcW w:w="1271" w:type="pct"/>
            <w:vAlign w:val="center"/>
          </w:tcPr>
          <w:p w14:paraId="0C567F55" w14:textId="77777777" w:rsidR="006B5904" w:rsidRPr="000C3DFE" w:rsidRDefault="006B5904" w:rsidP="006B5904">
            <w:pPr>
              <w:pStyle w:val="TableEntryCentered"/>
            </w:pPr>
            <w:r w:rsidRPr="000C3DFE">
              <w:t>6.5.5.2</w:t>
            </w:r>
            <w:r>
              <w:t xml:space="preserve"> </w:t>
            </w:r>
            <w:r w:rsidRPr="000C3DFE">
              <w:t>(</w:t>
            </w:r>
            <w:r>
              <w:t>5</w:t>
            </w:r>
            <w:r w:rsidRPr="000C3DFE">
              <w:t xml:space="preserve">) </w:t>
            </w:r>
            <w:proofErr w:type="spellStart"/>
            <w:r>
              <w:t>i</w:t>
            </w:r>
            <w:proofErr w:type="spellEnd"/>
          </w:p>
        </w:tc>
      </w:tr>
      <w:tr w:rsidR="006B5904" w:rsidRPr="000C3DFE" w14:paraId="67543DB8" w14:textId="77777777" w:rsidTr="006B5904">
        <w:trPr>
          <w:cantSplit/>
          <w:trHeight w:val="247"/>
          <w:jc w:val="center"/>
        </w:trPr>
        <w:tc>
          <w:tcPr>
            <w:tcW w:w="3017" w:type="pct"/>
            <w:vAlign w:val="center"/>
          </w:tcPr>
          <w:p w14:paraId="088D85C0" w14:textId="77777777" w:rsidR="006B5904" w:rsidRDefault="006B5904" w:rsidP="006B5904">
            <w:pPr>
              <w:pStyle w:val="TableEntry"/>
            </w:pPr>
            <w:r>
              <w:lastRenderedPageBreak/>
              <w:t xml:space="preserve">Controllable Load Resource </w:t>
            </w:r>
            <w:r w:rsidRPr="000C3DFE">
              <w:t>Scheduled Power Consumption</w:t>
            </w:r>
            <w:r>
              <w:t xml:space="preserve"> plus 2 hours</w:t>
            </w:r>
          </w:p>
        </w:tc>
        <w:tc>
          <w:tcPr>
            <w:tcW w:w="712" w:type="pct"/>
            <w:vAlign w:val="center"/>
          </w:tcPr>
          <w:p w14:paraId="3850BFBD" w14:textId="77777777" w:rsidR="006B5904" w:rsidRPr="000C3DFE" w:rsidRDefault="006B5904" w:rsidP="006B5904">
            <w:pPr>
              <w:pStyle w:val="TableEntryCentered"/>
            </w:pPr>
            <w:r>
              <w:t>2</w:t>
            </w:r>
          </w:p>
        </w:tc>
        <w:tc>
          <w:tcPr>
            <w:tcW w:w="1271" w:type="pct"/>
            <w:vAlign w:val="center"/>
          </w:tcPr>
          <w:p w14:paraId="0CD876DA" w14:textId="77777777" w:rsidR="006B5904" w:rsidRPr="000C3DFE" w:rsidRDefault="006B5904" w:rsidP="006B5904">
            <w:pPr>
              <w:pStyle w:val="TableEntryCentered"/>
            </w:pPr>
            <w:r w:rsidRPr="000C3DFE">
              <w:t>6.5.5.2</w:t>
            </w:r>
            <w:r>
              <w:t xml:space="preserve"> </w:t>
            </w:r>
            <w:r w:rsidRPr="000C3DFE">
              <w:t>(</w:t>
            </w:r>
            <w:r>
              <w:t>5</w:t>
            </w:r>
            <w:r w:rsidRPr="000C3DFE">
              <w:t xml:space="preserve">) </w:t>
            </w:r>
            <w:r>
              <w:t>m</w:t>
            </w:r>
          </w:p>
        </w:tc>
      </w:tr>
      <w:tr w:rsidR="006B5904" w:rsidRPr="000C3DFE" w14:paraId="48CED249" w14:textId="77777777" w:rsidTr="006B5904">
        <w:trPr>
          <w:cantSplit/>
          <w:trHeight w:val="247"/>
          <w:jc w:val="center"/>
        </w:trPr>
        <w:tc>
          <w:tcPr>
            <w:tcW w:w="3017" w:type="pct"/>
            <w:vAlign w:val="center"/>
          </w:tcPr>
          <w:p w14:paraId="25D0A259" w14:textId="77777777" w:rsidR="006B5904" w:rsidRPr="000C3DFE" w:rsidRDefault="006B5904" w:rsidP="006B5904">
            <w:pPr>
              <w:pStyle w:val="TableEntry"/>
            </w:pPr>
            <w:r>
              <w:t xml:space="preserve">Controllable Load Resource </w:t>
            </w:r>
            <w:r w:rsidRPr="000C3DFE">
              <w:t>Net Reactive Power</w:t>
            </w:r>
          </w:p>
        </w:tc>
        <w:tc>
          <w:tcPr>
            <w:tcW w:w="712" w:type="pct"/>
            <w:vAlign w:val="center"/>
          </w:tcPr>
          <w:p w14:paraId="4FF0F664" w14:textId="77777777" w:rsidR="006B5904" w:rsidRPr="000C3DFE" w:rsidRDefault="006B5904" w:rsidP="006B5904">
            <w:pPr>
              <w:pStyle w:val="TableEntryCentered"/>
            </w:pPr>
            <w:r w:rsidRPr="000C3DFE">
              <w:t>2</w:t>
            </w:r>
          </w:p>
        </w:tc>
        <w:tc>
          <w:tcPr>
            <w:tcW w:w="1271" w:type="pct"/>
            <w:vAlign w:val="center"/>
          </w:tcPr>
          <w:p w14:paraId="6A292DCC" w14:textId="77777777" w:rsidR="006B5904" w:rsidRPr="000C3DFE" w:rsidRDefault="006B5904" w:rsidP="006B5904">
            <w:pPr>
              <w:pStyle w:val="TableEntryCentered"/>
            </w:pPr>
            <w:r w:rsidRPr="000C3DFE">
              <w:t>6.5.5.2 (</w:t>
            </w:r>
            <w:r>
              <w:t>5</w:t>
            </w:r>
            <w:r w:rsidRPr="000C3DFE">
              <w:t xml:space="preserve">) </w:t>
            </w:r>
            <w:r>
              <w:t>j</w:t>
            </w:r>
          </w:p>
        </w:tc>
      </w:tr>
      <w:tr w:rsidR="006B5904" w:rsidRPr="000C3DFE" w14:paraId="3E169DC4" w14:textId="77777777" w:rsidTr="006B5904">
        <w:trPr>
          <w:cantSplit/>
          <w:trHeight w:val="247"/>
          <w:jc w:val="center"/>
        </w:trPr>
        <w:tc>
          <w:tcPr>
            <w:tcW w:w="3017" w:type="pct"/>
            <w:vAlign w:val="center"/>
          </w:tcPr>
          <w:p w14:paraId="416618EE" w14:textId="77777777" w:rsidR="006B5904" w:rsidRPr="0019172F" w:rsidRDefault="006B5904" w:rsidP="006B5904">
            <w:pPr>
              <w:pStyle w:val="TableEntry"/>
            </w:pPr>
            <w:r w:rsidRPr="00053851">
              <w:t>Controllable Load Resource Low Power Consumption (LPC)</w:t>
            </w:r>
          </w:p>
        </w:tc>
        <w:tc>
          <w:tcPr>
            <w:tcW w:w="712" w:type="pct"/>
            <w:vAlign w:val="center"/>
          </w:tcPr>
          <w:p w14:paraId="04D73735" w14:textId="77777777" w:rsidR="006B5904" w:rsidRPr="000C3DFE" w:rsidRDefault="006B5904" w:rsidP="006B5904">
            <w:pPr>
              <w:pStyle w:val="TableEntryCentered"/>
            </w:pPr>
            <w:r w:rsidRPr="000C3DFE">
              <w:t>2</w:t>
            </w:r>
          </w:p>
        </w:tc>
        <w:tc>
          <w:tcPr>
            <w:tcW w:w="1271" w:type="pct"/>
            <w:vAlign w:val="center"/>
          </w:tcPr>
          <w:p w14:paraId="4F6DB070" w14:textId="77777777" w:rsidR="006B5904" w:rsidRPr="000C3DFE" w:rsidRDefault="006B5904" w:rsidP="006B5904">
            <w:pPr>
              <w:pStyle w:val="TableEntryCentered"/>
            </w:pPr>
            <w:r w:rsidRPr="000C3DFE">
              <w:t>6.5.5.2 (</w:t>
            </w:r>
            <w:r>
              <w:t>5</w:t>
            </w:r>
            <w:r w:rsidRPr="000C3DFE">
              <w:t>) d</w:t>
            </w:r>
          </w:p>
        </w:tc>
      </w:tr>
      <w:tr w:rsidR="006B5904" w:rsidRPr="000C3DFE" w14:paraId="04547144" w14:textId="77777777" w:rsidTr="006B5904">
        <w:trPr>
          <w:cantSplit/>
          <w:trHeight w:val="247"/>
          <w:jc w:val="center"/>
        </w:trPr>
        <w:tc>
          <w:tcPr>
            <w:tcW w:w="3017" w:type="pct"/>
            <w:vAlign w:val="center"/>
          </w:tcPr>
          <w:p w14:paraId="04AF4352" w14:textId="77777777" w:rsidR="006B5904" w:rsidRPr="0019172F" w:rsidRDefault="006B5904" w:rsidP="006B5904">
            <w:pPr>
              <w:pStyle w:val="TableEntry"/>
            </w:pPr>
            <w:r w:rsidRPr="00053851">
              <w:t>Controllable Load Resource Maximum Power Consumption (MPC)</w:t>
            </w:r>
          </w:p>
        </w:tc>
        <w:tc>
          <w:tcPr>
            <w:tcW w:w="712" w:type="pct"/>
            <w:vAlign w:val="center"/>
          </w:tcPr>
          <w:p w14:paraId="52B64F78" w14:textId="77777777" w:rsidR="006B5904" w:rsidRPr="000C3DFE" w:rsidRDefault="006B5904" w:rsidP="006B5904">
            <w:pPr>
              <w:pStyle w:val="TableEntryCentered"/>
            </w:pPr>
            <w:r w:rsidRPr="000C3DFE">
              <w:t>2</w:t>
            </w:r>
          </w:p>
        </w:tc>
        <w:tc>
          <w:tcPr>
            <w:tcW w:w="1271" w:type="pct"/>
            <w:vAlign w:val="center"/>
          </w:tcPr>
          <w:p w14:paraId="37138EA7" w14:textId="77777777" w:rsidR="006B5904" w:rsidRPr="000C3DFE" w:rsidRDefault="006B5904" w:rsidP="006B5904">
            <w:pPr>
              <w:pStyle w:val="TableEntryCentered"/>
            </w:pPr>
            <w:r w:rsidRPr="000C3DFE">
              <w:t>6.5.5.2 (</w:t>
            </w:r>
            <w:r>
              <w:t>5</w:t>
            </w:r>
            <w:r w:rsidRPr="000C3DFE">
              <w:t>) e</w:t>
            </w:r>
          </w:p>
        </w:tc>
      </w:tr>
      <w:tr w:rsidR="006B5904" w:rsidRPr="000C3DFE" w14:paraId="163C7901" w14:textId="77777777" w:rsidTr="006B5904">
        <w:trPr>
          <w:cantSplit/>
          <w:trHeight w:val="247"/>
          <w:jc w:val="center"/>
        </w:trPr>
        <w:tc>
          <w:tcPr>
            <w:tcW w:w="3017" w:type="pct"/>
            <w:vAlign w:val="center"/>
          </w:tcPr>
          <w:p w14:paraId="3689F3F4" w14:textId="77777777" w:rsidR="006B5904" w:rsidRPr="000C3DFE" w:rsidRDefault="006B5904" w:rsidP="006B5904">
            <w:pPr>
              <w:pStyle w:val="TableEntry"/>
            </w:pPr>
            <w:r>
              <w:t xml:space="preserve">Controllable </w:t>
            </w:r>
            <w:r w:rsidRPr="000C3DFE">
              <w:t>Load Resource Responsive Reserve Ancillary Service Schedule</w:t>
            </w:r>
          </w:p>
        </w:tc>
        <w:tc>
          <w:tcPr>
            <w:tcW w:w="712" w:type="pct"/>
            <w:vAlign w:val="center"/>
          </w:tcPr>
          <w:p w14:paraId="65609E99" w14:textId="77777777" w:rsidR="006B5904" w:rsidRPr="000C3DFE" w:rsidRDefault="006B5904" w:rsidP="006B5904">
            <w:pPr>
              <w:pStyle w:val="TableEntryCentered"/>
            </w:pPr>
            <w:r w:rsidRPr="000C3DFE">
              <w:t>2</w:t>
            </w:r>
          </w:p>
        </w:tc>
        <w:tc>
          <w:tcPr>
            <w:tcW w:w="1271" w:type="pct"/>
            <w:vAlign w:val="center"/>
          </w:tcPr>
          <w:p w14:paraId="46B12DF2" w14:textId="77777777" w:rsidR="006B5904" w:rsidRPr="000C3DFE" w:rsidRDefault="006B5904" w:rsidP="006B5904">
            <w:pPr>
              <w:pStyle w:val="TableEntryCentered"/>
            </w:pPr>
            <w:r w:rsidRPr="000C3DFE">
              <w:t>6.5.5.2 (</w:t>
            </w:r>
            <w:r>
              <w:t>5</w:t>
            </w:r>
            <w:r w:rsidRPr="000C3DFE">
              <w:t>) f</w:t>
            </w:r>
          </w:p>
        </w:tc>
      </w:tr>
      <w:tr w:rsidR="006B5904" w:rsidRPr="000C3DFE" w14:paraId="32F22656" w14:textId="77777777" w:rsidTr="006B5904">
        <w:trPr>
          <w:cantSplit/>
          <w:trHeight w:val="247"/>
          <w:jc w:val="center"/>
        </w:trPr>
        <w:tc>
          <w:tcPr>
            <w:tcW w:w="3017" w:type="pct"/>
            <w:vAlign w:val="center"/>
          </w:tcPr>
          <w:p w14:paraId="28FAD7E8" w14:textId="77777777" w:rsidR="006B5904" w:rsidRPr="000C3DFE" w:rsidRDefault="006B5904" w:rsidP="006B5904">
            <w:pPr>
              <w:pStyle w:val="TableEntry"/>
            </w:pPr>
            <w:r>
              <w:t xml:space="preserve">Controllable </w:t>
            </w:r>
            <w:r w:rsidRPr="000C3DFE">
              <w:t>Load Resource Non-Spin Ancillary Service Schedule</w:t>
            </w:r>
          </w:p>
        </w:tc>
        <w:tc>
          <w:tcPr>
            <w:tcW w:w="712" w:type="pct"/>
            <w:vAlign w:val="center"/>
          </w:tcPr>
          <w:p w14:paraId="3A39B021" w14:textId="77777777" w:rsidR="006B5904" w:rsidRPr="000C3DFE" w:rsidRDefault="006B5904" w:rsidP="006B5904">
            <w:pPr>
              <w:pStyle w:val="TableEntryCentered"/>
            </w:pPr>
            <w:r w:rsidRPr="000C3DFE">
              <w:t>2</w:t>
            </w:r>
          </w:p>
        </w:tc>
        <w:tc>
          <w:tcPr>
            <w:tcW w:w="1271" w:type="pct"/>
            <w:vAlign w:val="center"/>
          </w:tcPr>
          <w:p w14:paraId="5226BB74" w14:textId="77777777" w:rsidR="006B5904" w:rsidRPr="000C3DFE" w:rsidRDefault="006B5904" w:rsidP="006B5904">
            <w:pPr>
              <w:pStyle w:val="TableEntryCentered"/>
            </w:pPr>
            <w:r w:rsidRPr="000C3DFE">
              <w:t>6.5.5.2 (</w:t>
            </w:r>
            <w:r>
              <w:t>5</w:t>
            </w:r>
            <w:r w:rsidRPr="000C3DFE">
              <w:t>) f</w:t>
            </w:r>
          </w:p>
        </w:tc>
      </w:tr>
      <w:tr w:rsidR="006B5904" w:rsidRPr="000C3DFE" w14:paraId="714039BC" w14:textId="77777777" w:rsidTr="006B5904">
        <w:trPr>
          <w:cantSplit/>
          <w:trHeight w:val="247"/>
          <w:jc w:val="center"/>
        </w:trPr>
        <w:tc>
          <w:tcPr>
            <w:tcW w:w="3017" w:type="pct"/>
            <w:vAlign w:val="center"/>
          </w:tcPr>
          <w:p w14:paraId="0EB578E1" w14:textId="77777777" w:rsidR="006B5904" w:rsidRPr="000C3DFE" w:rsidRDefault="006B5904" w:rsidP="006B5904">
            <w:pPr>
              <w:pStyle w:val="TableEntry"/>
            </w:pPr>
            <w:r w:rsidRPr="000C3DFE">
              <w:t xml:space="preserve">Controllable Load Resource </w:t>
            </w:r>
            <w:proofErr w:type="spellStart"/>
            <w:r w:rsidRPr="000C3DFE">
              <w:t>Reg</w:t>
            </w:r>
            <w:proofErr w:type="spellEnd"/>
            <w:r w:rsidRPr="000C3DFE">
              <w:t>-Up participation factor</w:t>
            </w:r>
          </w:p>
        </w:tc>
        <w:tc>
          <w:tcPr>
            <w:tcW w:w="712" w:type="pct"/>
            <w:vAlign w:val="center"/>
          </w:tcPr>
          <w:p w14:paraId="62EAF5BA" w14:textId="77777777" w:rsidR="006B5904" w:rsidRPr="000C3DFE" w:rsidRDefault="006B5904" w:rsidP="006B5904">
            <w:pPr>
              <w:pStyle w:val="TableEntryCentered"/>
            </w:pPr>
            <w:r w:rsidRPr="000C3DFE">
              <w:t>2</w:t>
            </w:r>
          </w:p>
        </w:tc>
        <w:tc>
          <w:tcPr>
            <w:tcW w:w="1271" w:type="pct"/>
            <w:vAlign w:val="center"/>
          </w:tcPr>
          <w:p w14:paraId="6AE1BDEE" w14:textId="77777777" w:rsidR="006B5904" w:rsidRPr="000C3DFE" w:rsidRDefault="006B5904" w:rsidP="006B5904">
            <w:pPr>
              <w:pStyle w:val="TableEntryCentered"/>
            </w:pPr>
            <w:r w:rsidRPr="000C3DFE">
              <w:t>6.5.5.2 (</w:t>
            </w:r>
            <w:r>
              <w:t>5</w:t>
            </w:r>
            <w:r w:rsidRPr="000C3DFE">
              <w:t>) f</w:t>
            </w:r>
          </w:p>
        </w:tc>
      </w:tr>
      <w:tr w:rsidR="006B5904" w:rsidRPr="000C3DFE" w14:paraId="2DF1A6E9" w14:textId="77777777" w:rsidTr="006B5904">
        <w:trPr>
          <w:cantSplit/>
          <w:trHeight w:val="247"/>
          <w:jc w:val="center"/>
        </w:trPr>
        <w:tc>
          <w:tcPr>
            <w:tcW w:w="3017" w:type="pct"/>
            <w:vAlign w:val="center"/>
          </w:tcPr>
          <w:p w14:paraId="47F3DF40" w14:textId="77777777" w:rsidR="006B5904" w:rsidRPr="000C3DFE" w:rsidRDefault="006B5904" w:rsidP="006B5904">
            <w:pPr>
              <w:pStyle w:val="TableEntry"/>
            </w:pPr>
            <w:r w:rsidRPr="000C3DFE">
              <w:t xml:space="preserve">Controllable Load Resource </w:t>
            </w:r>
            <w:proofErr w:type="spellStart"/>
            <w:r w:rsidRPr="000C3DFE">
              <w:t>Reg</w:t>
            </w:r>
            <w:proofErr w:type="spellEnd"/>
            <w:r w:rsidRPr="000C3DFE">
              <w:t>-Down participation factor</w:t>
            </w:r>
          </w:p>
        </w:tc>
        <w:tc>
          <w:tcPr>
            <w:tcW w:w="712" w:type="pct"/>
            <w:vAlign w:val="center"/>
          </w:tcPr>
          <w:p w14:paraId="71C88120" w14:textId="77777777" w:rsidR="006B5904" w:rsidRPr="000C3DFE" w:rsidRDefault="006B5904" w:rsidP="006B5904">
            <w:pPr>
              <w:pStyle w:val="TableEntryCentered"/>
            </w:pPr>
            <w:r w:rsidRPr="000C3DFE">
              <w:t>2</w:t>
            </w:r>
          </w:p>
        </w:tc>
        <w:tc>
          <w:tcPr>
            <w:tcW w:w="1271" w:type="pct"/>
            <w:vAlign w:val="center"/>
          </w:tcPr>
          <w:p w14:paraId="340E9187" w14:textId="77777777" w:rsidR="006B5904" w:rsidRPr="000C3DFE" w:rsidRDefault="006B5904" w:rsidP="006B5904">
            <w:pPr>
              <w:pStyle w:val="TableEntryCentered"/>
            </w:pPr>
            <w:r w:rsidRPr="000C3DFE">
              <w:t>6.5.5.2 (</w:t>
            </w:r>
            <w:r>
              <w:t>5</w:t>
            </w:r>
            <w:r w:rsidRPr="000C3DFE">
              <w:t>) f</w:t>
            </w:r>
          </w:p>
        </w:tc>
      </w:tr>
      <w:tr w:rsidR="006B5904" w:rsidRPr="000C3DFE" w14:paraId="72C6A95D" w14:textId="77777777" w:rsidTr="006B5904">
        <w:trPr>
          <w:cantSplit/>
          <w:trHeight w:val="247"/>
          <w:jc w:val="center"/>
        </w:trPr>
        <w:tc>
          <w:tcPr>
            <w:tcW w:w="3017" w:type="pct"/>
            <w:vAlign w:val="center"/>
          </w:tcPr>
          <w:p w14:paraId="2A9CFB55" w14:textId="77777777" w:rsidR="006B5904" w:rsidRPr="000C3DFE" w:rsidRDefault="006B5904" w:rsidP="006B5904">
            <w:pPr>
              <w:pStyle w:val="TableEntry"/>
            </w:pPr>
            <w:r w:rsidRPr="000C3DFE">
              <w:t>Controllable Load Resource</w:t>
            </w:r>
            <w:r w:rsidRPr="00DE0419">
              <w:t xml:space="preserve"> </w:t>
            </w:r>
            <w:r>
              <w:t>FRRS-Down Responsibility</w:t>
            </w:r>
          </w:p>
        </w:tc>
        <w:tc>
          <w:tcPr>
            <w:tcW w:w="712" w:type="pct"/>
            <w:vAlign w:val="center"/>
          </w:tcPr>
          <w:p w14:paraId="6362B8AE" w14:textId="77777777" w:rsidR="006B5904" w:rsidRPr="000C3DFE" w:rsidRDefault="006B5904" w:rsidP="006B5904">
            <w:pPr>
              <w:pStyle w:val="TableEntryCentered"/>
            </w:pPr>
            <w:r>
              <w:t>2</w:t>
            </w:r>
          </w:p>
        </w:tc>
        <w:tc>
          <w:tcPr>
            <w:tcW w:w="1271" w:type="pct"/>
            <w:vAlign w:val="center"/>
          </w:tcPr>
          <w:p w14:paraId="5D53CC04" w14:textId="77777777" w:rsidR="006B5904" w:rsidRPr="000C3DFE" w:rsidRDefault="006B5904" w:rsidP="006B5904">
            <w:pPr>
              <w:pStyle w:val="TableEntryCentered"/>
            </w:pPr>
            <w:r>
              <w:t>6.5.5.2 (5) l</w:t>
            </w:r>
          </w:p>
        </w:tc>
      </w:tr>
      <w:tr w:rsidR="006B5904" w:rsidRPr="000C3DFE" w14:paraId="2E28101F" w14:textId="77777777" w:rsidTr="006B5904">
        <w:trPr>
          <w:cantSplit/>
          <w:trHeight w:val="247"/>
          <w:jc w:val="center"/>
        </w:trPr>
        <w:tc>
          <w:tcPr>
            <w:tcW w:w="3017" w:type="pct"/>
            <w:vAlign w:val="center"/>
          </w:tcPr>
          <w:p w14:paraId="4A5C54EA" w14:textId="77777777" w:rsidR="006B5904" w:rsidRPr="000C3DFE" w:rsidRDefault="006B5904" w:rsidP="006B5904">
            <w:pPr>
              <w:pStyle w:val="TableEntry"/>
            </w:pPr>
            <w:r>
              <w:t>Controllable Load Resource FRRS</w:t>
            </w:r>
            <w:r w:rsidRPr="000C3DFE">
              <w:t>-Up participation factor</w:t>
            </w:r>
          </w:p>
        </w:tc>
        <w:tc>
          <w:tcPr>
            <w:tcW w:w="712" w:type="pct"/>
            <w:vAlign w:val="center"/>
          </w:tcPr>
          <w:p w14:paraId="53325FDC" w14:textId="77777777" w:rsidR="006B5904" w:rsidRDefault="006B5904" w:rsidP="006B5904">
            <w:pPr>
              <w:pStyle w:val="TableEntryCentered"/>
            </w:pPr>
            <w:r w:rsidRPr="000C3DFE">
              <w:t>2</w:t>
            </w:r>
          </w:p>
        </w:tc>
        <w:tc>
          <w:tcPr>
            <w:tcW w:w="1271" w:type="pct"/>
            <w:vAlign w:val="center"/>
          </w:tcPr>
          <w:p w14:paraId="4E94665E" w14:textId="77777777" w:rsidR="006B5904" w:rsidRDefault="006B5904" w:rsidP="006B5904">
            <w:pPr>
              <w:pStyle w:val="TableEntryCentered"/>
            </w:pPr>
            <w:r w:rsidRPr="000C3DFE">
              <w:t>6.5.5.2 (</w:t>
            </w:r>
            <w:r>
              <w:t>5</w:t>
            </w:r>
            <w:r w:rsidRPr="000C3DFE">
              <w:t>) f</w:t>
            </w:r>
          </w:p>
        </w:tc>
      </w:tr>
      <w:tr w:rsidR="006B5904" w:rsidRPr="000C3DFE" w14:paraId="20570C8C" w14:textId="77777777" w:rsidTr="006B5904">
        <w:trPr>
          <w:cantSplit/>
          <w:trHeight w:val="247"/>
          <w:jc w:val="center"/>
        </w:trPr>
        <w:tc>
          <w:tcPr>
            <w:tcW w:w="3017" w:type="pct"/>
            <w:vAlign w:val="center"/>
          </w:tcPr>
          <w:p w14:paraId="51FF4549" w14:textId="77777777" w:rsidR="006B5904" w:rsidRPr="000C3DFE" w:rsidRDefault="006B5904" w:rsidP="006B5904">
            <w:pPr>
              <w:pStyle w:val="TableEntry"/>
            </w:pPr>
            <w:r>
              <w:t>Controllable Load Resource FRRS</w:t>
            </w:r>
            <w:r w:rsidRPr="000C3DFE">
              <w:t>-Down participation factor</w:t>
            </w:r>
          </w:p>
        </w:tc>
        <w:tc>
          <w:tcPr>
            <w:tcW w:w="712" w:type="pct"/>
            <w:vAlign w:val="center"/>
          </w:tcPr>
          <w:p w14:paraId="4911DB0F" w14:textId="77777777" w:rsidR="006B5904" w:rsidRDefault="006B5904" w:rsidP="006B5904">
            <w:pPr>
              <w:pStyle w:val="TableEntryCentered"/>
            </w:pPr>
            <w:r w:rsidRPr="000C3DFE">
              <w:t>2</w:t>
            </w:r>
          </w:p>
        </w:tc>
        <w:tc>
          <w:tcPr>
            <w:tcW w:w="1271" w:type="pct"/>
            <w:vAlign w:val="center"/>
          </w:tcPr>
          <w:p w14:paraId="4D0DAA9C" w14:textId="77777777" w:rsidR="006B5904" w:rsidRDefault="006B5904" w:rsidP="006B5904">
            <w:pPr>
              <w:pStyle w:val="TableEntryCentered"/>
            </w:pPr>
            <w:r w:rsidRPr="000C3DFE">
              <w:t>6.5.5.2 (</w:t>
            </w:r>
            <w:r>
              <w:t>5</w:t>
            </w:r>
            <w:r w:rsidRPr="000C3DFE">
              <w:t>) f</w:t>
            </w:r>
          </w:p>
        </w:tc>
      </w:tr>
      <w:tr w:rsidR="006B5904" w:rsidRPr="000C3DFE" w14:paraId="2B45339D" w14:textId="77777777" w:rsidTr="006B5904">
        <w:trPr>
          <w:cantSplit/>
          <w:trHeight w:val="247"/>
          <w:jc w:val="center"/>
        </w:trPr>
        <w:tc>
          <w:tcPr>
            <w:tcW w:w="3017" w:type="pct"/>
            <w:vAlign w:val="center"/>
          </w:tcPr>
          <w:p w14:paraId="46892396" w14:textId="77777777" w:rsidR="006B5904" w:rsidRPr="000C3DFE" w:rsidRDefault="006B5904" w:rsidP="006B5904">
            <w:pPr>
              <w:pStyle w:val="TableEntry"/>
            </w:pPr>
            <w:r w:rsidRPr="000C3DFE">
              <w:t>Controllable Load Resource</w:t>
            </w:r>
            <w:r w:rsidRPr="00DE0419">
              <w:t xml:space="preserve"> </w:t>
            </w:r>
            <w:r>
              <w:t>FRRS-Up Responsibility</w:t>
            </w:r>
          </w:p>
        </w:tc>
        <w:tc>
          <w:tcPr>
            <w:tcW w:w="712" w:type="pct"/>
            <w:vAlign w:val="center"/>
          </w:tcPr>
          <w:p w14:paraId="16270B56" w14:textId="77777777" w:rsidR="006B5904" w:rsidRDefault="006B5904" w:rsidP="006B5904">
            <w:pPr>
              <w:pStyle w:val="TableEntryCentered"/>
            </w:pPr>
            <w:r>
              <w:t>2</w:t>
            </w:r>
          </w:p>
        </w:tc>
        <w:tc>
          <w:tcPr>
            <w:tcW w:w="1271" w:type="pct"/>
            <w:vAlign w:val="center"/>
          </w:tcPr>
          <w:p w14:paraId="72EA8D8C" w14:textId="77777777" w:rsidR="006B5904" w:rsidRDefault="006B5904" w:rsidP="006B5904">
            <w:pPr>
              <w:pStyle w:val="TableEntryCentered"/>
            </w:pPr>
            <w:r>
              <w:t>6.5.5.2 (5) l</w:t>
            </w:r>
          </w:p>
        </w:tc>
      </w:tr>
      <w:tr w:rsidR="006B5904" w:rsidRPr="000C3DFE" w14:paraId="314D83D3" w14:textId="77777777" w:rsidTr="006B5904">
        <w:trPr>
          <w:cantSplit/>
          <w:trHeight w:val="247"/>
          <w:jc w:val="center"/>
        </w:trPr>
        <w:tc>
          <w:tcPr>
            <w:tcW w:w="3017" w:type="pct"/>
            <w:vAlign w:val="center"/>
          </w:tcPr>
          <w:p w14:paraId="18D9DC57" w14:textId="77777777" w:rsidR="006B5904" w:rsidRPr="000C3DFE" w:rsidRDefault="006B5904" w:rsidP="006B5904">
            <w:pPr>
              <w:pStyle w:val="TableEntry"/>
            </w:pPr>
            <w:r w:rsidRPr="000C3DFE">
              <w:t xml:space="preserve">Load Resource </w:t>
            </w:r>
            <w:proofErr w:type="spellStart"/>
            <w:r w:rsidRPr="000C3DFE">
              <w:t>Reg</w:t>
            </w:r>
            <w:proofErr w:type="spellEnd"/>
            <w:r w:rsidRPr="000C3DFE">
              <w:t>-Up Ancillary Service Resource Responsibility</w:t>
            </w:r>
          </w:p>
        </w:tc>
        <w:tc>
          <w:tcPr>
            <w:tcW w:w="712" w:type="pct"/>
            <w:vAlign w:val="center"/>
          </w:tcPr>
          <w:p w14:paraId="78E6A1F6" w14:textId="77777777" w:rsidR="006B5904" w:rsidRPr="000C3DFE" w:rsidRDefault="006B5904" w:rsidP="006B5904">
            <w:pPr>
              <w:pStyle w:val="TableEntryCentered"/>
            </w:pPr>
            <w:r w:rsidRPr="000C3DFE">
              <w:t>2</w:t>
            </w:r>
          </w:p>
        </w:tc>
        <w:tc>
          <w:tcPr>
            <w:tcW w:w="1271" w:type="pct"/>
            <w:vAlign w:val="center"/>
          </w:tcPr>
          <w:p w14:paraId="42E04896" w14:textId="77777777" w:rsidR="006B5904" w:rsidRPr="000C3DFE" w:rsidRDefault="006B5904" w:rsidP="006B5904">
            <w:pPr>
              <w:pStyle w:val="TableEntryCentered"/>
            </w:pPr>
            <w:r w:rsidRPr="000C3DFE">
              <w:t>6.5.5.2 (</w:t>
            </w:r>
            <w:r>
              <w:t>5</w:t>
            </w:r>
            <w:r w:rsidRPr="000C3DFE">
              <w:t xml:space="preserve">) </w:t>
            </w:r>
            <w:r>
              <w:t>g</w:t>
            </w:r>
          </w:p>
        </w:tc>
      </w:tr>
      <w:tr w:rsidR="006B5904" w:rsidRPr="000C3DFE" w14:paraId="519123FE" w14:textId="77777777" w:rsidTr="006B5904">
        <w:trPr>
          <w:cantSplit/>
          <w:trHeight w:val="247"/>
          <w:jc w:val="center"/>
        </w:trPr>
        <w:tc>
          <w:tcPr>
            <w:tcW w:w="3017" w:type="pct"/>
            <w:vAlign w:val="center"/>
          </w:tcPr>
          <w:p w14:paraId="05C70D9F" w14:textId="77777777" w:rsidR="006B5904" w:rsidRPr="000C3DFE" w:rsidRDefault="006B5904" w:rsidP="006B5904">
            <w:pPr>
              <w:pStyle w:val="TableEntry"/>
            </w:pPr>
            <w:r w:rsidRPr="000C3DFE">
              <w:t xml:space="preserve">Load Resource </w:t>
            </w:r>
            <w:proofErr w:type="spellStart"/>
            <w:r w:rsidRPr="000C3DFE">
              <w:t>Reg</w:t>
            </w:r>
            <w:proofErr w:type="spellEnd"/>
            <w:r w:rsidRPr="000C3DFE">
              <w:t>-Down Ancillary Service Resource Responsibility</w:t>
            </w:r>
          </w:p>
        </w:tc>
        <w:tc>
          <w:tcPr>
            <w:tcW w:w="712" w:type="pct"/>
            <w:vAlign w:val="center"/>
          </w:tcPr>
          <w:p w14:paraId="406249AE" w14:textId="77777777" w:rsidR="006B5904" w:rsidRPr="000C3DFE" w:rsidRDefault="006B5904" w:rsidP="006B5904">
            <w:pPr>
              <w:pStyle w:val="TableEntryCentered"/>
            </w:pPr>
            <w:r w:rsidRPr="000C3DFE">
              <w:t>2</w:t>
            </w:r>
          </w:p>
        </w:tc>
        <w:tc>
          <w:tcPr>
            <w:tcW w:w="1271" w:type="pct"/>
            <w:vAlign w:val="center"/>
          </w:tcPr>
          <w:p w14:paraId="15B1658A" w14:textId="77777777" w:rsidR="006B5904" w:rsidRPr="000C3DFE" w:rsidRDefault="006B5904" w:rsidP="006B5904">
            <w:pPr>
              <w:pStyle w:val="TableEntryCentered"/>
            </w:pPr>
            <w:r w:rsidRPr="000C3DFE">
              <w:t>6.5.5.2 (</w:t>
            </w:r>
            <w:r>
              <w:t>5</w:t>
            </w:r>
            <w:r w:rsidRPr="000C3DFE">
              <w:t xml:space="preserve">) </w:t>
            </w:r>
            <w:r>
              <w:t>g</w:t>
            </w:r>
          </w:p>
        </w:tc>
      </w:tr>
      <w:tr w:rsidR="006B5904" w:rsidRPr="000C3DFE" w14:paraId="598471AA" w14:textId="77777777" w:rsidTr="006B5904">
        <w:trPr>
          <w:cantSplit/>
          <w:trHeight w:val="247"/>
          <w:jc w:val="center"/>
        </w:trPr>
        <w:tc>
          <w:tcPr>
            <w:tcW w:w="3017" w:type="pct"/>
            <w:vAlign w:val="center"/>
          </w:tcPr>
          <w:p w14:paraId="481E9E57" w14:textId="77777777" w:rsidR="006B5904" w:rsidRPr="000C3DFE" w:rsidRDefault="006B5904" w:rsidP="006B5904">
            <w:pPr>
              <w:pStyle w:val="TableEntry"/>
            </w:pPr>
            <w:r w:rsidRPr="000C3DFE">
              <w:t>Load Resource Responsive Reserve Ancillary Service Resource Responsibility</w:t>
            </w:r>
          </w:p>
        </w:tc>
        <w:tc>
          <w:tcPr>
            <w:tcW w:w="712" w:type="pct"/>
            <w:vAlign w:val="center"/>
          </w:tcPr>
          <w:p w14:paraId="59AD4BFE" w14:textId="77777777" w:rsidR="006B5904" w:rsidRPr="000C3DFE" w:rsidRDefault="006B5904" w:rsidP="006B5904">
            <w:pPr>
              <w:pStyle w:val="TableEntryCentered"/>
            </w:pPr>
            <w:r w:rsidRPr="000C3DFE">
              <w:t>2</w:t>
            </w:r>
          </w:p>
        </w:tc>
        <w:tc>
          <w:tcPr>
            <w:tcW w:w="1271" w:type="pct"/>
            <w:vAlign w:val="center"/>
          </w:tcPr>
          <w:p w14:paraId="684927B0" w14:textId="77777777" w:rsidR="006B5904" w:rsidRPr="000C3DFE" w:rsidRDefault="006B5904" w:rsidP="006B5904">
            <w:pPr>
              <w:pStyle w:val="TableEntryCentered"/>
            </w:pPr>
            <w:r w:rsidRPr="000C3DFE">
              <w:t>6.5.5.2 (</w:t>
            </w:r>
            <w:r>
              <w:t>5</w:t>
            </w:r>
            <w:r w:rsidRPr="000C3DFE">
              <w:t xml:space="preserve">) </w:t>
            </w:r>
            <w:r>
              <w:t>g</w:t>
            </w:r>
          </w:p>
        </w:tc>
      </w:tr>
      <w:tr w:rsidR="006B5904" w:rsidRPr="000C3DFE" w14:paraId="126759A2" w14:textId="77777777" w:rsidTr="006B5904">
        <w:trPr>
          <w:cantSplit/>
          <w:trHeight w:val="247"/>
          <w:jc w:val="center"/>
        </w:trPr>
        <w:tc>
          <w:tcPr>
            <w:tcW w:w="3017" w:type="pct"/>
            <w:vAlign w:val="center"/>
          </w:tcPr>
          <w:p w14:paraId="490961B8" w14:textId="77777777" w:rsidR="006B5904" w:rsidRPr="000C3DFE" w:rsidRDefault="006B5904" w:rsidP="006B5904">
            <w:pPr>
              <w:pStyle w:val="TableEntry"/>
            </w:pPr>
            <w:r w:rsidRPr="000C3DFE">
              <w:t>Load Resource Non-Spin Ancillary Service Resource Responsibility</w:t>
            </w:r>
          </w:p>
        </w:tc>
        <w:tc>
          <w:tcPr>
            <w:tcW w:w="712" w:type="pct"/>
            <w:vAlign w:val="center"/>
          </w:tcPr>
          <w:p w14:paraId="07F6BD51" w14:textId="77777777" w:rsidR="006B5904" w:rsidRPr="000C3DFE" w:rsidRDefault="006B5904" w:rsidP="006B5904">
            <w:pPr>
              <w:pStyle w:val="TableEntryCentered"/>
            </w:pPr>
            <w:r w:rsidRPr="000C3DFE">
              <w:t>2</w:t>
            </w:r>
          </w:p>
        </w:tc>
        <w:tc>
          <w:tcPr>
            <w:tcW w:w="1271" w:type="pct"/>
            <w:vAlign w:val="center"/>
          </w:tcPr>
          <w:p w14:paraId="1FC98E5D" w14:textId="77777777" w:rsidR="006B5904" w:rsidRPr="000C3DFE" w:rsidRDefault="006B5904" w:rsidP="006B5904">
            <w:pPr>
              <w:pStyle w:val="TableEntryCentered"/>
            </w:pPr>
            <w:r w:rsidRPr="000C3DFE">
              <w:t>6.5.5.2 (</w:t>
            </w:r>
            <w:r>
              <w:t>5</w:t>
            </w:r>
            <w:r w:rsidRPr="000C3DFE">
              <w:t xml:space="preserve">) </w:t>
            </w:r>
            <w:r>
              <w:t>g</w:t>
            </w:r>
          </w:p>
        </w:tc>
      </w:tr>
      <w:tr w:rsidR="006B5904" w:rsidRPr="000C3DFE" w14:paraId="6FEF72CD" w14:textId="77777777" w:rsidTr="006B5904">
        <w:trPr>
          <w:cantSplit/>
          <w:trHeight w:val="247"/>
          <w:jc w:val="center"/>
        </w:trPr>
        <w:tc>
          <w:tcPr>
            <w:tcW w:w="3017" w:type="pct"/>
            <w:vAlign w:val="center"/>
          </w:tcPr>
          <w:p w14:paraId="21E65925" w14:textId="77777777" w:rsidR="006B5904" w:rsidRPr="000C3DFE" w:rsidRDefault="006B5904" w:rsidP="006B5904">
            <w:pPr>
              <w:pStyle w:val="TableEntry"/>
            </w:pPr>
            <w:r w:rsidRPr="000C3DFE">
              <w:t>Controllable Load Resource Raise block status</w:t>
            </w:r>
          </w:p>
        </w:tc>
        <w:tc>
          <w:tcPr>
            <w:tcW w:w="712" w:type="pct"/>
            <w:vAlign w:val="center"/>
          </w:tcPr>
          <w:p w14:paraId="1CF6AA40" w14:textId="77777777" w:rsidR="006B5904" w:rsidRPr="000C3DFE" w:rsidRDefault="006B5904" w:rsidP="006B5904">
            <w:pPr>
              <w:pStyle w:val="TableEntryCentered"/>
            </w:pPr>
            <w:r w:rsidRPr="000C3DFE">
              <w:t>2</w:t>
            </w:r>
          </w:p>
        </w:tc>
        <w:tc>
          <w:tcPr>
            <w:tcW w:w="1271" w:type="pct"/>
            <w:vAlign w:val="center"/>
          </w:tcPr>
          <w:p w14:paraId="3DEE0981" w14:textId="77777777" w:rsidR="006B5904" w:rsidRPr="000C3DFE" w:rsidRDefault="006B5904" w:rsidP="006B5904">
            <w:pPr>
              <w:pStyle w:val="TableEntryCentered"/>
            </w:pPr>
            <w:r w:rsidRPr="000C3DFE">
              <w:t>6.5.5.2 (</w:t>
            </w:r>
            <w:r>
              <w:t>7</w:t>
            </w:r>
            <w:r w:rsidRPr="000C3DFE">
              <w:t>)</w:t>
            </w:r>
          </w:p>
        </w:tc>
      </w:tr>
      <w:tr w:rsidR="006B5904" w:rsidRPr="000C3DFE" w14:paraId="17E1EC02" w14:textId="77777777" w:rsidTr="006B5904">
        <w:trPr>
          <w:cantSplit/>
          <w:trHeight w:val="247"/>
          <w:jc w:val="center"/>
        </w:trPr>
        <w:tc>
          <w:tcPr>
            <w:tcW w:w="3017" w:type="pct"/>
            <w:vAlign w:val="center"/>
          </w:tcPr>
          <w:p w14:paraId="5014139D" w14:textId="77777777" w:rsidR="006B5904" w:rsidRPr="000C3DFE" w:rsidRDefault="006B5904" w:rsidP="006B5904">
            <w:pPr>
              <w:pStyle w:val="TableEntry"/>
            </w:pPr>
            <w:bookmarkStart w:id="290" w:name="OLE_LINK9"/>
            <w:bookmarkStart w:id="291" w:name="OLE_LINK10"/>
            <w:r w:rsidRPr="000C3DFE">
              <w:t>Controllable</w:t>
            </w:r>
            <w:bookmarkEnd w:id="290"/>
            <w:bookmarkEnd w:id="291"/>
            <w:r w:rsidRPr="000C3DFE">
              <w:t xml:space="preserve"> Load Resource Lower block status</w:t>
            </w:r>
          </w:p>
        </w:tc>
        <w:tc>
          <w:tcPr>
            <w:tcW w:w="712" w:type="pct"/>
            <w:vAlign w:val="center"/>
          </w:tcPr>
          <w:p w14:paraId="2D4152AA" w14:textId="77777777" w:rsidR="006B5904" w:rsidRPr="000C3DFE" w:rsidRDefault="006B5904" w:rsidP="006B5904">
            <w:pPr>
              <w:pStyle w:val="TableEntryCentered"/>
            </w:pPr>
            <w:r w:rsidRPr="000C3DFE">
              <w:t>2</w:t>
            </w:r>
          </w:p>
        </w:tc>
        <w:tc>
          <w:tcPr>
            <w:tcW w:w="1271" w:type="pct"/>
            <w:vAlign w:val="center"/>
          </w:tcPr>
          <w:p w14:paraId="3E0D1B6D" w14:textId="77777777" w:rsidR="006B5904" w:rsidRPr="000C3DFE" w:rsidRDefault="006B5904" w:rsidP="006B5904">
            <w:pPr>
              <w:pStyle w:val="TableEntryCentered"/>
            </w:pPr>
            <w:r w:rsidRPr="000C3DFE">
              <w:t>6.5.5.2 (</w:t>
            </w:r>
            <w:r>
              <w:t>7</w:t>
            </w:r>
            <w:r w:rsidRPr="000C3DFE">
              <w:t>)</w:t>
            </w:r>
          </w:p>
        </w:tc>
      </w:tr>
      <w:tr w:rsidR="006B5904" w:rsidRPr="000C3DFE" w14:paraId="34A52383" w14:textId="77777777" w:rsidTr="006B5904">
        <w:trPr>
          <w:cantSplit/>
          <w:trHeight w:val="247"/>
          <w:jc w:val="center"/>
        </w:trPr>
        <w:tc>
          <w:tcPr>
            <w:tcW w:w="3017" w:type="pct"/>
            <w:vAlign w:val="center"/>
          </w:tcPr>
          <w:p w14:paraId="5127C02C" w14:textId="77777777" w:rsidR="006B5904" w:rsidRPr="000C3DFE" w:rsidRDefault="006B5904" w:rsidP="006B5904">
            <w:pPr>
              <w:pStyle w:val="TableEntry"/>
            </w:pPr>
            <w:r>
              <w:t xml:space="preserve">Controllable </w:t>
            </w:r>
            <w:r w:rsidRPr="000C3DFE">
              <w:t>Load Resource Normal Ramp Rate</w:t>
            </w:r>
          </w:p>
        </w:tc>
        <w:tc>
          <w:tcPr>
            <w:tcW w:w="712" w:type="pct"/>
            <w:vAlign w:val="center"/>
          </w:tcPr>
          <w:p w14:paraId="7D0441B4" w14:textId="77777777" w:rsidR="006B5904" w:rsidRPr="000C3DFE" w:rsidRDefault="006B5904" w:rsidP="006B5904">
            <w:pPr>
              <w:pStyle w:val="TableEntryCentered"/>
            </w:pPr>
            <w:r w:rsidRPr="000C3DFE">
              <w:t>2</w:t>
            </w:r>
          </w:p>
        </w:tc>
        <w:tc>
          <w:tcPr>
            <w:tcW w:w="1271" w:type="pct"/>
            <w:vAlign w:val="center"/>
          </w:tcPr>
          <w:p w14:paraId="2759A1E9" w14:textId="77777777" w:rsidR="006B5904" w:rsidRPr="000C3DFE" w:rsidRDefault="006B5904" w:rsidP="006B5904">
            <w:pPr>
              <w:pStyle w:val="TableEntryCentered"/>
            </w:pPr>
            <w:r w:rsidRPr="000C3DFE">
              <w:t>6.5.5.2 (</w:t>
            </w:r>
            <w:r>
              <w:t>5</w:t>
            </w:r>
            <w:r w:rsidRPr="000C3DFE">
              <w:t>)</w:t>
            </w:r>
            <w:r>
              <w:t xml:space="preserve"> b</w:t>
            </w:r>
          </w:p>
        </w:tc>
      </w:tr>
      <w:tr w:rsidR="006B5904" w:rsidRPr="000C3DFE" w14:paraId="4AC72555" w14:textId="77777777" w:rsidTr="006B5904">
        <w:trPr>
          <w:cantSplit/>
          <w:trHeight w:val="247"/>
          <w:jc w:val="center"/>
        </w:trPr>
        <w:tc>
          <w:tcPr>
            <w:tcW w:w="3017" w:type="pct"/>
            <w:vAlign w:val="center"/>
          </w:tcPr>
          <w:p w14:paraId="3E503773" w14:textId="77777777" w:rsidR="006B5904" w:rsidRPr="000C3DFE" w:rsidRDefault="006B5904" w:rsidP="006B5904">
            <w:pPr>
              <w:pStyle w:val="TableEntry"/>
            </w:pPr>
            <w:r>
              <w:t xml:space="preserve">Controllable </w:t>
            </w:r>
            <w:r w:rsidRPr="000C3DFE">
              <w:t>Load Resource Emergency Ramp Rate</w:t>
            </w:r>
          </w:p>
        </w:tc>
        <w:tc>
          <w:tcPr>
            <w:tcW w:w="712" w:type="pct"/>
            <w:vAlign w:val="center"/>
          </w:tcPr>
          <w:p w14:paraId="266C0EF8" w14:textId="77777777" w:rsidR="006B5904" w:rsidRPr="000C3DFE" w:rsidRDefault="006B5904" w:rsidP="006B5904">
            <w:pPr>
              <w:pStyle w:val="TableEntryCentered"/>
            </w:pPr>
            <w:r w:rsidRPr="000C3DFE">
              <w:t>2</w:t>
            </w:r>
          </w:p>
        </w:tc>
        <w:tc>
          <w:tcPr>
            <w:tcW w:w="1271" w:type="pct"/>
            <w:vAlign w:val="center"/>
          </w:tcPr>
          <w:p w14:paraId="1A8711EB" w14:textId="77777777" w:rsidR="006B5904" w:rsidRPr="000C3DFE" w:rsidRDefault="006B5904" w:rsidP="006B5904">
            <w:pPr>
              <w:pStyle w:val="TableEntryCentered"/>
            </w:pPr>
            <w:r w:rsidRPr="000C3DFE">
              <w:t>6.5.5.2 (</w:t>
            </w:r>
            <w:r>
              <w:t>5</w:t>
            </w:r>
            <w:r w:rsidRPr="000C3DFE">
              <w:t>)</w:t>
            </w:r>
            <w:r>
              <w:t xml:space="preserve"> b</w:t>
            </w:r>
          </w:p>
        </w:tc>
      </w:tr>
      <w:tr w:rsidR="006B5904" w:rsidRPr="000C3DFE" w14:paraId="03957023" w14:textId="77777777" w:rsidTr="006B5904">
        <w:trPr>
          <w:cantSplit/>
          <w:trHeight w:val="247"/>
          <w:jc w:val="center"/>
        </w:trPr>
        <w:tc>
          <w:tcPr>
            <w:tcW w:w="3017" w:type="pct"/>
            <w:vAlign w:val="center"/>
          </w:tcPr>
          <w:p w14:paraId="54F01A39" w14:textId="77777777" w:rsidR="006B5904" w:rsidRDefault="006B5904" w:rsidP="006B5904">
            <w:pPr>
              <w:pStyle w:val="TableEntry"/>
            </w:pPr>
            <w:r>
              <w:t>Maximum Operating State of Charge</w:t>
            </w:r>
          </w:p>
          <w:p w14:paraId="1A2AEF93" w14:textId="77777777" w:rsidR="006B5904" w:rsidRDefault="006B5904" w:rsidP="006B5904">
            <w:pPr>
              <w:pStyle w:val="TableEntry"/>
            </w:pPr>
            <w:r>
              <w:rPr>
                <w:szCs w:val="18"/>
              </w:rPr>
              <w:t>(Only for storage resource modeled as ONLY Controllable Load Resource)</w:t>
            </w:r>
          </w:p>
        </w:tc>
        <w:tc>
          <w:tcPr>
            <w:tcW w:w="712" w:type="pct"/>
            <w:vAlign w:val="center"/>
          </w:tcPr>
          <w:p w14:paraId="7C359F55" w14:textId="77777777" w:rsidR="006B5904" w:rsidRPr="000C3DFE" w:rsidRDefault="006B5904" w:rsidP="006B5904">
            <w:pPr>
              <w:pStyle w:val="TableEntryCentered"/>
            </w:pPr>
            <w:r>
              <w:t>2</w:t>
            </w:r>
          </w:p>
        </w:tc>
        <w:tc>
          <w:tcPr>
            <w:tcW w:w="1271" w:type="pct"/>
            <w:vAlign w:val="center"/>
          </w:tcPr>
          <w:p w14:paraId="302E8447" w14:textId="77777777" w:rsidR="006B5904" w:rsidRPr="000C3DFE" w:rsidRDefault="006B5904" w:rsidP="006B5904">
            <w:pPr>
              <w:pStyle w:val="TableEntryCentered"/>
            </w:pPr>
            <w:r>
              <w:t>6.5.5.2 (2) (g)</w:t>
            </w:r>
          </w:p>
        </w:tc>
      </w:tr>
      <w:tr w:rsidR="006B5904" w:rsidRPr="000C3DFE" w14:paraId="2447E5DB" w14:textId="77777777" w:rsidTr="006B5904">
        <w:trPr>
          <w:cantSplit/>
          <w:trHeight w:val="247"/>
          <w:jc w:val="center"/>
        </w:trPr>
        <w:tc>
          <w:tcPr>
            <w:tcW w:w="3017" w:type="pct"/>
            <w:vAlign w:val="center"/>
          </w:tcPr>
          <w:p w14:paraId="16FBA81D" w14:textId="77777777" w:rsidR="006B5904" w:rsidRDefault="006B5904" w:rsidP="006B5904">
            <w:pPr>
              <w:pStyle w:val="TableEntry"/>
            </w:pPr>
            <w:r>
              <w:t>Minimum Operating State of Charge</w:t>
            </w:r>
          </w:p>
          <w:p w14:paraId="4F6D1941" w14:textId="77777777" w:rsidR="006B5904" w:rsidRDefault="006B5904" w:rsidP="006B5904">
            <w:pPr>
              <w:pStyle w:val="TableEntry"/>
            </w:pPr>
            <w:r>
              <w:rPr>
                <w:szCs w:val="18"/>
              </w:rPr>
              <w:t>(Only for storage resource modeled as ONLY Controllable Load Resource)</w:t>
            </w:r>
          </w:p>
        </w:tc>
        <w:tc>
          <w:tcPr>
            <w:tcW w:w="712" w:type="pct"/>
            <w:vAlign w:val="center"/>
          </w:tcPr>
          <w:p w14:paraId="276EBFB6" w14:textId="77777777" w:rsidR="006B5904" w:rsidRPr="000C3DFE" w:rsidRDefault="006B5904" w:rsidP="006B5904">
            <w:pPr>
              <w:pStyle w:val="TableEntryCentered"/>
            </w:pPr>
            <w:r>
              <w:t>2</w:t>
            </w:r>
          </w:p>
        </w:tc>
        <w:tc>
          <w:tcPr>
            <w:tcW w:w="1271" w:type="pct"/>
            <w:vAlign w:val="center"/>
          </w:tcPr>
          <w:p w14:paraId="5EBD6E93" w14:textId="77777777" w:rsidR="006B5904" w:rsidRPr="000C3DFE" w:rsidRDefault="006B5904" w:rsidP="006B5904">
            <w:pPr>
              <w:pStyle w:val="TableEntryCentered"/>
            </w:pPr>
            <w:r>
              <w:t>6.5.5.2 (2) (g)</w:t>
            </w:r>
          </w:p>
        </w:tc>
      </w:tr>
      <w:tr w:rsidR="006B5904" w:rsidRPr="000C3DFE" w14:paraId="65F8B84F" w14:textId="77777777" w:rsidTr="006B5904">
        <w:trPr>
          <w:cantSplit/>
          <w:trHeight w:val="247"/>
          <w:jc w:val="center"/>
        </w:trPr>
        <w:tc>
          <w:tcPr>
            <w:tcW w:w="3017" w:type="pct"/>
            <w:vAlign w:val="center"/>
          </w:tcPr>
          <w:p w14:paraId="7549BDF9" w14:textId="77777777" w:rsidR="006B5904" w:rsidRDefault="006B5904" w:rsidP="006B5904">
            <w:pPr>
              <w:pStyle w:val="TableEntry"/>
            </w:pPr>
            <w:r>
              <w:t>State of Charge</w:t>
            </w:r>
          </w:p>
          <w:p w14:paraId="2909FB3C" w14:textId="77777777" w:rsidR="006B5904" w:rsidRDefault="006B5904" w:rsidP="006B5904">
            <w:pPr>
              <w:pStyle w:val="TableEntry"/>
            </w:pPr>
            <w:r>
              <w:rPr>
                <w:szCs w:val="18"/>
              </w:rPr>
              <w:t>(Only for storage resource modeled as ONLY Controllable Load Resource)</w:t>
            </w:r>
          </w:p>
        </w:tc>
        <w:tc>
          <w:tcPr>
            <w:tcW w:w="712" w:type="pct"/>
            <w:vAlign w:val="center"/>
          </w:tcPr>
          <w:p w14:paraId="7EF7F759" w14:textId="77777777" w:rsidR="006B5904" w:rsidRPr="000C3DFE" w:rsidRDefault="006B5904" w:rsidP="006B5904">
            <w:pPr>
              <w:pStyle w:val="TableEntryCentered"/>
            </w:pPr>
            <w:r>
              <w:t>2</w:t>
            </w:r>
          </w:p>
        </w:tc>
        <w:tc>
          <w:tcPr>
            <w:tcW w:w="1271" w:type="pct"/>
            <w:vAlign w:val="center"/>
          </w:tcPr>
          <w:p w14:paraId="09D90746" w14:textId="77777777" w:rsidR="006B5904" w:rsidRPr="000C3DFE" w:rsidRDefault="006B5904" w:rsidP="006B5904">
            <w:pPr>
              <w:pStyle w:val="TableEntryCentered"/>
            </w:pPr>
            <w:r>
              <w:t>6.5.5.2 (2) (g)</w:t>
            </w:r>
          </w:p>
        </w:tc>
      </w:tr>
      <w:tr w:rsidR="006B5904" w:rsidRPr="000C3DFE" w14:paraId="7B23BF46" w14:textId="77777777" w:rsidTr="006B5904">
        <w:trPr>
          <w:cantSplit/>
          <w:trHeight w:val="247"/>
          <w:jc w:val="center"/>
        </w:trPr>
        <w:tc>
          <w:tcPr>
            <w:tcW w:w="3017" w:type="pct"/>
            <w:vAlign w:val="center"/>
          </w:tcPr>
          <w:p w14:paraId="11C38B2A" w14:textId="77777777" w:rsidR="006B5904" w:rsidRDefault="006B5904" w:rsidP="006B5904">
            <w:pPr>
              <w:pStyle w:val="TableEntry"/>
            </w:pPr>
            <w:r>
              <w:t>Maximum Operating Discharge Power Limit</w:t>
            </w:r>
          </w:p>
          <w:p w14:paraId="15BE8348" w14:textId="77777777" w:rsidR="006B5904" w:rsidRDefault="006B5904" w:rsidP="006B5904">
            <w:pPr>
              <w:pStyle w:val="TableEntry"/>
            </w:pPr>
            <w:r>
              <w:rPr>
                <w:szCs w:val="18"/>
              </w:rPr>
              <w:t>(Only for storage resource modeled as ONLY Controllable Load Resource)</w:t>
            </w:r>
          </w:p>
        </w:tc>
        <w:tc>
          <w:tcPr>
            <w:tcW w:w="712" w:type="pct"/>
            <w:vAlign w:val="center"/>
          </w:tcPr>
          <w:p w14:paraId="48BF1D66" w14:textId="77777777" w:rsidR="006B5904" w:rsidRPr="000C3DFE" w:rsidRDefault="006B5904" w:rsidP="006B5904">
            <w:pPr>
              <w:pStyle w:val="TableEntryCentered"/>
            </w:pPr>
            <w:r>
              <w:t>2</w:t>
            </w:r>
          </w:p>
        </w:tc>
        <w:tc>
          <w:tcPr>
            <w:tcW w:w="1271" w:type="pct"/>
            <w:vAlign w:val="center"/>
          </w:tcPr>
          <w:p w14:paraId="66D7AD64" w14:textId="77777777" w:rsidR="006B5904" w:rsidRPr="000C3DFE" w:rsidRDefault="006B5904" w:rsidP="006B5904">
            <w:pPr>
              <w:pStyle w:val="TableEntryCentered"/>
            </w:pPr>
            <w:r>
              <w:t>6.5.5.2 (2) (g)</w:t>
            </w:r>
          </w:p>
        </w:tc>
      </w:tr>
      <w:tr w:rsidR="006B5904" w:rsidRPr="000C3DFE" w14:paraId="5D714BE7" w14:textId="77777777" w:rsidTr="006B5904">
        <w:trPr>
          <w:cantSplit/>
          <w:trHeight w:val="247"/>
          <w:jc w:val="center"/>
        </w:trPr>
        <w:tc>
          <w:tcPr>
            <w:tcW w:w="3017" w:type="pct"/>
            <w:vAlign w:val="center"/>
          </w:tcPr>
          <w:p w14:paraId="256DDA7D" w14:textId="77777777" w:rsidR="006B5904" w:rsidRDefault="006B5904" w:rsidP="006B5904">
            <w:pPr>
              <w:pStyle w:val="TableEntry"/>
            </w:pPr>
            <w:r>
              <w:t>Maximum Operating Charge Power Limit</w:t>
            </w:r>
          </w:p>
          <w:p w14:paraId="0263C335" w14:textId="77777777" w:rsidR="006B5904" w:rsidRDefault="006B5904" w:rsidP="006B5904">
            <w:pPr>
              <w:pStyle w:val="TableEntry"/>
            </w:pPr>
            <w:r>
              <w:rPr>
                <w:szCs w:val="18"/>
              </w:rPr>
              <w:t>(Only for storage resource modeled as ONLY Controllable Load Resource)</w:t>
            </w:r>
          </w:p>
        </w:tc>
        <w:tc>
          <w:tcPr>
            <w:tcW w:w="712" w:type="pct"/>
            <w:vAlign w:val="center"/>
          </w:tcPr>
          <w:p w14:paraId="48447AE8" w14:textId="77777777" w:rsidR="006B5904" w:rsidRPr="000C3DFE" w:rsidRDefault="006B5904" w:rsidP="006B5904">
            <w:pPr>
              <w:pStyle w:val="TableEntryCentered"/>
            </w:pPr>
            <w:r>
              <w:t>2</w:t>
            </w:r>
          </w:p>
        </w:tc>
        <w:tc>
          <w:tcPr>
            <w:tcW w:w="1271" w:type="pct"/>
            <w:vAlign w:val="center"/>
          </w:tcPr>
          <w:p w14:paraId="062BE809" w14:textId="77777777" w:rsidR="006B5904" w:rsidRPr="000C3DFE" w:rsidRDefault="006B5904" w:rsidP="006B5904">
            <w:pPr>
              <w:pStyle w:val="TableEntryCentered"/>
            </w:pPr>
            <w:r>
              <w:t>6.5.5.2 (2) (g)</w:t>
            </w:r>
          </w:p>
        </w:tc>
      </w:tr>
    </w:tbl>
    <w:p w14:paraId="5E79C451" w14:textId="77777777" w:rsidR="006B5904" w:rsidRPr="00C01F7C" w:rsidRDefault="006B5904" w:rsidP="006B5904"/>
    <w:p w14:paraId="006D4ABF" w14:textId="77777777" w:rsidR="006B5904" w:rsidRPr="00C01F7C" w:rsidRDefault="006B5904" w:rsidP="006B5904">
      <w:pPr>
        <w:pStyle w:val="StyleCaptionCentered"/>
      </w:pPr>
      <w:bookmarkStart w:id="292" w:name="_Ref165349141"/>
      <w:bookmarkStart w:id="293" w:name="_Toc150333949"/>
      <w:bookmarkStart w:id="294" w:name="_Toc471981605"/>
      <w:r w:rsidRPr="00C01F7C">
        <w:t xml:space="preserve">Table </w:t>
      </w:r>
      <w:bookmarkEnd w:id="292"/>
      <w:r>
        <w:fldChar w:fldCharType="begin"/>
      </w:r>
      <w:r>
        <w:instrText xml:space="preserve"> SEQ Table \* ARABIC </w:instrText>
      </w:r>
      <w:r>
        <w:fldChar w:fldCharType="separate"/>
      </w:r>
      <w:r>
        <w:rPr>
          <w:noProof/>
        </w:rPr>
        <w:t>30</w:t>
      </w:r>
      <w:r>
        <w:rPr>
          <w:noProof/>
        </w:rPr>
        <w:fldChar w:fldCharType="end"/>
      </w:r>
      <w:r>
        <w:rPr>
          <w:noProof/>
        </w:rPr>
        <w:t xml:space="preserve"> </w:t>
      </w:r>
      <w:r>
        <w:t>Per-</w:t>
      </w:r>
      <w:r w:rsidRPr="00C01F7C">
        <w:t>Wind</w:t>
      </w:r>
      <w:r w:rsidRPr="00C01F7C">
        <w:rPr>
          <w:rFonts w:cs="Arial"/>
          <w:b w:val="0"/>
          <w:bCs w:val="0"/>
          <w:color w:val="000000"/>
        </w:rPr>
        <w:t xml:space="preserve"> </w:t>
      </w:r>
      <w:r w:rsidRPr="00C01F7C">
        <w:t>Resource</w:t>
      </w:r>
      <w:r w:rsidRPr="00C01F7C">
        <w:rPr>
          <w:rFonts w:cs="Arial"/>
          <w:b w:val="0"/>
          <w:bCs w:val="0"/>
          <w:color w:val="000000"/>
        </w:rPr>
        <w:t xml:space="preserve"> </w:t>
      </w:r>
      <w:r w:rsidRPr="00C01F7C">
        <w:t>Data Received from QSE</w:t>
      </w:r>
      <w:bookmarkEnd w:id="293"/>
      <w:bookmarkEnd w:id="2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331"/>
        <w:gridCol w:w="2377"/>
      </w:tblGrid>
      <w:tr w:rsidR="006B5904" w:rsidRPr="00C01F7C" w14:paraId="622778A0" w14:textId="77777777" w:rsidTr="006B5904">
        <w:trPr>
          <w:cantSplit/>
          <w:trHeight w:val="494"/>
          <w:tblHeader/>
          <w:jc w:val="center"/>
        </w:trPr>
        <w:tc>
          <w:tcPr>
            <w:tcW w:w="3017"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7BD92367" w14:textId="77777777" w:rsidR="006B5904" w:rsidRPr="00C01F7C" w:rsidRDefault="006B5904" w:rsidP="006B5904">
            <w:pPr>
              <w:pStyle w:val="TableColumnHeading"/>
            </w:pPr>
            <w:r w:rsidRPr="00C01F7C">
              <w:t>Per Wind Resource Data Received from QSE</w:t>
            </w:r>
            <w:r>
              <w:fldChar w:fldCharType="begin"/>
            </w:r>
            <w:r>
              <w:instrText xml:space="preserve"> XE "</w:instrText>
            </w:r>
            <w:r w:rsidRPr="00A04133">
              <w:instrText>QSE</w:instrText>
            </w:r>
            <w:r>
              <w:instrText xml:space="preserve">" </w:instrText>
            </w:r>
            <w:r>
              <w:fldChar w:fldCharType="end"/>
            </w:r>
          </w:p>
        </w:tc>
        <w:tc>
          <w:tcPr>
            <w:tcW w:w="712"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54301217" w14:textId="77777777" w:rsidR="006B5904" w:rsidRPr="00C01F7C" w:rsidRDefault="006B5904" w:rsidP="006B5904">
            <w:pPr>
              <w:pStyle w:val="TableColumnHeading"/>
            </w:pPr>
            <w:r w:rsidRPr="00C01F7C">
              <w:t>Frequency (sec)</w:t>
            </w:r>
          </w:p>
        </w:tc>
        <w:tc>
          <w:tcPr>
            <w:tcW w:w="1271"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5332E27B" w14:textId="77777777" w:rsidR="006B5904" w:rsidRPr="00C01F7C" w:rsidRDefault="006B5904" w:rsidP="006B5904">
            <w:pPr>
              <w:pStyle w:val="TableColumnHeading"/>
            </w:pPr>
            <w:r w:rsidRPr="00C01F7C">
              <w:t>Nodal Protocol Reference</w:t>
            </w:r>
          </w:p>
        </w:tc>
      </w:tr>
      <w:tr w:rsidR="006B5904" w:rsidRPr="00C01F7C" w14:paraId="6237D5F3" w14:textId="77777777" w:rsidTr="006B5904">
        <w:trPr>
          <w:cantSplit/>
          <w:trHeight w:val="247"/>
          <w:jc w:val="center"/>
        </w:trPr>
        <w:tc>
          <w:tcPr>
            <w:tcW w:w="3017" w:type="pct"/>
            <w:vAlign w:val="center"/>
          </w:tcPr>
          <w:p w14:paraId="1F4B7A34" w14:textId="77777777" w:rsidR="006B5904" w:rsidRPr="00C01F7C" w:rsidRDefault="006B5904" w:rsidP="006B5904">
            <w:pPr>
              <w:pStyle w:val="TableEntry"/>
            </w:pPr>
            <w:r w:rsidRPr="00C01F7C">
              <w:t>Wind Speed</w:t>
            </w:r>
          </w:p>
        </w:tc>
        <w:tc>
          <w:tcPr>
            <w:tcW w:w="712" w:type="pct"/>
            <w:vAlign w:val="center"/>
          </w:tcPr>
          <w:p w14:paraId="2D9BDBD5" w14:textId="77777777" w:rsidR="006B5904" w:rsidRPr="00C01F7C" w:rsidRDefault="006B5904" w:rsidP="006B5904">
            <w:pPr>
              <w:pStyle w:val="TableEntryCentered"/>
            </w:pPr>
            <w:r w:rsidRPr="00C01F7C">
              <w:t>10</w:t>
            </w:r>
          </w:p>
        </w:tc>
        <w:tc>
          <w:tcPr>
            <w:tcW w:w="1271" w:type="pct"/>
            <w:vAlign w:val="center"/>
          </w:tcPr>
          <w:p w14:paraId="4F4D4408" w14:textId="77777777" w:rsidR="006B5904" w:rsidRPr="00C01F7C" w:rsidRDefault="006B5904" w:rsidP="006B5904">
            <w:pPr>
              <w:pStyle w:val="TableEntryCentered"/>
            </w:pPr>
            <w:r w:rsidRPr="00C01F7C">
              <w:t>6.5.7.1.13 (1) (e)</w:t>
            </w:r>
            <w:r w:rsidRPr="00C01F7C">
              <w:br/>
              <w:t>4.2.2 (1) (implied)</w:t>
            </w:r>
          </w:p>
        </w:tc>
      </w:tr>
      <w:tr w:rsidR="006B5904" w:rsidRPr="00C01F7C" w14:paraId="7193990E" w14:textId="77777777" w:rsidTr="006B5904">
        <w:trPr>
          <w:cantSplit/>
          <w:trHeight w:val="247"/>
          <w:jc w:val="center"/>
        </w:trPr>
        <w:tc>
          <w:tcPr>
            <w:tcW w:w="3017" w:type="pct"/>
            <w:vAlign w:val="center"/>
          </w:tcPr>
          <w:p w14:paraId="1317AC76" w14:textId="77777777" w:rsidR="006B5904" w:rsidRPr="00C01F7C" w:rsidRDefault="006B5904" w:rsidP="006B5904">
            <w:pPr>
              <w:pStyle w:val="TableEntry"/>
            </w:pPr>
            <w:r w:rsidRPr="00C01F7C">
              <w:t>Wind Direction</w:t>
            </w:r>
          </w:p>
        </w:tc>
        <w:tc>
          <w:tcPr>
            <w:tcW w:w="712" w:type="pct"/>
            <w:vAlign w:val="center"/>
          </w:tcPr>
          <w:p w14:paraId="0E3FF4E6" w14:textId="77777777" w:rsidR="006B5904" w:rsidRPr="00C01F7C" w:rsidRDefault="006B5904" w:rsidP="006B5904">
            <w:pPr>
              <w:pStyle w:val="TableEntryCentered"/>
            </w:pPr>
            <w:r w:rsidRPr="00C01F7C">
              <w:t>10</w:t>
            </w:r>
          </w:p>
        </w:tc>
        <w:tc>
          <w:tcPr>
            <w:tcW w:w="1271" w:type="pct"/>
            <w:vAlign w:val="center"/>
          </w:tcPr>
          <w:p w14:paraId="46A2E0B7" w14:textId="77777777" w:rsidR="006B5904" w:rsidRPr="00C01F7C" w:rsidRDefault="006B5904" w:rsidP="006B5904">
            <w:pPr>
              <w:pStyle w:val="TableEntryCentered"/>
            </w:pPr>
            <w:r w:rsidRPr="00C01F7C">
              <w:t>4.2.2 (1) (implied)</w:t>
            </w:r>
          </w:p>
        </w:tc>
      </w:tr>
      <w:tr w:rsidR="006B5904" w:rsidRPr="00C01F7C" w14:paraId="3E1B9739" w14:textId="77777777" w:rsidTr="006B5904">
        <w:trPr>
          <w:cantSplit/>
          <w:trHeight w:val="247"/>
          <w:jc w:val="center"/>
        </w:trPr>
        <w:tc>
          <w:tcPr>
            <w:tcW w:w="3017" w:type="pct"/>
            <w:vAlign w:val="center"/>
          </w:tcPr>
          <w:p w14:paraId="4663A05A" w14:textId="77777777" w:rsidR="006B5904" w:rsidRPr="00C01F7C" w:rsidRDefault="006B5904" w:rsidP="006B5904">
            <w:pPr>
              <w:pStyle w:val="TableEntry"/>
            </w:pPr>
            <w:r w:rsidRPr="00C01F7C">
              <w:t>Temperature</w:t>
            </w:r>
          </w:p>
        </w:tc>
        <w:tc>
          <w:tcPr>
            <w:tcW w:w="712" w:type="pct"/>
            <w:vAlign w:val="center"/>
          </w:tcPr>
          <w:p w14:paraId="770B76AE" w14:textId="77777777" w:rsidR="006B5904" w:rsidRPr="00C01F7C" w:rsidRDefault="006B5904" w:rsidP="006B5904">
            <w:pPr>
              <w:pStyle w:val="TableEntryCentered"/>
            </w:pPr>
            <w:r w:rsidRPr="00C01F7C">
              <w:t>10</w:t>
            </w:r>
          </w:p>
        </w:tc>
        <w:tc>
          <w:tcPr>
            <w:tcW w:w="1271" w:type="pct"/>
            <w:vAlign w:val="center"/>
          </w:tcPr>
          <w:p w14:paraId="0DD4F730" w14:textId="77777777" w:rsidR="006B5904" w:rsidRPr="00C01F7C" w:rsidRDefault="006B5904" w:rsidP="006B5904">
            <w:pPr>
              <w:pStyle w:val="TableEntryCentered"/>
            </w:pPr>
            <w:r w:rsidRPr="00C01F7C">
              <w:t>4.2.2 (1) (implied)</w:t>
            </w:r>
          </w:p>
        </w:tc>
      </w:tr>
      <w:tr w:rsidR="006B5904" w:rsidRPr="00C01F7C" w14:paraId="53976BEF" w14:textId="77777777" w:rsidTr="006B5904">
        <w:trPr>
          <w:cantSplit/>
          <w:trHeight w:val="247"/>
          <w:jc w:val="center"/>
        </w:trPr>
        <w:tc>
          <w:tcPr>
            <w:tcW w:w="3017" w:type="pct"/>
            <w:vAlign w:val="center"/>
          </w:tcPr>
          <w:p w14:paraId="438534AE" w14:textId="77777777" w:rsidR="006B5904" w:rsidRPr="00C01F7C" w:rsidRDefault="006B5904" w:rsidP="006B5904">
            <w:pPr>
              <w:pStyle w:val="TableEntry"/>
            </w:pPr>
            <w:r w:rsidRPr="00C01F7C">
              <w:lastRenderedPageBreak/>
              <w:t>Barometric Pressure</w:t>
            </w:r>
          </w:p>
        </w:tc>
        <w:tc>
          <w:tcPr>
            <w:tcW w:w="712" w:type="pct"/>
            <w:vAlign w:val="center"/>
          </w:tcPr>
          <w:p w14:paraId="6842E248" w14:textId="77777777" w:rsidR="006B5904" w:rsidRPr="00C01F7C" w:rsidRDefault="006B5904" w:rsidP="006B5904">
            <w:pPr>
              <w:pStyle w:val="TableEntryCentered"/>
            </w:pPr>
            <w:r w:rsidRPr="00C01F7C">
              <w:t>10</w:t>
            </w:r>
          </w:p>
        </w:tc>
        <w:tc>
          <w:tcPr>
            <w:tcW w:w="1271" w:type="pct"/>
            <w:vAlign w:val="center"/>
          </w:tcPr>
          <w:p w14:paraId="68EFD3A6" w14:textId="77777777" w:rsidR="006B5904" w:rsidRPr="00C01F7C" w:rsidRDefault="006B5904" w:rsidP="006B5904">
            <w:pPr>
              <w:pStyle w:val="TableEntryCentered"/>
            </w:pPr>
            <w:r w:rsidRPr="00C01F7C">
              <w:t>4.2.2 (1) (implied)</w:t>
            </w:r>
          </w:p>
        </w:tc>
      </w:tr>
    </w:tbl>
    <w:p w14:paraId="1D868CBB" w14:textId="77777777" w:rsidR="006B5904" w:rsidRDefault="006B5904" w:rsidP="006B5904">
      <w:pPr>
        <w:pStyle w:val="Caption"/>
      </w:pPr>
      <w:bookmarkStart w:id="295" w:name="_Toc471981606"/>
      <w:bookmarkStart w:id="296" w:name="_Ref167150045"/>
    </w:p>
    <w:p w14:paraId="7314877D" w14:textId="3385D830" w:rsidR="006B5904" w:rsidRDefault="006B5904" w:rsidP="006B5904">
      <w:pPr>
        <w:pStyle w:val="Caption"/>
      </w:pPr>
      <w:r>
        <w:t xml:space="preserve">Table </w:t>
      </w:r>
      <w:r>
        <w:rPr>
          <w:noProof/>
        </w:rPr>
        <w:fldChar w:fldCharType="begin"/>
      </w:r>
      <w:r>
        <w:rPr>
          <w:noProof/>
        </w:rPr>
        <w:instrText xml:space="preserve"> SEQ Table \* ARABIC </w:instrText>
      </w:r>
      <w:r>
        <w:rPr>
          <w:noProof/>
        </w:rPr>
        <w:fldChar w:fldCharType="separate"/>
      </w:r>
      <w:r>
        <w:rPr>
          <w:noProof/>
        </w:rPr>
        <w:t>31</w:t>
      </w:r>
      <w:r>
        <w:rPr>
          <w:noProof/>
        </w:rPr>
        <w:fldChar w:fldCharType="end"/>
      </w:r>
      <w:r w:rsidR="0055281B">
        <w:t xml:space="preserve"> Per-</w:t>
      </w:r>
      <w:proofErr w:type="spellStart"/>
      <w:r>
        <w:t>PhotoVoltaic</w:t>
      </w:r>
      <w:proofErr w:type="spellEnd"/>
      <w:r>
        <w:t xml:space="preserve"> Resource Data Received from QSE</w:t>
      </w:r>
      <w:bookmarkEnd w:id="2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331"/>
        <w:gridCol w:w="2377"/>
      </w:tblGrid>
      <w:tr w:rsidR="006B5904" w:rsidRPr="00C01F7C" w14:paraId="7FCCFC8B" w14:textId="77777777" w:rsidTr="006B5904">
        <w:trPr>
          <w:cantSplit/>
          <w:trHeight w:val="494"/>
          <w:tblHeader/>
          <w:jc w:val="center"/>
        </w:trPr>
        <w:tc>
          <w:tcPr>
            <w:tcW w:w="3017"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759EB42D" w14:textId="77777777" w:rsidR="006B5904" w:rsidRPr="00C01F7C" w:rsidRDefault="006B5904" w:rsidP="006B5904">
            <w:pPr>
              <w:pStyle w:val="TableColumnHeading"/>
            </w:pPr>
            <w:r w:rsidRPr="00C01F7C">
              <w:t>Per Wind Resource Data Received from QSE</w:t>
            </w:r>
            <w:r>
              <w:fldChar w:fldCharType="begin"/>
            </w:r>
            <w:r>
              <w:instrText xml:space="preserve"> XE "</w:instrText>
            </w:r>
            <w:r w:rsidRPr="00A04133">
              <w:instrText>QSE</w:instrText>
            </w:r>
            <w:r>
              <w:instrText xml:space="preserve">" </w:instrText>
            </w:r>
            <w:r>
              <w:fldChar w:fldCharType="end"/>
            </w:r>
          </w:p>
        </w:tc>
        <w:tc>
          <w:tcPr>
            <w:tcW w:w="712"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4732698" w14:textId="77777777" w:rsidR="006B5904" w:rsidRPr="00C01F7C" w:rsidRDefault="006B5904" w:rsidP="006B5904">
            <w:pPr>
              <w:pStyle w:val="TableColumnHeading"/>
            </w:pPr>
            <w:r w:rsidRPr="00C01F7C">
              <w:t>Frequency (sec)</w:t>
            </w:r>
          </w:p>
        </w:tc>
        <w:tc>
          <w:tcPr>
            <w:tcW w:w="1271"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09C85FD" w14:textId="77777777" w:rsidR="006B5904" w:rsidRPr="00C01F7C" w:rsidRDefault="006B5904" w:rsidP="006B5904">
            <w:pPr>
              <w:pStyle w:val="TableColumnHeading"/>
            </w:pPr>
            <w:r w:rsidRPr="00C01F7C">
              <w:t>Nodal Protocol Reference</w:t>
            </w:r>
          </w:p>
        </w:tc>
      </w:tr>
      <w:tr w:rsidR="006B5904" w:rsidRPr="00C01F7C" w14:paraId="03750D07" w14:textId="77777777" w:rsidTr="006B5904">
        <w:trPr>
          <w:cantSplit/>
          <w:trHeight w:val="247"/>
          <w:jc w:val="center"/>
        </w:trPr>
        <w:tc>
          <w:tcPr>
            <w:tcW w:w="3017" w:type="pct"/>
            <w:vAlign w:val="center"/>
          </w:tcPr>
          <w:p w14:paraId="76016531" w14:textId="77777777" w:rsidR="006B5904" w:rsidRPr="00C01F7C" w:rsidRDefault="006B5904" w:rsidP="006B5904">
            <w:pPr>
              <w:pStyle w:val="TableEntry"/>
            </w:pPr>
            <w:r w:rsidRPr="00C01F7C">
              <w:t>Wind Speed</w:t>
            </w:r>
          </w:p>
        </w:tc>
        <w:tc>
          <w:tcPr>
            <w:tcW w:w="712" w:type="pct"/>
            <w:vAlign w:val="center"/>
          </w:tcPr>
          <w:p w14:paraId="2E93FD04" w14:textId="77777777" w:rsidR="006B5904" w:rsidRPr="00C01F7C" w:rsidRDefault="006B5904" w:rsidP="006B5904">
            <w:pPr>
              <w:pStyle w:val="TableEntryCentered"/>
            </w:pPr>
            <w:r w:rsidRPr="00C01F7C">
              <w:t>10</w:t>
            </w:r>
          </w:p>
        </w:tc>
        <w:tc>
          <w:tcPr>
            <w:tcW w:w="1271" w:type="pct"/>
            <w:vAlign w:val="center"/>
          </w:tcPr>
          <w:p w14:paraId="7E5E51CC" w14:textId="77777777" w:rsidR="006B5904" w:rsidRPr="00C01F7C" w:rsidRDefault="006B5904" w:rsidP="006B5904">
            <w:pPr>
              <w:pStyle w:val="TableEntryCentered"/>
            </w:pPr>
            <w:r>
              <w:br/>
              <w:t>4.2.3</w:t>
            </w:r>
            <w:r w:rsidRPr="00C01F7C">
              <w:t>(1) (implied)</w:t>
            </w:r>
          </w:p>
        </w:tc>
      </w:tr>
      <w:tr w:rsidR="006B5904" w:rsidRPr="00C01F7C" w14:paraId="5B2483F1" w14:textId="77777777" w:rsidTr="006B5904">
        <w:trPr>
          <w:cantSplit/>
          <w:trHeight w:val="247"/>
          <w:jc w:val="center"/>
        </w:trPr>
        <w:tc>
          <w:tcPr>
            <w:tcW w:w="3017" w:type="pct"/>
            <w:vAlign w:val="center"/>
          </w:tcPr>
          <w:p w14:paraId="3C817A38" w14:textId="77777777" w:rsidR="006B5904" w:rsidRPr="00C01F7C" w:rsidRDefault="006B5904" w:rsidP="006B5904">
            <w:pPr>
              <w:pStyle w:val="TableEntry"/>
            </w:pPr>
            <w:r w:rsidRPr="00C01F7C">
              <w:t>Wind Direction</w:t>
            </w:r>
          </w:p>
        </w:tc>
        <w:tc>
          <w:tcPr>
            <w:tcW w:w="712" w:type="pct"/>
            <w:vAlign w:val="center"/>
          </w:tcPr>
          <w:p w14:paraId="4E3A846B" w14:textId="77777777" w:rsidR="006B5904" w:rsidRPr="00C01F7C" w:rsidRDefault="006B5904" w:rsidP="006B5904">
            <w:pPr>
              <w:pStyle w:val="TableEntryCentered"/>
            </w:pPr>
            <w:r w:rsidRPr="00C01F7C">
              <w:t>10</w:t>
            </w:r>
          </w:p>
        </w:tc>
        <w:tc>
          <w:tcPr>
            <w:tcW w:w="1271" w:type="pct"/>
            <w:vAlign w:val="center"/>
          </w:tcPr>
          <w:p w14:paraId="35F6E10D" w14:textId="77777777" w:rsidR="006B5904" w:rsidRPr="00C01F7C" w:rsidRDefault="006B5904" w:rsidP="006B5904">
            <w:pPr>
              <w:pStyle w:val="TableEntryCentered"/>
            </w:pPr>
            <w:r>
              <w:t>4.2.3</w:t>
            </w:r>
            <w:r w:rsidRPr="00C01F7C">
              <w:t>(1) (implied)</w:t>
            </w:r>
          </w:p>
        </w:tc>
      </w:tr>
      <w:tr w:rsidR="006B5904" w:rsidRPr="00C01F7C" w14:paraId="45627497" w14:textId="77777777" w:rsidTr="006B5904">
        <w:trPr>
          <w:cantSplit/>
          <w:trHeight w:val="247"/>
          <w:jc w:val="center"/>
        </w:trPr>
        <w:tc>
          <w:tcPr>
            <w:tcW w:w="3017" w:type="pct"/>
            <w:vAlign w:val="center"/>
          </w:tcPr>
          <w:p w14:paraId="22E694B0" w14:textId="77777777" w:rsidR="006B5904" w:rsidRPr="00C01F7C" w:rsidRDefault="006B5904" w:rsidP="006B5904">
            <w:pPr>
              <w:pStyle w:val="TableEntry"/>
            </w:pPr>
            <w:r w:rsidRPr="00C01F7C">
              <w:t>Temperature</w:t>
            </w:r>
          </w:p>
        </w:tc>
        <w:tc>
          <w:tcPr>
            <w:tcW w:w="712" w:type="pct"/>
            <w:vAlign w:val="center"/>
          </w:tcPr>
          <w:p w14:paraId="02E2D924" w14:textId="77777777" w:rsidR="006B5904" w:rsidRPr="00C01F7C" w:rsidRDefault="006B5904" w:rsidP="006B5904">
            <w:pPr>
              <w:pStyle w:val="TableEntryCentered"/>
            </w:pPr>
            <w:r w:rsidRPr="00C01F7C">
              <w:t>10</w:t>
            </w:r>
          </w:p>
        </w:tc>
        <w:tc>
          <w:tcPr>
            <w:tcW w:w="1271" w:type="pct"/>
            <w:vAlign w:val="center"/>
          </w:tcPr>
          <w:p w14:paraId="53B0EC34" w14:textId="77777777" w:rsidR="006B5904" w:rsidRPr="00C01F7C" w:rsidRDefault="006B5904" w:rsidP="006B5904">
            <w:pPr>
              <w:pStyle w:val="TableEntryCentered"/>
            </w:pPr>
            <w:r>
              <w:t>4.2.3</w:t>
            </w:r>
            <w:r w:rsidRPr="00C01F7C">
              <w:t>(1) (implied)</w:t>
            </w:r>
          </w:p>
        </w:tc>
      </w:tr>
      <w:tr w:rsidR="006B5904" w:rsidRPr="00C01F7C" w14:paraId="28768359" w14:textId="77777777" w:rsidTr="006B5904">
        <w:trPr>
          <w:cantSplit/>
          <w:trHeight w:val="247"/>
          <w:jc w:val="center"/>
        </w:trPr>
        <w:tc>
          <w:tcPr>
            <w:tcW w:w="3017" w:type="pct"/>
            <w:vAlign w:val="center"/>
          </w:tcPr>
          <w:p w14:paraId="6D1F8C56" w14:textId="77777777" w:rsidR="006B5904" w:rsidRPr="00C01F7C" w:rsidRDefault="006B5904" w:rsidP="006B5904">
            <w:pPr>
              <w:pStyle w:val="TableEntry"/>
            </w:pPr>
            <w:r w:rsidRPr="00C01F7C">
              <w:t>Barometric Pressure</w:t>
            </w:r>
          </w:p>
        </w:tc>
        <w:tc>
          <w:tcPr>
            <w:tcW w:w="712" w:type="pct"/>
            <w:vAlign w:val="center"/>
          </w:tcPr>
          <w:p w14:paraId="6E57A405" w14:textId="77777777" w:rsidR="006B5904" w:rsidRPr="00C01F7C" w:rsidRDefault="006B5904" w:rsidP="006B5904">
            <w:pPr>
              <w:pStyle w:val="TableEntryCentered"/>
            </w:pPr>
            <w:r w:rsidRPr="00C01F7C">
              <w:t>10</w:t>
            </w:r>
          </w:p>
        </w:tc>
        <w:tc>
          <w:tcPr>
            <w:tcW w:w="1271" w:type="pct"/>
            <w:vAlign w:val="center"/>
          </w:tcPr>
          <w:p w14:paraId="333C397F" w14:textId="77777777" w:rsidR="006B5904" w:rsidRPr="00C01F7C" w:rsidRDefault="006B5904" w:rsidP="006B5904">
            <w:pPr>
              <w:pStyle w:val="TableEntryCentered"/>
            </w:pPr>
            <w:r>
              <w:t>4.2.3</w:t>
            </w:r>
            <w:r w:rsidRPr="00C01F7C">
              <w:t>(1) (implied)</w:t>
            </w:r>
          </w:p>
        </w:tc>
      </w:tr>
      <w:tr w:rsidR="006B5904" w:rsidRPr="00C01F7C" w14:paraId="6387BC1F" w14:textId="77777777" w:rsidTr="006B5904">
        <w:trPr>
          <w:cantSplit/>
          <w:trHeight w:val="247"/>
          <w:jc w:val="center"/>
        </w:trPr>
        <w:tc>
          <w:tcPr>
            <w:tcW w:w="3017" w:type="pct"/>
            <w:vAlign w:val="center"/>
          </w:tcPr>
          <w:p w14:paraId="6599A860" w14:textId="77777777" w:rsidR="006B5904" w:rsidRPr="00C01F7C" w:rsidRDefault="006B5904" w:rsidP="006B5904">
            <w:pPr>
              <w:pStyle w:val="TableEntry"/>
            </w:pPr>
            <w:r>
              <w:t>Back Panel Temperature</w:t>
            </w:r>
          </w:p>
        </w:tc>
        <w:tc>
          <w:tcPr>
            <w:tcW w:w="712" w:type="pct"/>
            <w:vAlign w:val="center"/>
          </w:tcPr>
          <w:p w14:paraId="52DD49CF" w14:textId="77777777" w:rsidR="006B5904" w:rsidRPr="00C01F7C" w:rsidRDefault="006B5904" w:rsidP="006B5904">
            <w:pPr>
              <w:pStyle w:val="TableEntryCentered"/>
            </w:pPr>
            <w:r>
              <w:t>10</w:t>
            </w:r>
          </w:p>
        </w:tc>
        <w:tc>
          <w:tcPr>
            <w:tcW w:w="1271" w:type="pct"/>
            <w:vAlign w:val="center"/>
          </w:tcPr>
          <w:p w14:paraId="0E65695D" w14:textId="77777777" w:rsidR="006B5904" w:rsidRDefault="006B5904" w:rsidP="006B5904">
            <w:pPr>
              <w:pStyle w:val="TableEntryCentered"/>
            </w:pPr>
            <w:r>
              <w:t>4.2.3</w:t>
            </w:r>
            <w:r w:rsidRPr="00C01F7C">
              <w:t>(1) (implied)</w:t>
            </w:r>
          </w:p>
        </w:tc>
      </w:tr>
      <w:tr w:rsidR="006B5904" w:rsidRPr="00C01F7C" w14:paraId="43D9789F" w14:textId="77777777" w:rsidTr="006B5904">
        <w:trPr>
          <w:cantSplit/>
          <w:trHeight w:val="247"/>
          <w:jc w:val="center"/>
        </w:trPr>
        <w:tc>
          <w:tcPr>
            <w:tcW w:w="3017" w:type="pct"/>
            <w:vAlign w:val="center"/>
          </w:tcPr>
          <w:p w14:paraId="6948D8F6" w14:textId="77777777" w:rsidR="006B5904" w:rsidRPr="00C01F7C" w:rsidRDefault="006B5904" w:rsidP="006B5904">
            <w:pPr>
              <w:pStyle w:val="TableEntry"/>
            </w:pPr>
            <w:r>
              <w:t>Plane of Array Irradiance</w:t>
            </w:r>
          </w:p>
        </w:tc>
        <w:tc>
          <w:tcPr>
            <w:tcW w:w="712" w:type="pct"/>
            <w:vAlign w:val="center"/>
          </w:tcPr>
          <w:p w14:paraId="2AB83E32" w14:textId="77777777" w:rsidR="006B5904" w:rsidRPr="00C01F7C" w:rsidRDefault="006B5904" w:rsidP="006B5904">
            <w:pPr>
              <w:pStyle w:val="TableEntryCentered"/>
            </w:pPr>
            <w:r>
              <w:t>10</w:t>
            </w:r>
          </w:p>
        </w:tc>
        <w:tc>
          <w:tcPr>
            <w:tcW w:w="1271" w:type="pct"/>
            <w:vAlign w:val="center"/>
          </w:tcPr>
          <w:p w14:paraId="7936BC0F" w14:textId="77777777" w:rsidR="006B5904" w:rsidRDefault="006B5904" w:rsidP="006B5904">
            <w:pPr>
              <w:pStyle w:val="TableEntryCentered"/>
            </w:pPr>
            <w:r>
              <w:t>4.2.3</w:t>
            </w:r>
            <w:r w:rsidRPr="00C01F7C">
              <w:t>(1) (implied)</w:t>
            </w:r>
          </w:p>
        </w:tc>
      </w:tr>
    </w:tbl>
    <w:p w14:paraId="6A717446" w14:textId="77777777" w:rsidR="006B5904" w:rsidRDefault="006B5904" w:rsidP="006B5904">
      <w:pPr>
        <w:pStyle w:val="Caption"/>
      </w:pPr>
      <w:bookmarkStart w:id="297" w:name="_Toc471981607"/>
    </w:p>
    <w:p w14:paraId="08F53844" w14:textId="48848605" w:rsidR="006B5904" w:rsidRDefault="006B5904" w:rsidP="006B5904">
      <w:pPr>
        <w:pStyle w:val="Caption"/>
      </w:pPr>
      <w:r>
        <w:t xml:space="preserve">Table </w:t>
      </w:r>
      <w:bookmarkEnd w:id="296"/>
      <w:r>
        <w:fldChar w:fldCharType="begin"/>
      </w:r>
      <w:r>
        <w:instrText xml:space="preserve"> SEQ Table \* ARABIC </w:instrText>
      </w:r>
      <w:r>
        <w:fldChar w:fldCharType="separate"/>
      </w:r>
      <w:r>
        <w:rPr>
          <w:noProof/>
        </w:rPr>
        <w:t>32</w:t>
      </w:r>
      <w:r>
        <w:rPr>
          <w:noProof/>
        </w:rPr>
        <w:fldChar w:fldCharType="end"/>
      </w:r>
      <w:r w:rsidR="0055281B">
        <w:rPr>
          <w:noProof/>
        </w:rPr>
        <w:t xml:space="preserve"> </w:t>
      </w:r>
      <w:r w:rsidRPr="00DF38C3">
        <w:t>Per-Non-Controllable Load Resource Data Received from QSE</w:t>
      </w:r>
      <w:bookmarkEnd w:id="2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331"/>
        <w:gridCol w:w="2377"/>
      </w:tblGrid>
      <w:tr w:rsidR="006B5904" w:rsidRPr="00C01F7C" w14:paraId="73FD57BE" w14:textId="77777777" w:rsidTr="006B5904">
        <w:trPr>
          <w:cantSplit/>
          <w:trHeight w:val="494"/>
          <w:tblHeader/>
        </w:trPr>
        <w:tc>
          <w:tcPr>
            <w:tcW w:w="3017"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427C4DA3" w14:textId="77777777" w:rsidR="006B5904" w:rsidRPr="00C01F7C" w:rsidRDefault="006B5904" w:rsidP="006B5904">
            <w:pPr>
              <w:pStyle w:val="TableColumnHeading"/>
            </w:pPr>
            <w:r>
              <w:t xml:space="preserve">Per-Non-Controllable Load Resource Data Received from QSE </w:t>
            </w:r>
            <w:r>
              <w:fldChar w:fldCharType="begin"/>
            </w:r>
            <w:r>
              <w:instrText xml:space="preserve"> XE "</w:instrText>
            </w:r>
            <w:r w:rsidRPr="00A04133">
              <w:instrText>QSE</w:instrText>
            </w:r>
            <w:r>
              <w:instrText xml:space="preserve">" </w:instrText>
            </w:r>
            <w:r>
              <w:fldChar w:fldCharType="end"/>
            </w:r>
          </w:p>
        </w:tc>
        <w:tc>
          <w:tcPr>
            <w:tcW w:w="712"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5BB4440" w14:textId="77777777" w:rsidR="006B5904" w:rsidRPr="00C01F7C" w:rsidRDefault="006B5904" w:rsidP="006B5904">
            <w:pPr>
              <w:pStyle w:val="TableColumnHeading"/>
            </w:pPr>
            <w:r w:rsidRPr="00C01F7C">
              <w:t>Frequency (sec)</w:t>
            </w:r>
          </w:p>
        </w:tc>
        <w:tc>
          <w:tcPr>
            <w:tcW w:w="1271"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C362383" w14:textId="77777777" w:rsidR="006B5904" w:rsidRPr="00C01F7C" w:rsidRDefault="006B5904" w:rsidP="006B5904">
            <w:pPr>
              <w:pStyle w:val="TableColumnHeading"/>
            </w:pPr>
            <w:r w:rsidRPr="00C01F7C">
              <w:t>Nodal Protocol Reference</w:t>
            </w:r>
          </w:p>
        </w:tc>
      </w:tr>
      <w:tr w:rsidR="006B5904" w:rsidRPr="005A09F9" w14:paraId="5C8A6C5B" w14:textId="77777777" w:rsidTr="006B5904">
        <w:tblPrEx>
          <w:jc w:val="center"/>
        </w:tblPrEx>
        <w:trPr>
          <w:cantSplit/>
          <w:trHeight w:val="247"/>
          <w:jc w:val="center"/>
        </w:trPr>
        <w:tc>
          <w:tcPr>
            <w:tcW w:w="3017" w:type="pct"/>
            <w:vAlign w:val="center"/>
          </w:tcPr>
          <w:p w14:paraId="591BF74D" w14:textId="77777777" w:rsidR="006B5904" w:rsidRPr="00F000A0" w:rsidRDefault="006B5904" w:rsidP="006B5904">
            <w:pPr>
              <w:pStyle w:val="TableEntry"/>
              <w:rPr>
                <w:szCs w:val="18"/>
              </w:rPr>
            </w:pPr>
            <w:r w:rsidRPr="00F000A0">
              <w:rPr>
                <w:szCs w:val="18"/>
              </w:rPr>
              <w:t>Load Resource Net MW</w:t>
            </w:r>
          </w:p>
        </w:tc>
        <w:tc>
          <w:tcPr>
            <w:tcW w:w="712" w:type="pct"/>
            <w:vAlign w:val="center"/>
          </w:tcPr>
          <w:p w14:paraId="20EB38BD" w14:textId="77777777" w:rsidR="006B5904" w:rsidRDefault="006B5904" w:rsidP="006B5904">
            <w:pPr>
              <w:pStyle w:val="TableEntryCentered"/>
            </w:pPr>
            <w:r>
              <w:t>2</w:t>
            </w:r>
          </w:p>
        </w:tc>
        <w:tc>
          <w:tcPr>
            <w:tcW w:w="1271" w:type="pct"/>
            <w:vAlign w:val="center"/>
          </w:tcPr>
          <w:p w14:paraId="7AEC767C" w14:textId="77777777" w:rsidR="006B5904" w:rsidRDefault="006B5904" w:rsidP="006B5904">
            <w:pPr>
              <w:pStyle w:val="TableEntryCentered"/>
            </w:pPr>
            <w:r w:rsidRPr="000C3DFE">
              <w:t>3.6 (implied)</w:t>
            </w:r>
          </w:p>
        </w:tc>
      </w:tr>
      <w:tr w:rsidR="006B5904" w:rsidRPr="005A09F9" w14:paraId="0B3A1035" w14:textId="77777777" w:rsidTr="006B5904">
        <w:tblPrEx>
          <w:jc w:val="center"/>
        </w:tblPrEx>
        <w:trPr>
          <w:cantSplit/>
          <w:trHeight w:val="247"/>
          <w:jc w:val="center"/>
        </w:trPr>
        <w:tc>
          <w:tcPr>
            <w:tcW w:w="3017" w:type="pct"/>
            <w:vAlign w:val="center"/>
          </w:tcPr>
          <w:p w14:paraId="456BBBE5" w14:textId="77777777" w:rsidR="006B5904" w:rsidRPr="00F000A0" w:rsidRDefault="006B5904" w:rsidP="006B5904">
            <w:pPr>
              <w:pStyle w:val="TableEntry"/>
              <w:rPr>
                <w:szCs w:val="18"/>
              </w:rPr>
            </w:pPr>
            <w:r w:rsidRPr="00F000A0">
              <w:rPr>
                <w:szCs w:val="18"/>
              </w:rPr>
              <w:t>Load Resource Net MVAR</w:t>
            </w:r>
            <w:r w:rsidRPr="00F000A0">
              <w:rPr>
                <w:rStyle w:val="FootnoteReference"/>
                <w:szCs w:val="18"/>
              </w:rPr>
              <w:footnoteReference w:id="8"/>
            </w:r>
          </w:p>
        </w:tc>
        <w:tc>
          <w:tcPr>
            <w:tcW w:w="712" w:type="pct"/>
            <w:vAlign w:val="center"/>
          </w:tcPr>
          <w:p w14:paraId="51141C0E" w14:textId="77777777" w:rsidR="006B5904" w:rsidRDefault="006B5904" w:rsidP="006B5904">
            <w:pPr>
              <w:pStyle w:val="TableEntryCentered"/>
            </w:pPr>
            <w:r>
              <w:t>2</w:t>
            </w:r>
          </w:p>
        </w:tc>
        <w:tc>
          <w:tcPr>
            <w:tcW w:w="1271" w:type="pct"/>
            <w:vAlign w:val="center"/>
          </w:tcPr>
          <w:p w14:paraId="0B851317" w14:textId="77777777" w:rsidR="006B5904" w:rsidRDefault="006B5904" w:rsidP="006B5904">
            <w:pPr>
              <w:pStyle w:val="TableEntryCentered"/>
            </w:pPr>
            <w:r w:rsidRPr="000C3DFE">
              <w:t>3.6 (implied)</w:t>
            </w:r>
          </w:p>
        </w:tc>
      </w:tr>
      <w:tr w:rsidR="006B5904" w:rsidRPr="005A09F9" w14:paraId="4D485732" w14:textId="77777777" w:rsidTr="006B5904">
        <w:tblPrEx>
          <w:jc w:val="center"/>
        </w:tblPrEx>
        <w:trPr>
          <w:cantSplit/>
          <w:trHeight w:val="247"/>
          <w:jc w:val="center"/>
        </w:trPr>
        <w:tc>
          <w:tcPr>
            <w:tcW w:w="3017" w:type="pct"/>
            <w:vAlign w:val="center"/>
          </w:tcPr>
          <w:p w14:paraId="4D8C733B" w14:textId="77777777" w:rsidR="006B5904" w:rsidRPr="00F000A0" w:rsidRDefault="006B5904" w:rsidP="006B5904">
            <w:pPr>
              <w:pStyle w:val="TableEntry"/>
              <w:rPr>
                <w:szCs w:val="18"/>
              </w:rPr>
            </w:pPr>
            <w:r w:rsidRPr="00F000A0">
              <w:rPr>
                <w:szCs w:val="18"/>
              </w:rPr>
              <w:t>High-set under-frequency relay status</w:t>
            </w:r>
          </w:p>
        </w:tc>
        <w:tc>
          <w:tcPr>
            <w:tcW w:w="712" w:type="pct"/>
            <w:vAlign w:val="center"/>
          </w:tcPr>
          <w:p w14:paraId="202D7E32" w14:textId="77777777" w:rsidR="006B5904" w:rsidRPr="005A09F9" w:rsidRDefault="006B5904" w:rsidP="006B5904">
            <w:pPr>
              <w:pStyle w:val="TableEntryCentered"/>
            </w:pPr>
            <w:r>
              <w:t>2</w:t>
            </w:r>
          </w:p>
        </w:tc>
        <w:tc>
          <w:tcPr>
            <w:tcW w:w="1271" w:type="pct"/>
            <w:vAlign w:val="center"/>
          </w:tcPr>
          <w:p w14:paraId="0C4EFCE3" w14:textId="77777777" w:rsidR="006B5904" w:rsidRPr="00F000A0" w:rsidRDefault="006B5904" w:rsidP="006B5904">
            <w:pPr>
              <w:pStyle w:val="TableEntryCentered"/>
              <w:rPr>
                <w:rFonts w:ascii="Courier" w:hAnsi="Courier" w:cs="Courier"/>
              </w:rPr>
            </w:pPr>
            <w:r w:rsidRPr="000C3DFE">
              <w:t>3.6 (implied)</w:t>
            </w:r>
          </w:p>
        </w:tc>
      </w:tr>
      <w:tr w:rsidR="006B5904" w:rsidRPr="005A09F9" w14:paraId="01C7B31B" w14:textId="77777777" w:rsidTr="006B5904">
        <w:tblPrEx>
          <w:jc w:val="center"/>
        </w:tblPrEx>
        <w:trPr>
          <w:cantSplit/>
          <w:trHeight w:val="247"/>
          <w:jc w:val="center"/>
        </w:trPr>
        <w:tc>
          <w:tcPr>
            <w:tcW w:w="3017" w:type="pct"/>
            <w:vAlign w:val="center"/>
          </w:tcPr>
          <w:p w14:paraId="6B4604FC" w14:textId="77777777" w:rsidR="006B5904" w:rsidRPr="00F000A0" w:rsidRDefault="006B5904" w:rsidP="006B5904">
            <w:pPr>
              <w:pStyle w:val="TableEntry"/>
              <w:rPr>
                <w:szCs w:val="18"/>
              </w:rPr>
            </w:pPr>
            <w:r w:rsidRPr="00F000A0">
              <w:rPr>
                <w:szCs w:val="18"/>
              </w:rPr>
              <w:t>Load Resource breaker status</w:t>
            </w:r>
          </w:p>
        </w:tc>
        <w:tc>
          <w:tcPr>
            <w:tcW w:w="712" w:type="pct"/>
            <w:vAlign w:val="center"/>
          </w:tcPr>
          <w:p w14:paraId="783A1FFE" w14:textId="77777777" w:rsidR="006B5904" w:rsidRPr="005A09F9" w:rsidRDefault="006B5904" w:rsidP="006B5904">
            <w:pPr>
              <w:pStyle w:val="TableEntryCentered"/>
            </w:pPr>
            <w:r>
              <w:t>2</w:t>
            </w:r>
          </w:p>
        </w:tc>
        <w:tc>
          <w:tcPr>
            <w:tcW w:w="1271" w:type="pct"/>
            <w:vAlign w:val="center"/>
          </w:tcPr>
          <w:p w14:paraId="68EA5B91" w14:textId="77777777" w:rsidR="006B5904" w:rsidRPr="00F000A0" w:rsidRDefault="006B5904" w:rsidP="006B5904">
            <w:pPr>
              <w:pStyle w:val="TableEntryCentered"/>
              <w:rPr>
                <w:rFonts w:ascii="Courier" w:hAnsi="Courier" w:cs="Courier"/>
              </w:rPr>
            </w:pPr>
            <w:r w:rsidRPr="000C3DFE">
              <w:t>3.6 (implied)</w:t>
            </w:r>
          </w:p>
        </w:tc>
      </w:tr>
      <w:tr w:rsidR="006B5904" w:rsidRPr="005A09F9" w14:paraId="5FBC5E83" w14:textId="77777777" w:rsidTr="006B5904">
        <w:tblPrEx>
          <w:jc w:val="center"/>
        </w:tblPrEx>
        <w:trPr>
          <w:cantSplit/>
          <w:trHeight w:val="247"/>
          <w:jc w:val="center"/>
        </w:trPr>
        <w:tc>
          <w:tcPr>
            <w:tcW w:w="3017" w:type="pct"/>
            <w:vAlign w:val="center"/>
          </w:tcPr>
          <w:p w14:paraId="652EB5B9" w14:textId="77777777" w:rsidR="006B5904" w:rsidRPr="00F000A0" w:rsidRDefault="006B5904" w:rsidP="006B5904">
            <w:pPr>
              <w:pStyle w:val="TableEntry"/>
              <w:rPr>
                <w:szCs w:val="18"/>
              </w:rPr>
            </w:pPr>
            <w:r w:rsidRPr="00F000A0">
              <w:rPr>
                <w:szCs w:val="18"/>
              </w:rPr>
              <w:t>Load Resource status</w:t>
            </w:r>
          </w:p>
        </w:tc>
        <w:tc>
          <w:tcPr>
            <w:tcW w:w="712" w:type="pct"/>
            <w:vAlign w:val="center"/>
          </w:tcPr>
          <w:p w14:paraId="4BFE6CC6" w14:textId="77777777" w:rsidR="006B5904" w:rsidRPr="005A09F9" w:rsidRDefault="006B5904" w:rsidP="006B5904">
            <w:pPr>
              <w:pStyle w:val="TableEntryCentered"/>
            </w:pPr>
            <w:r>
              <w:t>2</w:t>
            </w:r>
          </w:p>
        </w:tc>
        <w:tc>
          <w:tcPr>
            <w:tcW w:w="1271" w:type="pct"/>
            <w:vAlign w:val="center"/>
          </w:tcPr>
          <w:p w14:paraId="7A9FCE5A" w14:textId="77777777" w:rsidR="006B5904" w:rsidRPr="00F000A0" w:rsidRDefault="006B5904" w:rsidP="006B5904">
            <w:pPr>
              <w:pStyle w:val="TableEntryCentered"/>
              <w:rPr>
                <w:rFonts w:ascii="Courier" w:hAnsi="Courier" w:cs="Courier"/>
              </w:rPr>
            </w:pPr>
            <w:r w:rsidRPr="000C3DFE">
              <w:t>3.6 (implied)</w:t>
            </w:r>
          </w:p>
        </w:tc>
      </w:tr>
      <w:tr w:rsidR="006B5904" w:rsidRPr="005A09F9" w14:paraId="78298D11" w14:textId="77777777" w:rsidTr="006B5904">
        <w:tblPrEx>
          <w:jc w:val="center"/>
        </w:tblPrEx>
        <w:trPr>
          <w:cantSplit/>
          <w:trHeight w:val="247"/>
          <w:jc w:val="center"/>
        </w:trPr>
        <w:tc>
          <w:tcPr>
            <w:tcW w:w="3017" w:type="pct"/>
            <w:vAlign w:val="center"/>
          </w:tcPr>
          <w:p w14:paraId="58829F54" w14:textId="77777777" w:rsidR="006B5904" w:rsidRPr="00F000A0" w:rsidRDefault="006B5904" w:rsidP="006B5904">
            <w:pPr>
              <w:pStyle w:val="TableEntry"/>
              <w:rPr>
                <w:szCs w:val="18"/>
              </w:rPr>
            </w:pPr>
            <w:r w:rsidRPr="00F000A0">
              <w:rPr>
                <w:szCs w:val="18"/>
              </w:rPr>
              <w:t>Responsive reserve responsibility</w:t>
            </w:r>
          </w:p>
        </w:tc>
        <w:tc>
          <w:tcPr>
            <w:tcW w:w="712" w:type="pct"/>
            <w:vAlign w:val="center"/>
          </w:tcPr>
          <w:p w14:paraId="26274E41" w14:textId="77777777" w:rsidR="006B5904" w:rsidRPr="005A09F9" w:rsidRDefault="006B5904" w:rsidP="006B5904">
            <w:pPr>
              <w:pStyle w:val="TableEntryCentered"/>
            </w:pPr>
            <w:r>
              <w:t>2</w:t>
            </w:r>
          </w:p>
        </w:tc>
        <w:tc>
          <w:tcPr>
            <w:tcW w:w="1271" w:type="pct"/>
            <w:vAlign w:val="center"/>
          </w:tcPr>
          <w:p w14:paraId="4CF1ED4D" w14:textId="77777777" w:rsidR="006B5904" w:rsidRPr="00F000A0" w:rsidRDefault="006B5904" w:rsidP="006B5904">
            <w:pPr>
              <w:pStyle w:val="TableEntryCentered"/>
              <w:rPr>
                <w:rFonts w:ascii="Courier" w:hAnsi="Courier" w:cs="Courier"/>
              </w:rPr>
            </w:pPr>
            <w:r w:rsidRPr="000C3DFE">
              <w:t>3.6 (implied)</w:t>
            </w:r>
          </w:p>
        </w:tc>
      </w:tr>
      <w:tr w:rsidR="006B5904" w:rsidRPr="005A09F9" w14:paraId="7A0ABD6A" w14:textId="77777777" w:rsidTr="006B5904">
        <w:tblPrEx>
          <w:jc w:val="center"/>
        </w:tblPrEx>
        <w:trPr>
          <w:cantSplit/>
          <w:trHeight w:val="247"/>
          <w:jc w:val="center"/>
        </w:trPr>
        <w:tc>
          <w:tcPr>
            <w:tcW w:w="3017" w:type="pct"/>
            <w:vAlign w:val="center"/>
          </w:tcPr>
          <w:p w14:paraId="6D15CD2B" w14:textId="77777777" w:rsidR="006B5904" w:rsidRPr="00F000A0" w:rsidRDefault="006B5904" w:rsidP="006B5904">
            <w:pPr>
              <w:pStyle w:val="TableEntry"/>
              <w:rPr>
                <w:szCs w:val="18"/>
              </w:rPr>
            </w:pPr>
            <w:r w:rsidRPr="00F000A0">
              <w:rPr>
                <w:szCs w:val="18"/>
              </w:rPr>
              <w:t>Responsive reserve schedule</w:t>
            </w:r>
          </w:p>
        </w:tc>
        <w:tc>
          <w:tcPr>
            <w:tcW w:w="712" w:type="pct"/>
            <w:vAlign w:val="center"/>
          </w:tcPr>
          <w:p w14:paraId="786CDE88" w14:textId="77777777" w:rsidR="006B5904" w:rsidRPr="005A09F9" w:rsidRDefault="006B5904" w:rsidP="006B5904">
            <w:pPr>
              <w:pStyle w:val="TableEntryCentered"/>
            </w:pPr>
            <w:r>
              <w:t>2</w:t>
            </w:r>
          </w:p>
        </w:tc>
        <w:tc>
          <w:tcPr>
            <w:tcW w:w="1271" w:type="pct"/>
            <w:vAlign w:val="center"/>
          </w:tcPr>
          <w:p w14:paraId="03A2079D" w14:textId="77777777" w:rsidR="006B5904" w:rsidRPr="00F000A0" w:rsidRDefault="006B5904" w:rsidP="006B5904">
            <w:pPr>
              <w:pStyle w:val="TableEntryCentered"/>
              <w:rPr>
                <w:rFonts w:ascii="Courier" w:hAnsi="Courier" w:cs="Courier"/>
              </w:rPr>
            </w:pPr>
            <w:r w:rsidRPr="000C3DFE">
              <w:t>3.6 (implied)</w:t>
            </w:r>
          </w:p>
        </w:tc>
      </w:tr>
    </w:tbl>
    <w:p w14:paraId="5198BDB1" w14:textId="77777777" w:rsidR="002E66EF" w:rsidRDefault="002E66EF" w:rsidP="002E66EF">
      <w:pPr>
        <w:pStyle w:val="Heading1"/>
        <w:numPr>
          <w:ilvl w:val="0"/>
          <w:numId w:val="0"/>
        </w:numPr>
        <w:ind w:left="360"/>
        <w:sectPr w:rsidR="002E66EF" w:rsidSect="00FF2F60">
          <w:pgSz w:w="12240" w:h="15840" w:orient="landscape" w:code="1"/>
          <w:pgMar w:top="1440" w:right="1440" w:bottom="1440" w:left="1440" w:header="1440" w:footer="720" w:gutter="0"/>
          <w:cols w:space="720"/>
          <w:titlePg/>
        </w:sectPr>
      </w:pPr>
      <w:bookmarkStart w:id="298" w:name="_Toc20928059"/>
    </w:p>
    <w:p w14:paraId="5CA7AC43" w14:textId="2E313FD9" w:rsidR="00DE1BDF" w:rsidRDefault="00DE1BDF" w:rsidP="00DE1BDF">
      <w:pPr>
        <w:pStyle w:val="Heading1"/>
      </w:pPr>
      <w:commentRangeStart w:id="299"/>
      <w:r>
        <w:lastRenderedPageBreak/>
        <w:t xml:space="preserve">Data </w:t>
      </w:r>
      <w:commentRangeEnd w:id="299"/>
      <w:r w:rsidR="009E7090">
        <w:rPr>
          <w:rStyle w:val="CommentReference"/>
          <w:rFonts w:cs="Times New Roman"/>
          <w:b w:val="0"/>
          <w:bCs w:val="0"/>
          <w:color w:val="5B6770" w:themeColor="text2"/>
          <w:kern w:val="0"/>
          <w:szCs w:val="20"/>
        </w:rPr>
        <w:commentReference w:id="299"/>
      </w:r>
      <w:r>
        <w:t>Exchange from ERCOT to QSEs</w:t>
      </w:r>
      <w:bookmarkEnd w:id="298"/>
    </w:p>
    <w:p w14:paraId="667AE7CA" w14:textId="573BB1FC" w:rsidR="00DE1BDF" w:rsidRDefault="00DE1BDF" w:rsidP="00DE1BDF">
      <w:pPr>
        <w:spacing w:after="240"/>
      </w:pPr>
      <w:r>
        <w:t xml:space="preserve">These data exchange tables identify data enumerated in the </w:t>
      </w:r>
      <w:r>
        <w:rPr>
          <w:rStyle w:val="TitleTextReference"/>
        </w:rPr>
        <w:t>ERCOT Nodal</w:t>
      </w:r>
      <w:r w:rsidRPr="006833AC">
        <w:rPr>
          <w:rStyle w:val="TitleTextReference"/>
        </w:rPr>
        <w:t xml:space="preserve"> Protocols</w:t>
      </w:r>
      <w:r w:rsidRPr="006833AC">
        <w:rPr>
          <w:rStyle w:val="TitleTextReference"/>
          <w:i w:val="0"/>
        </w:rPr>
        <w:fldChar w:fldCharType="begin"/>
      </w:r>
      <w:r w:rsidRPr="006833AC">
        <w:rPr>
          <w:rStyle w:val="TitleTextReference"/>
        </w:rPr>
        <w:instrText xml:space="preserve"> XE "Nodal Protocols" </w:instrText>
      </w:r>
      <w:r w:rsidRPr="006833AC">
        <w:rPr>
          <w:rStyle w:val="TitleTextReference"/>
          <w:i w:val="0"/>
        </w:rPr>
        <w:fldChar w:fldCharType="end"/>
      </w:r>
      <w:r>
        <w:t xml:space="preserve"> that Market Participants and ERCOT must provide to each other as applicable.  The naming convention</w:t>
      </w:r>
      <w:r>
        <w:fldChar w:fldCharType="begin"/>
      </w:r>
      <w:r>
        <w:instrText xml:space="preserve"> XE "</w:instrText>
      </w:r>
      <w:r w:rsidRPr="00616855">
        <w:instrText>Naming Conventions</w:instrText>
      </w:r>
      <w:r>
        <w:instrText xml:space="preserve">:Data Objects" </w:instrText>
      </w:r>
      <w:r>
        <w:fldChar w:fldCharType="end"/>
      </w:r>
      <w:r>
        <w:t xml:space="preserve"> tables provide a mechanism to identify and exchange the data specified in the data exchange tables using ICCP.  In other words, the data exchange tables specify </w:t>
      </w:r>
      <w:r w:rsidRPr="00693884">
        <w:t>what</w:t>
      </w:r>
      <w:r>
        <w:t xml:space="preserve"> data is be exchanged, while the naming convention</w:t>
      </w:r>
      <w:r>
        <w:fldChar w:fldCharType="begin"/>
      </w:r>
      <w:r>
        <w:instrText xml:space="preserve"> XE "</w:instrText>
      </w:r>
      <w:r w:rsidRPr="00616855">
        <w:instrText>Naming Conventions</w:instrText>
      </w:r>
      <w:r>
        <w:instrText xml:space="preserve">:Data Objects" </w:instrText>
      </w:r>
      <w:r>
        <w:fldChar w:fldCharType="end"/>
      </w:r>
      <w:r>
        <w:t xml:space="preserve"> tables describe </w:t>
      </w:r>
      <w:r w:rsidRPr="00693884">
        <w:t>how</w:t>
      </w:r>
      <w:r>
        <w:t xml:space="preserve"> the data is exchanged. </w:t>
      </w:r>
      <w:r w:rsidRPr="004A686C">
        <w:rPr>
          <w:highlight w:val="yellow"/>
        </w:rPr>
        <w:t xml:space="preserve">***Per notes this info is outlined in </w:t>
      </w:r>
      <w:r>
        <w:rPr>
          <w:highlight w:val="yellow"/>
        </w:rPr>
        <w:t>Table(s) 19, and 21-25 for “From ERCOT to QSEs”</w:t>
      </w:r>
      <w:r w:rsidRPr="004A686C">
        <w:rPr>
          <w:highlight w:val="yellow"/>
        </w:rPr>
        <w:t>.</w:t>
      </w:r>
    </w:p>
    <w:p w14:paraId="37C463D7" w14:textId="77777777" w:rsidR="006B5904" w:rsidRDefault="006B5904" w:rsidP="006B5904">
      <w:pPr>
        <w:pStyle w:val="Caption"/>
      </w:pPr>
      <w:bookmarkStart w:id="300" w:name="_Ref165349206"/>
      <w:bookmarkStart w:id="301" w:name="_Toc471981594"/>
      <w:r>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19</w:t>
      </w:r>
      <w:r w:rsidR="00937781">
        <w:rPr>
          <w:noProof/>
        </w:rPr>
        <w:fldChar w:fldCharType="end"/>
      </w:r>
      <w:bookmarkEnd w:id="300"/>
      <w:r>
        <w:t xml:space="preserve"> </w:t>
      </w:r>
      <w:r w:rsidRPr="00F87A08">
        <w:t xml:space="preserve">ICCP Object </w:t>
      </w:r>
      <w:r>
        <w:t>Names for Generation Control and Regulation Data Sent to QSEs</w:t>
      </w:r>
      <w:bookmarkEnd w:id="301"/>
    </w:p>
    <w:tbl>
      <w:tblPr>
        <w:tblW w:w="12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260"/>
        <w:gridCol w:w="2145"/>
        <w:gridCol w:w="810"/>
        <w:gridCol w:w="1080"/>
        <w:gridCol w:w="1725"/>
        <w:gridCol w:w="4140"/>
      </w:tblGrid>
      <w:tr w:rsidR="006B5904" w:rsidRPr="0004345B" w14:paraId="4735A43F" w14:textId="77777777" w:rsidTr="006B5904">
        <w:trPr>
          <w:cantSplit/>
          <w:trHeight w:val="480"/>
          <w:tblHeader/>
          <w:jc w:val="center"/>
        </w:trPr>
        <w:tc>
          <w:tcPr>
            <w:tcW w:w="165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0436FA43" w14:textId="77777777" w:rsidR="006B5904" w:rsidRPr="0004345B" w:rsidRDefault="006B5904" w:rsidP="006B5904">
            <w:pPr>
              <w:pStyle w:val="TableColumnHeading"/>
            </w:pPr>
            <w:r w:rsidRPr="0004345B">
              <w:t>Resource or Equipment Type</w:t>
            </w:r>
          </w:p>
        </w:tc>
        <w:tc>
          <w:tcPr>
            <w:tcW w:w="126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4C2B96EF" w14:textId="77777777" w:rsidR="006B5904" w:rsidRPr="0004345B" w:rsidRDefault="006B5904" w:rsidP="006B5904">
            <w:pPr>
              <w:pStyle w:val="TableColumnHeading"/>
            </w:pPr>
            <w:r w:rsidRPr="0004345B">
              <w:t>Type Descriptor</w:t>
            </w:r>
          </w:p>
        </w:tc>
        <w:tc>
          <w:tcPr>
            <w:tcW w:w="2145"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F4A2A50" w14:textId="77777777" w:rsidR="006B5904" w:rsidRPr="0004345B" w:rsidRDefault="006B5904" w:rsidP="006B5904">
            <w:pPr>
              <w:pStyle w:val="TableColumnHeading"/>
            </w:pPr>
            <w:r w:rsidRPr="0004345B">
              <w:t>Data</w:t>
            </w:r>
          </w:p>
        </w:tc>
        <w:tc>
          <w:tcPr>
            <w:tcW w:w="81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1B461096" w14:textId="77777777" w:rsidR="006B5904" w:rsidRPr="0004345B" w:rsidRDefault="006B5904" w:rsidP="006B5904">
            <w:pPr>
              <w:pStyle w:val="TableColumnHeading"/>
            </w:pPr>
            <w:r w:rsidRPr="0004345B">
              <w:t>Data Descriptor</w:t>
            </w:r>
          </w:p>
        </w:tc>
        <w:tc>
          <w:tcPr>
            <w:tcW w:w="108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9F715F1" w14:textId="77777777" w:rsidR="006B5904" w:rsidRPr="0004345B" w:rsidRDefault="006B5904" w:rsidP="006B5904">
            <w:pPr>
              <w:pStyle w:val="TableColumnHeading"/>
            </w:pPr>
            <w:r w:rsidRPr="0004345B">
              <w:t>Unit of Measure</w:t>
            </w:r>
          </w:p>
        </w:tc>
        <w:tc>
          <w:tcPr>
            <w:tcW w:w="1725"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4711BB62" w14:textId="77777777" w:rsidR="006B5904" w:rsidRPr="0004345B" w:rsidRDefault="006B5904" w:rsidP="006B5904">
            <w:pPr>
              <w:pStyle w:val="TableColumnHeading"/>
            </w:pPr>
            <w:r w:rsidRPr="0004345B">
              <w:t>ICCP Data Type</w:t>
            </w:r>
          </w:p>
        </w:tc>
        <w:tc>
          <w:tcPr>
            <w:tcW w:w="414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0E4E699C" w14:textId="77777777" w:rsidR="006B5904" w:rsidRPr="0004345B" w:rsidRDefault="006B5904" w:rsidP="006B5904">
            <w:pPr>
              <w:pStyle w:val="TableColumnHeading"/>
            </w:pPr>
            <w:r w:rsidRPr="0004345B">
              <w:t>ICCP Object Name Example</w:t>
            </w:r>
          </w:p>
          <w:p w14:paraId="71363254" w14:textId="77777777" w:rsidR="006B5904" w:rsidRPr="00F000A0" w:rsidRDefault="006B5904" w:rsidP="006B5904">
            <w:pPr>
              <w:pStyle w:val="ICCPObjectName"/>
              <w:rPr>
                <w:rFonts w:ascii="Courier" w:hAnsi="Courier" w:cs="Courier"/>
              </w:rPr>
            </w:pPr>
            <w:proofErr w:type="spellStart"/>
            <w:r w:rsidRPr="00F000A0">
              <w:rPr>
                <w:rFonts w:ascii="Courier" w:hAnsi="Courier" w:cs="Courier"/>
              </w:rPr>
              <w:t>Cccctttssssssssddddeeeeeeeeuuuu</w:t>
            </w:r>
            <w:proofErr w:type="spellEnd"/>
          </w:p>
        </w:tc>
      </w:tr>
      <w:tr w:rsidR="006B5904" w:rsidRPr="0004345B" w14:paraId="0B634FB5" w14:textId="77777777" w:rsidTr="006B5904">
        <w:trPr>
          <w:cantSplit/>
          <w:trHeight w:val="247"/>
          <w:jc w:val="center"/>
        </w:trPr>
        <w:tc>
          <w:tcPr>
            <w:tcW w:w="1650" w:type="dxa"/>
            <w:vMerge w:val="restart"/>
            <w:vAlign w:val="center"/>
          </w:tcPr>
          <w:p w14:paraId="6FEAD5BB" w14:textId="77777777" w:rsidR="006B5904" w:rsidRPr="00F000A0" w:rsidRDefault="006B5904" w:rsidP="006B5904">
            <w:pPr>
              <w:pStyle w:val="TableEntry"/>
              <w:rPr>
                <w:szCs w:val="18"/>
              </w:rPr>
            </w:pPr>
            <w:r>
              <w:rPr>
                <w:szCs w:val="18"/>
              </w:rPr>
              <w:t>QSE</w:t>
            </w:r>
          </w:p>
        </w:tc>
        <w:tc>
          <w:tcPr>
            <w:tcW w:w="1260" w:type="dxa"/>
            <w:vMerge w:val="restart"/>
            <w:vAlign w:val="center"/>
          </w:tcPr>
          <w:p w14:paraId="1F1666C3" w14:textId="77777777" w:rsidR="006B5904" w:rsidRPr="00F000A0" w:rsidRDefault="006B5904" w:rsidP="006B5904">
            <w:pPr>
              <w:pStyle w:val="TableEntryCentered"/>
              <w:rPr>
                <w:szCs w:val="18"/>
              </w:rPr>
            </w:pPr>
            <w:r>
              <w:rPr>
                <w:szCs w:val="18"/>
              </w:rPr>
              <w:t>QSE</w:t>
            </w:r>
          </w:p>
        </w:tc>
        <w:tc>
          <w:tcPr>
            <w:tcW w:w="2145" w:type="dxa"/>
            <w:vAlign w:val="center"/>
          </w:tcPr>
          <w:p w14:paraId="39711C2F" w14:textId="77777777" w:rsidR="006B5904" w:rsidRPr="00F000A0" w:rsidRDefault="006B5904" w:rsidP="006B5904">
            <w:pPr>
              <w:pStyle w:val="TableEntry"/>
              <w:rPr>
                <w:szCs w:val="18"/>
              </w:rPr>
            </w:pPr>
            <w:r w:rsidRPr="00F000A0">
              <w:rPr>
                <w:szCs w:val="18"/>
              </w:rPr>
              <w:t>Regulation Down</w:t>
            </w:r>
          </w:p>
        </w:tc>
        <w:tc>
          <w:tcPr>
            <w:tcW w:w="810" w:type="dxa"/>
            <w:shd w:val="clear" w:color="auto" w:fill="auto"/>
            <w:vAlign w:val="center"/>
          </w:tcPr>
          <w:p w14:paraId="43530CA4" w14:textId="77777777" w:rsidR="006B5904" w:rsidRPr="00F000A0" w:rsidRDefault="006B5904" w:rsidP="006B5904">
            <w:pPr>
              <w:pStyle w:val="TableEntryCentered"/>
              <w:rPr>
                <w:szCs w:val="18"/>
              </w:rPr>
            </w:pPr>
            <w:r w:rsidRPr="00F000A0">
              <w:rPr>
                <w:szCs w:val="18"/>
              </w:rPr>
              <w:t>REGD</w:t>
            </w:r>
          </w:p>
        </w:tc>
        <w:tc>
          <w:tcPr>
            <w:tcW w:w="1080" w:type="dxa"/>
            <w:vAlign w:val="center"/>
          </w:tcPr>
          <w:p w14:paraId="6418DA0D" w14:textId="77777777" w:rsidR="006B5904" w:rsidRPr="00F000A0" w:rsidRDefault="006B5904" w:rsidP="006B5904">
            <w:pPr>
              <w:pStyle w:val="TableEntryCentered"/>
              <w:rPr>
                <w:szCs w:val="18"/>
              </w:rPr>
            </w:pPr>
            <w:r w:rsidRPr="00F000A0">
              <w:rPr>
                <w:szCs w:val="18"/>
              </w:rPr>
              <w:t>MW</w:t>
            </w:r>
          </w:p>
        </w:tc>
        <w:tc>
          <w:tcPr>
            <w:tcW w:w="1725" w:type="dxa"/>
            <w:vAlign w:val="center"/>
          </w:tcPr>
          <w:p w14:paraId="287202D6" w14:textId="77777777" w:rsidR="006B5904" w:rsidRPr="00F000A0" w:rsidRDefault="006B5904" w:rsidP="006B5904">
            <w:pPr>
              <w:pStyle w:val="TableEntryCentered"/>
              <w:rPr>
                <w:szCs w:val="18"/>
              </w:rPr>
            </w:pPr>
            <w:proofErr w:type="spellStart"/>
            <w:r w:rsidRPr="00F000A0">
              <w:rPr>
                <w:szCs w:val="18"/>
              </w:rPr>
              <w:t>RealQ</w:t>
            </w:r>
            <w:proofErr w:type="spellEnd"/>
          </w:p>
        </w:tc>
        <w:tc>
          <w:tcPr>
            <w:tcW w:w="4140" w:type="dxa"/>
            <w:vAlign w:val="center"/>
          </w:tcPr>
          <w:p w14:paraId="38E3849D" w14:textId="77777777" w:rsidR="006B5904" w:rsidRPr="00F000A0" w:rsidRDefault="006B5904" w:rsidP="006B5904">
            <w:pPr>
              <w:pStyle w:val="ICCPObjectName"/>
              <w:rPr>
                <w:rFonts w:ascii="Courier" w:hAnsi="Courier" w:cs="Courier"/>
              </w:rPr>
            </w:pPr>
            <w:r w:rsidRPr="00F000A0">
              <w:rPr>
                <w:rFonts w:ascii="Courier" w:hAnsi="Courier" w:cs="Courier"/>
                <w:color w:val="000000"/>
              </w:rPr>
              <w:t>ACMQQSEQSE_REGDQSE_MW</w:t>
            </w:r>
          </w:p>
        </w:tc>
      </w:tr>
      <w:tr w:rsidR="006B5904" w:rsidRPr="0004345B" w14:paraId="77F6353F" w14:textId="77777777" w:rsidTr="006B5904">
        <w:trPr>
          <w:cantSplit/>
          <w:trHeight w:val="247"/>
          <w:jc w:val="center"/>
        </w:trPr>
        <w:tc>
          <w:tcPr>
            <w:tcW w:w="1650" w:type="dxa"/>
            <w:vMerge/>
            <w:vAlign w:val="center"/>
          </w:tcPr>
          <w:p w14:paraId="7BF58FF8" w14:textId="77777777" w:rsidR="006B5904" w:rsidRPr="00F000A0" w:rsidRDefault="006B5904" w:rsidP="006B5904">
            <w:pPr>
              <w:pStyle w:val="TableEntry"/>
              <w:rPr>
                <w:szCs w:val="18"/>
              </w:rPr>
            </w:pPr>
          </w:p>
        </w:tc>
        <w:tc>
          <w:tcPr>
            <w:tcW w:w="1260" w:type="dxa"/>
            <w:vMerge/>
            <w:vAlign w:val="center"/>
          </w:tcPr>
          <w:p w14:paraId="16A1064C" w14:textId="77777777" w:rsidR="006B5904" w:rsidRPr="00F000A0" w:rsidRDefault="006B5904" w:rsidP="006B5904">
            <w:pPr>
              <w:pStyle w:val="TableEntryCentered"/>
              <w:rPr>
                <w:szCs w:val="18"/>
              </w:rPr>
            </w:pPr>
          </w:p>
        </w:tc>
        <w:tc>
          <w:tcPr>
            <w:tcW w:w="2145" w:type="dxa"/>
            <w:vAlign w:val="center"/>
          </w:tcPr>
          <w:p w14:paraId="3A7B45FC" w14:textId="77777777" w:rsidR="006B5904" w:rsidRPr="00F000A0" w:rsidRDefault="006B5904" w:rsidP="006B5904">
            <w:pPr>
              <w:pStyle w:val="TableEntry"/>
              <w:rPr>
                <w:szCs w:val="18"/>
              </w:rPr>
            </w:pPr>
            <w:r w:rsidRPr="00F000A0">
              <w:rPr>
                <w:szCs w:val="18"/>
              </w:rPr>
              <w:t>Regulation Up</w:t>
            </w:r>
          </w:p>
        </w:tc>
        <w:tc>
          <w:tcPr>
            <w:tcW w:w="810" w:type="dxa"/>
            <w:shd w:val="clear" w:color="auto" w:fill="auto"/>
            <w:vAlign w:val="center"/>
          </w:tcPr>
          <w:p w14:paraId="2638AD1D" w14:textId="77777777" w:rsidR="006B5904" w:rsidRPr="00F000A0" w:rsidRDefault="006B5904" w:rsidP="006B5904">
            <w:pPr>
              <w:pStyle w:val="TableEntryCentered"/>
              <w:rPr>
                <w:szCs w:val="18"/>
              </w:rPr>
            </w:pPr>
            <w:r w:rsidRPr="00F000A0">
              <w:rPr>
                <w:szCs w:val="18"/>
              </w:rPr>
              <w:t>REGU</w:t>
            </w:r>
          </w:p>
        </w:tc>
        <w:tc>
          <w:tcPr>
            <w:tcW w:w="1080" w:type="dxa"/>
            <w:vAlign w:val="center"/>
          </w:tcPr>
          <w:p w14:paraId="6755FFD5" w14:textId="77777777" w:rsidR="006B5904" w:rsidRPr="00F000A0" w:rsidRDefault="006B5904" w:rsidP="006B5904">
            <w:pPr>
              <w:pStyle w:val="TableEntryCentered"/>
              <w:rPr>
                <w:szCs w:val="18"/>
              </w:rPr>
            </w:pPr>
            <w:r w:rsidRPr="00F000A0">
              <w:rPr>
                <w:szCs w:val="18"/>
              </w:rPr>
              <w:t>MW</w:t>
            </w:r>
          </w:p>
        </w:tc>
        <w:tc>
          <w:tcPr>
            <w:tcW w:w="1725" w:type="dxa"/>
            <w:vAlign w:val="center"/>
          </w:tcPr>
          <w:p w14:paraId="69448776" w14:textId="77777777" w:rsidR="006B5904" w:rsidRPr="00F000A0" w:rsidRDefault="006B5904" w:rsidP="006B5904">
            <w:pPr>
              <w:pStyle w:val="TableEntryCentered"/>
              <w:rPr>
                <w:szCs w:val="18"/>
              </w:rPr>
            </w:pPr>
            <w:proofErr w:type="spellStart"/>
            <w:r w:rsidRPr="00F000A0">
              <w:rPr>
                <w:szCs w:val="18"/>
              </w:rPr>
              <w:t>RealQ</w:t>
            </w:r>
            <w:proofErr w:type="spellEnd"/>
          </w:p>
        </w:tc>
        <w:tc>
          <w:tcPr>
            <w:tcW w:w="4140" w:type="dxa"/>
            <w:vAlign w:val="center"/>
          </w:tcPr>
          <w:p w14:paraId="050DA817" w14:textId="77777777" w:rsidR="006B5904" w:rsidRPr="00F000A0" w:rsidRDefault="006B5904" w:rsidP="006B5904">
            <w:pPr>
              <w:pStyle w:val="ICCPObjectName"/>
              <w:rPr>
                <w:rFonts w:ascii="Courier" w:hAnsi="Courier" w:cs="Courier"/>
              </w:rPr>
            </w:pPr>
            <w:r w:rsidRPr="00F000A0">
              <w:rPr>
                <w:rFonts w:ascii="Courier" w:hAnsi="Courier" w:cs="Courier"/>
                <w:color w:val="000000"/>
              </w:rPr>
              <w:t>ACMQQSEQSE_REGUQSE_MW</w:t>
            </w:r>
          </w:p>
        </w:tc>
      </w:tr>
      <w:tr w:rsidR="006B5904" w:rsidRPr="0004345B" w14:paraId="379ACD64" w14:textId="77777777" w:rsidTr="006B5904">
        <w:trPr>
          <w:cantSplit/>
          <w:trHeight w:val="247"/>
          <w:jc w:val="center"/>
        </w:trPr>
        <w:tc>
          <w:tcPr>
            <w:tcW w:w="1650" w:type="dxa"/>
            <w:vMerge/>
            <w:vAlign w:val="center"/>
          </w:tcPr>
          <w:p w14:paraId="3B65A940" w14:textId="77777777" w:rsidR="006B5904" w:rsidRPr="00F000A0" w:rsidRDefault="006B5904" w:rsidP="006B5904">
            <w:pPr>
              <w:pStyle w:val="TableEntry"/>
              <w:rPr>
                <w:szCs w:val="18"/>
              </w:rPr>
            </w:pPr>
          </w:p>
        </w:tc>
        <w:tc>
          <w:tcPr>
            <w:tcW w:w="1260" w:type="dxa"/>
            <w:vMerge/>
            <w:vAlign w:val="center"/>
          </w:tcPr>
          <w:p w14:paraId="461ABD5D" w14:textId="77777777" w:rsidR="006B5904" w:rsidRPr="00F000A0" w:rsidRDefault="006B5904" w:rsidP="006B5904">
            <w:pPr>
              <w:pStyle w:val="TableEntryCentered"/>
              <w:rPr>
                <w:szCs w:val="18"/>
              </w:rPr>
            </w:pPr>
          </w:p>
        </w:tc>
        <w:tc>
          <w:tcPr>
            <w:tcW w:w="2145" w:type="dxa"/>
            <w:vAlign w:val="center"/>
          </w:tcPr>
          <w:p w14:paraId="0ADF6CB5" w14:textId="77777777" w:rsidR="006B5904" w:rsidRPr="00F000A0" w:rsidRDefault="006B5904" w:rsidP="006B5904">
            <w:pPr>
              <w:pStyle w:val="TableEntry"/>
              <w:rPr>
                <w:szCs w:val="18"/>
              </w:rPr>
            </w:pPr>
            <w:r w:rsidRPr="00F000A0">
              <w:rPr>
                <w:szCs w:val="18"/>
              </w:rPr>
              <w:t>Responsive Reserve</w:t>
            </w:r>
          </w:p>
        </w:tc>
        <w:tc>
          <w:tcPr>
            <w:tcW w:w="810" w:type="dxa"/>
            <w:shd w:val="clear" w:color="auto" w:fill="auto"/>
            <w:vAlign w:val="center"/>
          </w:tcPr>
          <w:p w14:paraId="385A2004" w14:textId="77777777" w:rsidR="006B5904" w:rsidRPr="00F000A0" w:rsidRDefault="006B5904" w:rsidP="006B5904">
            <w:pPr>
              <w:pStyle w:val="TableEntryCentered"/>
              <w:rPr>
                <w:szCs w:val="18"/>
              </w:rPr>
            </w:pPr>
            <w:r w:rsidRPr="00F000A0">
              <w:rPr>
                <w:szCs w:val="18"/>
              </w:rPr>
              <w:t>RR</w:t>
            </w:r>
          </w:p>
        </w:tc>
        <w:tc>
          <w:tcPr>
            <w:tcW w:w="1080" w:type="dxa"/>
            <w:vAlign w:val="center"/>
          </w:tcPr>
          <w:p w14:paraId="748AFF22" w14:textId="77777777" w:rsidR="006B5904" w:rsidRPr="00F000A0" w:rsidRDefault="006B5904" w:rsidP="006B5904">
            <w:pPr>
              <w:pStyle w:val="TableEntryCentered"/>
              <w:rPr>
                <w:szCs w:val="18"/>
              </w:rPr>
            </w:pPr>
            <w:r w:rsidRPr="00F000A0">
              <w:rPr>
                <w:szCs w:val="18"/>
              </w:rPr>
              <w:t>MW</w:t>
            </w:r>
          </w:p>
        </w:tc>
        <w:tc>
          <w:tcPr>
            <w:tcW w:w="1725" w:type="dxa"/>
            <w:vAlign w:val="center"/>
          </w:tcPr>
          <w:p w14:paraId="136AB8B6" w14:textId="77777777" w:rsidR="006B5904" w:rsidRPr="00F000A0" w:rsidRDefault="006B5904" w:rsidP="006B5904">
            <w:pPr>
              <w:pStyle w:val="TableEntryCentered"/>
              <w:rPr>
                <w:szCs w:val="18"/>
              </w:rPr>
            </w:pPr>
            <w:proofErr w:type="spellStart"/>
            <w:r w:rsidRPr="00F000A0">
              <w:rPr>
                <w:szCs w:val="18"/>
              </w:rPr>
              <w:t>RealQ</w:t>
            </w:r>
            <w:proofErr w:type="spellEnd"/>
          </w:p>
        </w:tc>
        <w:tc>
          <w:tcPr>
            <w:tcW w:w="4140" w:type="dxa"/>
            <w:vAlign w:val="center"/>
          </w:tcPr>
          <w:p w14:paraId="003CCD40" w14:textId="77777777" w:rsidR="006B5904" w:rsidRPr="00F000A0" w:rsidRDefault="006B5904" w:rsidP="006B5904">
            <w:pPr>
              <w:pStyle w:val="ICCPObjectName"/>
              <w:rPr>
                <w:rFonts w:ascii="Courier" w:hAnsi="Courier" w:cs="Courier"/>
              </w:rPr>
            </w:pPr>
            <w:r w:rsidRPr="00F000A0">
              <w:rPr>
                <w:rFonts w:ascii="Courier" w:hAnsi="Courier" w:cs="Courier"/>
                <w:color w:val="000000"/>
              </w:rPr>
              <w:t>ACMQQSEQSE_RR_QSE_MW</w:t>
            </w:r>
          </w:p>
        </w:tc>
      </w:tr>
      <w:tr w:rsidR="006B5904" w:rsidRPr="0004345B" w14:paraId="2A2F8D59" w14:textId="77777777" w:rsidTr="006B5904">
        <w:trPr>
          <w:cantSplit/>
          <w:trHeight w:val="247"/>
          <w:jc w:val="center"/>
        </w:trPr>
        <w:tc>
          <w:tcPr>
            <w:tcW w:w="1650" w:type="dxa"/>
            <w:vMerge/>
            <w:vAlign w:val="center"/>
          </w:tcPr>
          <w:p w14:paraId="48C6578F" w14:textId="77777777" w:rsidR="006B5904" w:rsidRPr="00F000A0" w:rsidRDefault="006B5904" w:rsidP="006B5904">
            <w:pPr>
              <w:pStyle w:val="TableEntry"/>
              <w:rPr>
                <w:szCs w:val="18"/>
              </w:rPr>
            </w:pPr>
          </w:p>
        </w:tc>
        <w:tc>
          <w:tcPr>
            <w:tcW w:w="1260" w:type="dxa"/>
            <w:vMerge/>
            <w:vAlign w:val="center"/>
          </w:tcPr>
          <w:p w14:paraId="7C19F631" w14:textId="77777777" w:rsidR="006B5904" w:rsidRPr="00F000A0" w:rsidRDefault="006B5904" w:rsidP="006B5904">
            <w:pPr>
              <w:pStyle w:val="TableEntryCentered"/>
              <w:rPr>
                <w:szCs w:val="18"/>
              </w:rPr>
            </w:pPr>
          </w:p>
        </w:tc>
        <w:tc>
          <w:tcPr>
            <w:tcW w:w="2145" w:type="dxa"/>
            <w:vAlign w:val="center"/>
          </w:tcPr>
          <w:p w14:paraId="0B06AF90" w14:textId="77777777" w:rsidR="006B5904" w:rsidRPr="00F000A0" w:rsidRDefault="006B5904" w:rsidP="006B5904">
            <w:pPr>
              <w:pStyle w:val="TableEntry"/>
              <w:rPr>
                <w:szCs w:val="18"/>
              </w:rPr>
            </w:pPr>
            <w:r>
              <w:rPr>
                <w:szCs w:val="18"/>
              </w:rPr>
              <w:t>FRRS-UP Requirement</w:t>
            </w:r>
          </w:p>
        </w:tc>
        <w:tc>
          <w:tcPr>
            <w:tcW w:w="810" w:type="dxa"/>
            <w:shd w:val="clear" w:color="auto" w:fill="auto"/>
            <w:vAlign w:val="center"/>
          </w:tcPr>
          <w:p w14:paraId="1A89E13C" w14:textId="77777777" w:rsidR="006B5904" w:rsidRPr="00F000A0" w:rsidRDefault="006B5904" w:rsidP="006B5904">
            <w:pPr>
              <w:pStyle w:val="TableEntryCentered"/>
              <w:rPr>
                <w:szCs w:val="18"/>
              </w:rPr>
            </w:pPr>
            <w:r>
              <w:rPr>
                <w:szCs w:val="18"/>
              </w:rPr>
              <w:t>FURQ</w:t>
            </w:r>
          </w:p>
        </w:tc>
        <w:tc>
          <w:tcPr>
            <w:tcW w:w="1080" w:type="dxa"/>
            <w:vAlign w:val="center"/>
          </w:tcPr>
          <w:p w14:paraId="36927DEF" w14:textId="77777777" w:rsidR="006B5904" w:rsidRPr="00F000A0" w:rsidRDefault="006B5904" w:rsidP="006B5904">
            <w:pPr>
              <w:pStyle w:val="TableEntryCentered"/>
              <w:rPr>
                <w:szCs w:val="18"/>
              </w:rPr>
            </w:pPr>
            <w:r>
              <w:rPr>
                <w:szCs w:val="18"/>
              </w:rPr>
              <w:t>MW</w:t>
            </w:r>
          </w:p>
        </w:tc>
        <w:tc>
          <w:tcPr>
            <w:tcW w:w="1725" w:type="dxa"/>
            <w:vAlign w:val="center"/>
          </w:tcPr>
          <w:p w14:paraId="2CF60A13" w14:textId="77777777" w:rsidR="006B5904" w:rsidRPr="00F000A0" w:rsidRDefault="006B5904" w:rsidP="006B5904">
            <w:pPr>
              <w:pStyle w:val="TableEntryCentered"/>
              <w:rPr>
                <w:szCs w:val="18"/>
              </w:rPr>
            </w:pPr>
            <w:proofErr w:type="spellStart"/>
            <w:r w:rsidRPr="00F000A0">
              <w:rPr>
                <w:szCs w:val="18"/>
              </w:rPr>
              <w:t>RealQ</w:t>
            </w:r>
            <w:proofErr w:type="spellEnd"/>
          </w:p>
        </w:tc>
        <w:tc>
          <w:tcPr>
            <w:tcW w:w="4140" w:type="dxa"/>
            <w:vAlign w:val="center"/>
          </w:tcPr>
          <w:p w14:paraId="75ED42FB" w14:textId="77777777" w:rsidR="006B5904" w:rsidRPr="00F000A0" w:rsidRDefault="006B5904" w:rsidP="006B5904">
            <w:pPr>
              <w:pStyle w:val="ICCPObjectName"/>
              <w:rPr>
                <w:rFonts w:ascii="Courier" w:hAnsi="Courier" w:cs="Courier"/>
                <w:color w:val="000000"/>
              </w:rPr>
            </w:pPr>
            <w:r w:rsidRPr="00F000A0">
              <w:rPr>
                <w:rFonts w:ascii="Courier" w:hAnsi="Courier" w:cs="Courier"/>
                <w:color w:val="000000"/>
              </w:rPr>
              <w:t>ACMQQSEQSE_</w:t>
            </w:r>
            <w:r>
              <w:rPr>
                <w:rFonts w:ascii="Courier" w:hAnsi="Courier" w:cs="Courier"/>
                <w:color w:val="000000"/>
              </w:rPr>
              <w:t>FURQ</w:t>
            </w:r>
            <w:r w:rsidRPr="00F000A0">
              <w:rPr>
                <w:rFonts w:ascii="Courier" w:hAnsi="Courier" w:cs="Courier"/>
                <w:color w:val="000000"/>
              </w:rPr>
              <w:t>_QSE_MW</w:t>
            </w:r>
          </w:p>
        </w:tc>
      </w:tr>
      <w:tr w:rsidR="006B5904" w:rsidRPr="0004345B" w14:paraId="4D27861B" w14:textId="77777777" w:rsidTr="006B5904">
        <w:trPr>
          <w:cantSplit/>
          <w:trHeight w:val="247"/>
          <w:jc w:val="center"/>
        </w:trPr>
        <w:tc>
          <w:tcPr>
            <w:tcW w:w="1650" w:type="dxa"/>
            <w:vMerge/>
            <w:vAlign w:val="center"/>
          </w:tcPr>
          <w:p w14:paraId="7D4E540A" w14:textId="77777777" w:rsidR="006B5904" w:rsidRPr="00F000A0" w:rsidRDefault="006B5904" w:rsidP="006B5904">
            <w:pPr>
              <w:pStyle w:val="TableEntry"/>
              <w:rPr>
                <w:szCs w:val="18"/>
              </w:rPr>
            </w:pPr>
          </w:p>
        </w:tc>
        <w:tc>
          <w:tcPr>
            <w:tcW w:w="1260" w:type="dxa"/>
            <w:vMerge/>
            <w:vAlign w:val="center"/>
          </w:tcPr>
          <w:p w14:paraId="40FAF320" w14:textId="77777777" w:rsidR="006B5904" w:rsidRPr="00F000A0" w:rsidRDefault="006B5904" w:rsidP="006B5904">
            <w:pPr>
              <w:pStyle w:val="TableEntryCentered"/>
              <w:rPr>
                <w:szCs w:val="18"/>
              </w:rPr>
            </w:pPr>
          </w:p>
        </w:tc>
        <w:tc>
          <w:tcPr>
            <w:tcW w:w="2145" w:type="dxa"/>
            <w:vAlign w:val="center"/>
          </w:tcPr>
          <w:p w14:paraId="764DF740" w14:textId="77777777" w:rsidR="006B5904" w:rsidRPr="00F000A0" w:rsidRDefault="006B5904" w:rsidP="006B5904">
            <w:pPr>
              <w:pStyle w:val="TableEntry"/>
              <w:rPr>
                <w:szCs w:val="18"/>
              </w:rPr>
            </w:pPr>
            <w:r>
              <w:rPr>
                <w:szCs w:val="18"/>
              </w:rPr>
              <w:t>FRRS-Down Requirement</w:t>
            </w:r>
          </w:p>
        </w:tc>
        <w:tc>
          <w:tcPr>
            <w:tcW w:w="810" w:type="dxa"/>
            <w:shd w:val="clear" w:color="auto" w:fill="auto"/>
            <w:vAlign w:val="center"/>
          </w:tcPr>
          <w:p w14:paraId="28135048" w14:textId="77777777" w:rsidR="006B5904" w:rsidRPr="00F000A0" w:rsidRDefault="006B5904" w:rsidP="006B5904">
            <w:pPr>
              <w:pStyle w:val="TableEntryCentered"/>
              <w:rPr>
                <w:szCs w:val="18"/>
              </w:rPr>
            </w:pPr>
            <w:r>
              <w:rPr>
                <w:szCs w:val="18"/>
              </w:rPr>
              <w:t>FDRQ</w:t>
            </w:r>
          </w:p>
        </w:tc>
        <w:tc>
          <w:tcPr>
            <w:tcW w:w="1080" w:type="dxa"/>
            <w:vAlign w:val="center"/>
          </w:tcPr>
          <w:p w14:paraId="07FBA1B7" w14:textId="77777777" w:rsidR="006B5904" w:rsidRPr="00F000A0" w:rsidRDefault="006B5904" w:rsidP="006B5904">
            <w:pPr>
              <w:pStyle w:val="TableEntryCentered"/>
              <w:rPr>
                <w:szCs w:val="18"/>
              </w:rPr>
            </w:pPr>
            <w:r>
              <w:rPr>
                <w:szCs w:val="18"/>
              </w:rPr>
              <w:t>MW</w:t>
            </w:r>
          </w:p>
        </w:tc>
        <w:tc>
          <w:tcPr>
            <w:tcW w:w="1725" w:type="dxa"/>
            <w:vAlign w:val="center"/>
          </w:tcPr>
          <w:p w14:paraId="5B77AEDD" w14:textId="77777777" w:rsidR="006B5904" w:rsidRPr="00F000A0" w:rsidRDefault="006B5904" w:rsidP="006B5904">
            <w:pPr>
              <w:pStyle w:val="TableEntryCentered"/>
              <w:rPr>
                <w:szCs w:val="18"/>
              </w:rPr>
            </w:pPr>
            <w:proofErr w:type="spellStart"/>
            <w:r w:rsidRPr="00F000A0">
              <w:rPr>
                <w:szCs w:val="18"/>
              </w:rPr>
              <w:t>RealQ</w:t>
            </w:r>
            <w:proofErr w:type="spellEnd"/>
          </w:p>
        </w:tc>
        <w:tc>
          <w:tcPr>
            <w:tcW w:w="4140" w:type="dxa"/>
            <w:vAlign w:val="center"/>
          </w:tcPr>
          <w:p w14:paraId="197C35C5" w14:textId="77777777" w:rsidR="006B5904" w:rsidRPr="00F000A0" w:rsidRDefault="006B5904" w:rsidP="006B5904">
            <w:pPr>
              <w:pStyle w:val="ICCPObjectName"/>
              <w:rPr>
                <w:rFonts w:ascii="Courier" w:hAnsi="Courier" w:cs="Courier"/>
                <w:color w:val="000000"/>
              </w:rPr>
            </w:pPr>
            <w:r w:rsidRPr="00F000A0">
              <w:rPr>
                <w:rFonts w:ascii="Courier" w:hAnsi="Courier" w:cs="Courier"/>
                <w:color w:val="000000"/>
              </w:rPr>
              <w:t>ACMQQSEQSE_</w:t>
            </w:r>
            <w:r>
              <w:rPr>
                <w:rFonts w:ascii="Courier" w:hAnsi="Courier" w:cs="Courier"/>
                <w:color w:val="000000"/>
              </w:rPr>
              <w:t>FDRQ</w:t>
            </w:r>
            <w:r w:rsidRPr="00F000A0">
              <w:rPr>
                <w:rFonts w:ascii="Courier" w:hAnsi="Courier" w:cs="Courier"/>
                <w:color w:val="000000"/>
              </w:rPr>
              <w:t>_QSE_MW</w:t>
            </w:r>
          </w:p>
        </w:tc>
      </w:tr>
      <w:tr w:rsidR="006B5904" w:rsidRPr="0004345B" w14:paraId="3EFF4388" w14:textId="77777777" w:rsidTr="006B5904">
        <w:trPr>
          <w:cantSplit/>
          <w:trHeight w:val="247"/>
          <w:jc w:val="center"/>
        </w:trPr>
        <w:tc>
          <w:tcPr>
            <w:tcW w:w="1650" w:type="dxa"/>
            <w:vMerge w:val="restart"/>
            <w:vAlign w:val="center"/>
          </w:tcPr>
          <w:p w14:paraId="005094DA" w14:textId="77777777" w:rsidR="006B5904" w:rsidRPr="00F000A0" w:rsidRDefault="006B5904" w:rsidP="006B5904">
            <w:pPr>
              <w:pStyle w:val="TableEntry"/>
              <w:rPr>
                <w:szCs w:val="18"/>
              </w:rPr>
            </w:pPr>
            <w:r w:rsidRPr="00F000A0">
              <w:rPr>
                <w:szCs w:val="18"/>
              </w:rPr>
              <w:t>Generation Unit</w:t>
            </w:r>
          </w:p>
        </w:tc>
        <w:tc>
          <w:tcPr>
            <w:tcW w:w="1260" w:type="dxa"/>
            <w:vMerge w:val="restart"/>
            <w:vAlign w:val="center"/>
          </w:tcPr>
          <w:p w14:paraId="2E6B16E9" w14:textId="77777777" w:rsidR="006B5904" w:rsidRPr="00F000A0" w:rsidRDefault="006B5904" w:rsidP="006B5904">
            <w:pPr>
              <w:pStyle w:val="TableEntryCentered"/>
              <w:rPr>
                <w:szCs w:val="18"/>
              </w:rPr>
            </w:pPr>
            <w:r w:rsidRPr="00F000A0">
              <w:rPr>
                <w:szCs w:val="18"/>
              </w:rPr>
              <w:t>UN</w:t>
            </w:r>
          </w:p>
        </w:tc>
        <w:tc>
          <w:tcPr>
            <w:tcW w:w="2145" w:type="dxa"/>
            <w:vAlign w:val="center"/>
          </w:tcPr>
          <w:p w14:paraId="5D5AA676" w14:textId="77777777" w:rsidR="006B5904" w:rsidRPr="00F000A0" w:rsidRDefault="006B5904" w:rsidP="006B5904">
            <w:pPr>
              <w:pStyle w:val="TableEntry"/>
              <w:rPr>
                <w:szCs w:val="18"/>
              </w:rPr>
            </w:pPr>
            <w:r w:rsidRPr="00F000A0">
              <w:rPr>
                <w:szCs w:val="18"/>
              </w:rPr>
              <w:t>Locational Marginal Price</w:t>
            </w:r>
          </w:p>
        </w:tc>
        <w:tc>
          <w:tcPr>
            <w:tcW w:w="810" w:type="dxa"/>
            <w:shd w:val="clear" w:color="auto" w:fill="auto"/>
            <w:vAlign w:val="center"/>
          </w:tcPr>
          <w:p w14:paraId="79B0DF78" w14:textId="77777777" w:rsidR="006B5904" w:rsidRPr="00F000A0" w:rsidRDefault="006B5904" w:rsidP="006B5904">
            <w:pPr>
              <w:pStyle w:val="TableEntryCentered"/>
              <w:rPr>
                <w:szCs w:val="18"/>
              </w:rPr>
            </w:pPr>
            <w:r w:rsidRPr="00F000A0">
              <w:rPr>
                <w:szCs w:val="18"/>
              </w:rPr>
              <w:t>LMP</w:t>
            </w:r>
          </w:p>
        </w:tc>
        <w:tc>
          <w:tcPr>
            <w:tcW w:w="1080" w:type="dxa"/>
            <w:vAlign w:val="center"/>
          </w:tcPr>
          <w:p w14:paraId="117A004C" w14:textId="77777777" w:rsidR="006B5904" w:rsidRPr="00F000A0" w:rsidRDefault="006B5904" w:rsidP="006B5904">
            <w:pPr>
              <w:pStyle w:val="TableEntryCentered"/>
              <w:rPr>
                <w:szCs w:val="18"/>
              </w:rPr>
            </w:pPr>
            <w:r w:rsidRPr="00F000A0">
              <w:rPr>
                <w:szCs w:val="18"/>
              </w:rPr>
              <w:t>USD</w:t>
            </w:r>
          </w:p>
        </w:tc>
        <w:tc>
          <w:tcPr>
            <w:tcW w:w="1725" w:type="dxa"/>
            <w:vAlign w:val="center"/>
          </w:tcPr>
          <w:p w14:paraId="106A2746" w14:textId="77777777" w:rsidR="006B5904" w:rsidRPr="00F000A0" w:rsidRDefault="006B5904" w:rsidP="006B5904">
            <w:pPr>
              <w:pStyle w:val="TableEntryCentered"/>
              <w:rPr>
                <w:szCs w:val="18"/>
              </w:rPr>
            </w:pPr>
            <w:proofErr w:type="spellStart"/>
            <w:r w:rsidRPr="00F000A0">
              <w:rPr>
                <w:szCs w:val="18"/>
              </w:rPr>
              <w:t>RealQ</w:t>
            </w:r>
            <w:proofErr w:type="spellEnd"/>
          </w:p>
        </w:tc>
        <w:tc>
          <w:tcPr>
            <w:tcW w:w="4140" w:type="dxa"/>
            <w:vAlign w:val="center"/>
          </w:tcPr>
          <w:p w14:paraId="53715CBB" w14:textId="77777777" w:rsidR="006B5904" w:rsidRPr="00F000A0" w:rsidRDefault="006B5904" w:rsidP="006B5904">
            <w:pPr>
              <w:pStyle w:val="ICCPObjectName"/>
              <w:rPr>
                <w:rFonts w:ascii="Courier" w:hAnsi="Courier" w:cs="Courier"/>
                <w:color w:val="000000"/>
              </w:rPr>
            </w:pPr>
            <w:r w:rsidRPr="00F000A0">
              <w:rPr>
                <w:rFonts w:ascii="Courier" w:hAnsi="Courier" w:cs="Courier"/>
                <w:color w:val="000000"/>
              </w:rPr>
              <w:t>ACMQUN_GENSUB_</w:t>
            </w:r>
            <w:r>
              <w:rPr>
                <w:rFonts w:ascii="Courier" w:hAnsi="Courier" w:cs="Courier"/>
                <w:color w:val="000000"/>
              </w:rPr>
              <w:t>LMP</w:t>
            </w:r>
            <w:r w:rsidRPr="00F000A0">
              <w:rPr>
                <w:rFonts w:ascii="Courier" w:hAnsi="Courier" w:cs="Courier"/>
                <w:color w:val="000000"/>
              </w:rPr>
              <w:t>_UNIT1_USD</w:t>
            </w:r>
          </w:p>
        </w:tc>
      </w:tr>
      <w:tr w:rsidR="006B5904" w:rsidRPr="0004345B" w14:paraId="4E73BE30" w14:textId="77777777" w:rsidTr="006B5904">
        <w:trPr>
          <w:cantSplit/>
          <w:trHeight w:val="247"/>
          <w:jc w:val="center"/>
        </w:trPr>
        <w:tc>
          <w:tcPr>
            <w:tcW w:w="1650" w:type="dxa"/>
            <w:vMerge/>
            <w:vAlign w:val="center"/>
          </w:tcPr>
          <w:p w14:paraId="61CE8AD3" w14:textId="77777777" w:rsidR="006B5904" w:rsidRPr="00F000A0" w:rsidRDefault="006B5904" w:rsidP="006B5904">
            <w:pPr>
              <w:pStyle w:val="TableEntry"/>
              <w:rPr>
                <w:szCs w:val="18"/>
              </w:rPr>
            </w:pPr>
          </w:p>
        </w:tc>
        <w:tc>
          <w:tcPr>
            <w:tcW w:w="1260" w:type="dxa"/>
            <w:vMerge/>
            <w:vAlign w:val="center"/>
          </w:tcPr>
          <w:p w14:paraId="4BB0B95D" w14:textId="77777777" w:rsidR="006B5904" w:rsidRPr="00F000A0" w:rsidRDefault="006B5904" w:rsidP="006B5904">
            <w:pPr>
              <w:pStyle w:val="TableEntryCentered"/>
              <w:rPr>
                <w:szCs w:val="18"/>
              </w:rPr>
            </w:pPr>
          </w:p>
        </w:tc>
        <w:tc>
          <w:tcPr>
            <w:tcW w:w="2145" w:type="dxa"/>
            <w:vAlign w:val="center"/>
          </w:tcPr>
          <w:p w14:paraId="55C3F029" w14:textId="77777777" w:rsidR="006B5904" w:rsidRPr="00F000A0" w:rsidRDefault="006B5904" w:rsidP="006B5904">
            <w:pPr>
              <w:pStyle w:val="TableEntry"/>
              <w:rPr>
                <w:szCs w:val="18"/>
              </w:rPr>
            </w:pPr>
            <w:r w:rsidRPr="00F000A0">
              <w:rPr>
                <w:szCs w:val="18"/>
              </w:rPr>
              <w:t>Base Point</w:t>
            </w:r>
          </w:p>
        </w:tc>
        <w:tc>
          <w:tcPr>
            <w:tcW w:w="810" w:type="dxa"/>
            <w:shd w:val="clear" w:color="auto" w:fill="auto"/>
            <w:vAlign w:val="center"/>
          </w:tcPr>
          <w:p w14:paraId="58E14AC1" w14:textId="77777777" w:rsidR="006B5904" w:rsidRPr="00F000A0" w:rsidRDefault="006B5904" w:rsidP="006B5904">
            <w:pPr>
              <w:pStyle w:val="TableEntryCentered"/>
              <w:rPr>
                <w:szCs w:val="18"/>
              </w:rPr>
            </w:pPr>
            <w:r w:rsidRPr="00F000A0">
              <w:rPr>
                <w:szCs w:val="18"/>
              </w:rPr>
              <w:t>BP</w:t>
            </w:r>
          </w:p>
        </w:tc>
        <w:tc>
          <w:tcPr>
            <w:tcW w:w="1080" w:type="dxa"/>
            <w:vAlign w:val="center"/>
          </w:tcPr>
          <w:p w14:paraId="55FDC39A" w14:textId="77777777" w:rsidR="006B5904" w:rsidRPr="00F000A0" w:rsidRDefault="006B5904" w:rsidP="006B5904">
            <w:pPr>
              <w:pStyle w:val="TableEntryCentered"/>
              <w:rPr>
                <w:szCs w:val="18"/>
              </w:rPr>
            </w:pPr>
            <w:r w:rsidRPr="00F000A0">
              <w:rPr>
                <w:szCs w:val="18"/>
              </w:rPr>
              <w:t>MW</w:t>
            </w:r>
          </w:p>
        </w:tc>
        <w:tc>
          <w:tcPr>
            <w:tcW w:w="1725" w:type="dxa"/>
            <w:vAlign w:val="center"/>
          </w:tcPr>
          <w:p w14:paraId="0345BD98" w14:textId="77777777" w:rsidR="006B5904" w:rsidRPr="00F000A0" w:rsidRDefault="006B5904" w:rsidP="006B5904">
            <w:pPr>
              <w:pStyle w:val="TableEntryCentered"/>
              <w:rPr>
                <w:szCs w:val="18"/>
              </w:rPr>
            </w:pPr>
            <w:proofErr w:type="spellStart"/>
            <w:r w:rsidRPr="00F000A0">
              <w:rPr>
                <w:szCs w:val="18"/>
              </w:rPr>
              <w:t>RealQ</w:t>
            </w:r>
            <w:proofErr w:type="spellEnd"/>
          </w:p>
        </w:tc>
        <w:tc>
          <w:tcPr>
            <w:tcW w:w="4140" w:type="dxa"/>
            <w:vAlign w:val="center"/>
          </w:tcPr>
          <w:p w14:paraId="2587311C" w14:textId="77777777" w:rsidR="006B5904" w:rsidRPr="00F000A0" w:rsidRDefault="006B5904" w:rsidP="006B5904">
            <w:pPr>
              <w:pStyle w:val="ICCPObjectName"/>
              <w:rPr>
                <w:rFonts w:ascii="Courier" w:hAnsi="Courier" w:cs="Courier"/>
              </w:rPr>
            </w:pPr>
            <w:r w:rsidRPr="00F000A0">
              <w:rPr>
                <w:rFonts w:ascii="Courier" w:hAnsi="Courier" w:cs="Courier"/>
                <w:color w:val="000000"/>
              </w:rPr>
              <w:t>ACMQUN_GENSUB_BP_UNIT1_MW</w:t>
            </w:r>
          </w:p>
        </w:tc>
      </w:tr>
      <w:tr w:rsidR="006B5904" w:rsidRPr="0004345B" w14:paraId="035FC785" w14:textId="77777777" w:rsidTr="006B5904">
        <w:trPr>
          <w:cantSplit/>
          <w:trHeight w:val="247"/>
          <w:jc w:val="center"/>
        </w:trPr>
        <w:tc>
          <w:tcPr>
            <w:tcW w:w="1650" w:type="dxa"/>
            <w:vMerge/>
            <w:vAlign w:val="center"/>
          </w:tcPr>
          <w:p w14:paraId="49541F10" w14:textId="77777777" w:rsidR="006B5904" w:rsidRPr="00F000A0" w:rsidRDefault="006B5904" w:rsidP="006B5904">
            <w:pPr>
              <w:pStyle w:val="TableEntry"/>
              <w:rPr>
                <w:szCs w:val="18"/>
              </w:rPr>
            </w:pPr>
          </w:p>
        </w:tc>
        <w:tc>
          <w:tcPr>
            <w:tcW w:w="1260" w:type="dxa"/>
            <w:vMerge/>
            <w:vAlign w:val="center"/>
          </w:tcPr>
          <w:p w14:paraId="3B388AAB" w14:textId="77777777" w:rsidR="006B5904" w:rsidRPr="00F000A0" w:rsidRDefault="006B5904" w:rsidP="006B5904">
            <w:pPr>
              <w:pStyle w:val="TableEntryCentered"/>
              <w:rPr>
                <w:szCs w:val="18"/>
              </w:rPr>
            </w:pPr>
          </w:p>
        </w:tc>
        <w:tc>
          <w:tcPr>
            <w:tcW w:w="2145" w:type="dxa"/>
            <w:vAlign w:val="center"/>
          </w:tcPr>
          <w:p w14:paraId="032CA482" w14:textId="77777777" w:rsidR="006B5904" w:rsidRPr="00F000A0" w:rsidRDefault="006B5904" w:rsidP="006B5904">
            <w:pPr>
              <w:pStyle w:val="TableEntry"/>
              <w:rPr>
                <w:szCs w:val="18"/>
              </w:rPr>
            </w:pPr>
            <w:r w:rsidRPr="00F000A0">
              <w:rPr>
                <w:szCs w:val="18"/>
              </w:rPr>
              <w:t>Updated Desired Base Point</w:t>
            </w:r>
          </w:p>
        </w:tc>
        <w:tc>
          <w:tcPr>
            <w:tcW w:w="810" w:type="dxa"/>
            <w:shd w:val="clear" w:color="auto" w:fill="auto"/>
            <w:vAlign w:val="center"/>
          </w:tcPr>
          <w:p w14:paraId="62AFAF4B" w14:textId="77777777" w:rsidR="006B5904" w:rsidRPr="00F000A0" w:rsidRDefault="006B5904" w:rsidP="006B5904">
            <w:pPr>
              <w:pStyle w:val="TableEntryCentered"/>
              <w:rPr>
                <w:szCs w:val="18"/>
              </w:rPr>
            </w:pPr>
            <w:r w:rsidRPr="00F000A0">
              <w:rPr>
                <w:szCs w:val="18"/>
              </w:rPr>
              <w:t>UDBP</w:t>
            </w:r>
          </w:p>
        </w:tc>
        <w:tc>
          <w:tcPr>
            <w:tcW w:w="1080" w:type="dxa"/>
            <w:vAlign w:val="center"/>
          </w:tcPr>
          <w:p w14:paraId="08E4C690" w14:textId="77777777" w:rsidR="006B5904" w:rsidRPr="00F000A0" w:rsidRDefault="006B5904" w:rsidP="006B5904">
            <w:pPr>
              <w:pStyle w:val="TableEntryCentered"/>
              <w:rPr>
                <w:szCs w:val="18"/>
              </w:rPr>
            </w:pPr>
            <w:r w:rsidRPr="00F000A0">
              <w:rPr>
                <w:szCs w:val="18"/>
              </w:rPr>
              <w:t>MW</w:t>
            </w:r>
          </w:p>
        </w:tc>
        <w:tc>
          <w:tcPr>
            <w:tcW w:w="1725" w:type="dxa"/>
            <w:vAlign w:val="center"/>
          </w:tcPr>
          <w:p w14:paraId="4BA24586" w14:textId="77777777" w:rsidR="006B5904" w:rsidRPr="00F000A0" w:rsidRDefault="006B5904" w:rsidP="006B5904">
            <w:pPr>
              <w:pStyle w:val="TableEntryCentered"/>
              <w:rPr>
                <w:szCs w:val="18"/>
              </w:rPr>
            </w:pPr>
            <w:proofErr w:type="spellStart"/>
            <w:r w:rsidRPr="00F000A0">
              <w:rPr>
                <w:szCs w:val="18"/>
              </w:rPr>
              <w:t>RealQ</w:t>
            </w:r>
            <w:proofErr w:type="spellEnd"/>
          </w:p>
        </w:tc>
        <w:tc>
          <w:tcPr>
            <w:tcW w:w="4140" w:type="dxa"/>
            <w:vAlign w:val="center"/>
          </w:tcPr>
          <w:p w14:paraId="2B51FCE6" w14:textId="77777777" w:rsidR="006B5904" w:rsidRPr="00F000A0" w:rsidRDefault="006B5904" w:rsidP="006B5904">
            <w:pPr>
              <w:pStyle w:val="ICCPObjectName"/>
              <w:rPr>
                <w:rFonts w:ascii="Courier" w:hAnsi="Courier" w:cs="Courier"/>
              </w:rPr>
            </w:pPr>
            <w:r w:rsidRPr="00F000A0">
              <w:rPr>
                <w:rFonts w:ascii="Courier" w:hAnsi="Courier" w:cs="Courier"/>
                <w:color w:val="000000"/>
              </w:rPr>
              <w:t>ACMQUN_GENSUB_UDBP_UNIT1_MW</w:t>
            </w:r>
          </w:p>
        </w:tc>
      </w:tr>
      <w:tr w:rsidR="006B5904" w:rsidRPr="0004345B" w14:paraId="594BFBDA" w14:textId="77777777" w:rsidTr="006B5904">
        <w:trPr>
          <w:cantSplit/>
          <w:trHeight w:val="247"/>
          <w:jc w:val="center"/>
        </w:trPr>
        <w:tc>
          <w:tcPr>
            <w:tcW w:w="1650" w:type="dxa"/>
            <w:vMerge/>
            <w:vAlign w:val="center"/>
          </w:tcPr>
          <w:p w14:paraId="0C75E321" w14:textId="77777777" w:rsidR="006B5904" w:rsidRPr="00F000A0" w:rsidRDefault="006B5904" w:rsidP="006B5904">
            <w:pPr>
              <w:pStyle w:val="TableEntry"/>
              <w:rPr>
                <w:szCs w:val="18"/>
              </w:rPr>
            </w:pPr>
          </w:p>
        </w:tc>
        <w:tc>
          <w:tcPr>
            <w:tcW w:w="1260" w:type="dxa"/>
            <w:vMerge/>
            <w:vAlign w:val="center"/>
          </w:tcPr>
          <w:p w14:paraId="21972A1A" w14:textId="77777777" w:rsidR="006B5904" w:rsidRPr="00F000A0" w:rsidRDefault="006B5904" w:rsidP="006B5904">
            <w:pPr>
              <w:pStyle w:val="TableEntryCentered"/>
              <w:rPr>
                <w:szCs w:val="18"/>
              </w:rPr>
            </w:pPr>
          </w:p>
        </w:tc>
        <w:tc>
          <w:tcPr>
            <w:tcW w:w="2145" w:type="dxa"/>
            <w:vAlign w:val="center"/>
          </w:tcPr>
          <w:p w14:paraId="3F36FB5E" w14:textId="77777777" w:rsidR="006B5904" w:rsidRPr="00F000A0" w:rsidRDefault="006B5904" w:rsidP="006B5904">
            <w:pPr>
              <w:pStyle w:val="TableEntry"/>
              <w:rPr>
                <w:szCs w:val="18"/>
              </w:rPr>
            </w:pPr>
            <w:r>
              <w:rPr>
                <w:szCs w:val="18"/>
              </w:rPr>
              <w:t>Non-Spin Deployed</w:t>
            </w:r>
          </w:p>
        </w:tc>
        <w:tc>
          <w:tcPr>
            <w:tcW w:w="810" w:type="dxa"/>
            <w:shd w:val="clear" w:color="auto" w:fill="auto"/>
            <w:vAlign w:val="center"/>
          </w:tcPr>
          <w:p w14:paraId="3B560969" w14:textId="77777777" w:rsidR="006B5904" w:rsidRPr="00F000A0" w:rsidRDefault="006B5904" w:rsidP="006B5904">
            <w:pPr>
              <w:pStyle w:val="TableEntryCentered"/>
              <w:rPr>
                <w:szCs w:val="18"/>
              </w:rPr>
            </w:pPr>
            <w:r>
              <w:rPr>
                <w:szCs w:val="18"/>
              </w:rPr>
              <w:t>NDPL</w:t>
            </w:r>
          </w:p>
        </w:tc>
        <w:tc>
          <w:tcPr>
            <w:tcW w:w="1080" w:type="dxa"/>
            <w:vAlign w:val="center"/>
          </w:tcPr>
          <w:p w14:paraId="6EB3C6D3" w14:textId="77777777" w:rsidR="006B5904" w:rsidRPr="00F000A0" w:rsidRDefault="006B5904" w:rsidP="006B5904">
            <w:pPr>
              <w:pStyle w:val="TableEntryCentered"/>
              <w:rPr>
                <w:szCs w:val="18"/>
              </w:rPr>
            </w:pPr>
            <w:r>
              <w:rPr>
                <w:szCs w:val="18"/>
              </w:rPr>
              <w:t>ST</w:t>
            </w:r>
          </w:p>
        </w:tc>
        <w:tc>
          <w:tcPr>
            <w:tcW w:w="1725" w:type="dxa"/>
            <w:vAlign w:val="center"/>
          </w:tcPr>
          <w:p w14:paraId="01DF8A03" w14:textId="77777777" w:rsidR="006B5904" w:rsidRPr="00F000A0" w:rsidRDefault="006B5904" w:rsidP="006B5904">
            <w:pPr>
              <w:pStyle w:val="TableEntryCentered"/>
              <w:rPr>
                <w:szCs w:val="18"/>
              </w:rPr>
            </w:pPr>
            <w:proofErr w:type="spellStart"/>
            <w:r>
              <w:rPr>
                <w:szCs w:val="18"/>
              </w:rPr>
              <w:t>StateQ</w:t>
            </w:r>
            <w:proofErr w:type="spellEnd"/>
          </w:p>
        </w:tc>
        <w:tc>
          <w:tcPr>
            <w:tcW w:w="4140" w:type="dxa"/>
            <w:vAlign w:val="center"/>
          </w:tcPr>
          <w:p w14:paraId="77BE4437" w14:textId="77777777" w:rsidR="006B5904" w:rsidRPr="00F000A0" w:rsidRDefault="006B5904" w:rsidP="006B5904">
            <w:pPr>
              <w:pStyle w:val="ICCPObjectName"/>
              <w:rPr>
                <w:rFonts w:ascii="Courier" w:hAnsi="Courier" w:cs="Courier"/>
                <w:color w:val="000000"/>
              </w:rPr>
            </w:pPr>
            <w:r w:rsidRPr="002079A9">
              <w:rPr>
                <w:rFonts w:ascii="Courier" w:hAnsi="Courier" w:cs="Courier"/>
              </w:rPr>
              <w:t>ACMQUN_GENSUB_</w:t>
            </w:r>
            <w:r>
              <w:rPr>
                <w:szCs w:val="18"/>
              </w:rPr>
              <w:t>NDPL</w:t>
            </w:r>
            <w:r w:rsidRPr="002079A9">
              <w:rPr>
                <w:rFonts w:ascii="Courier" w:hAnsi="Courier" w:cs="Courier"/>
              </w:rPr>
              <w:t>_UNIT1_ST</w:t>
            </w:r>
          </w:p>
        </w:tc>
      </w:tr>
      <w:tr w:rsidR="006B5904" w:rsidRPr="0004345B" w14:paraId="2428944C" w14:textId="77777777" w:rsidTr="006B5904">
        <w:trPr>
          <w:cantSplit/>
          <w:trHeight w:val="348"/>
          <w:jc w:val="center"/>
        </w:trPr>
        <w:tc>
          <w:tcPr>
            <w:tcW w:w="1650" w:type="dxa"/>
            <w:vMerge/>
            <w:vAlign w:val="center"/>
          </w:tcPr>
          <w:p w14:paraId="5309AD24" w14:textId="77777777" w:rsidR="006B5904" w:rsidRPr="00F000A0" w:rsidRDefault="006B5904" w:rsidP="006B5904">
            <w:pPr>
              <w:pStyle w:val="TableEntry"/>
              <w:rPr>
                <w:szCs w:val="18"/>
              </w:rPr>
            </w:pPr>
          </w:p>
        </w:tc>
        <w:tc>
          <w:tcPr>
            <w:tcW w:w="1260" w:type="dxa"/>
            <w:vMerge/>
            <w:vAlign w:val="center"/>
          </w:tcPr>
          <w:p w14:paraId="35441AD7" w14:textId="77777777" w:rsidR="006B5904" w:rsidRPr="00F000A0" w:rsidRDefault="006B5904" w:rsidP="006B5904">
            <w:pPr>
              <w:pStyle w:val="TableEntryCentered"/>
              <w:rPr>
                <w:szCs w:val="18"/>
              </w:rPr>
            </w:pPr>
          </w:p>
        </w:tc>
        <w:tc>
          <w:tcPr>
            <w:tcW w:w="2145" w:type="dxa"/>
            <w:vAlign w:val="center"/>
          </w:tcPr>
          <w:p w14:paraId="10C67F01" w14:textId="77777777" w:rsidR="006B5904" w:rsidRPr="002079A9" w:rsidRDefault="006B5904" w:rsidP="006B5904">
            <w:pPr>
              <w:pStyle w:val="TableEntry"/>
              <w:rPr>
                <w:szCs w:val="18"/>
              </w:rPr>
            </w:pPr>
            <w:r w:rsidRPr="002079A9">
              <w:rPr>
                <w:szCs w:val="18"/>
              </w:rPr>
              <w:t>Curtailment Flag</w:t>
            </w:r>
          </w:p>
        </w:tc>
        <w:tc>
          <w:tcPr>
            <w:tcW w:w="810" w:type="dxa"/>
            <w:shd w:val="clear" w:color="auto" w:fill="auto"/>
            <w:vAlign w:val="center"/>
          </w:tcPr>
          <w:p w14:paraId="2A02F520" w14:textId="77777777" w:rsidR="006B5904" w:rsidRPr="002079A9" w:rsidRDefault="006B5904" w:rsidP="006B5904">
            <w:pPr>
              <w:pStyle w:val="TableEntryCentered"/>
              <w:rPr>
                <w:szCs w:val="18"/>
              </w:rPr>
            </w:pPr>
            <w:r w:rsidRPr="002079A9">
              <w:rPr>
                <w:szCs w:val="18"/>
              </w:rPr>
              <w:t>SBBH</w:t>
            </w:r>
          </w:p>
        </w:tc>
        <w:tc>
          <w:tcPr>
            <w:tcW w:w="1080" w:type="dxa"/>
            <w:vAlign w:val="center"/>
          </w:tcPr>
          <w:p w14:paraId="4E828319" w14:textId="77777777" w:rsidR="006B5904" w:rsidRPr="002079A9" w:rsidRDefault="006B5904" w:rsidP="006B5904">
            <w:pPr>
              <w:pStyle w:val="TableEntryCentered"/>
              <w:rPr>
                <w:szCs w:val="18"/>
              </w:rPr>
            </w:pPr>
            <w:r w:rsidRPr="002079A9">
              <w:rPr>
                <w:szCs w:val="18"/>
              </w:rPr>
              <w:t>ST</w:t>
            </w:r>
          </w:p>
        </w:tc>
        <w:tc>
          <w:tcPr>
            <w:tcW w:w="1725" w:type="dxa"/>
            <w:vAlign w:val="center"/>
          </w:tcPr>
          <w:p w14:paraId="7FEC31F1" w14:textId="77777777" w:rsidR="006B5904" w:rsidRPr="002079A9" w:rsidDel="00D36D02" w:rsidRDefault="006B5904" w:rsidP="006B5904">
            <w:pPr>
              <w:pStyle w:val="TableEntryCentered"/>
              <w:rPr>
                <w:szCs w:val="18"/>
              </w:rPr>
            </w:pPr>
            <w:proofErr w:type="spellStart"/>
            <w:r w:rsidRPr="002079A9">
              <w:rPr>
                <w:szCs w:val="18"/>
              </w:rPr>
              <w:t>StateQ</w:t>
            </w:r>
            <w:proofErr w:type="spellEnd"/>
          </w:p>
        </w:tc>
        <w:tc>
          <w:tcPr>
            <w:tcW w:w="4140" w:type="dxa"/>
            <w:vAlign w:val="center"/>
          </w:tcPr>
          <w:p w14:paraId="2344DEEB" w14:textId="77777777" w:rsidR="006B5904" w:rsidRPr="002079A9" w:rsidRDefault="006B5904" w:rsidP="006B5904">
            <w:pPr>
              <w:pStyle w:val="ICCPObjectName"/>
              <w:rPr>
                <w:rFonts w:ascii="Courier" w:hAnsi="Courier" w:cs="Courier"/>
              </w:rPr>
            </w:pPr>
            <w:r w:rsidRPr="002079A9">
              <w:rPr>
                <w:rFonts w:ascii="Courier" w:hAnsi="Courier" w:cs="Courier"/>
              </w:rPr>
              <w:t>ACMQUN_GENSUB_</w:t>
            </w:r>
            <w:r w:rsidRPr="002079A9">
              <w:rPr>
                <w:szCs w:val="18"/>
              </w:rPr>
              <w:t>SBBH</w:t>
            </w:r>
            <w:r w:rsidRPr="002079A9">
              <w:rPr>
                <w:rFonts w:ascii="Courier" w:hAnsi="Courier" w:cs="Courier"/>
              </w:rPr>
              <w:t>_UNIT1_ST</w:t>
            </w:r>
          </w:p>
        </w:tc>
      </w:tr>
      <w:tr w:rsidR="006B5904" w:rsidRPr="0004345B" w14:paraId="68E73FBF" w14:textId="77777777" w:rsidTr="006B5904">
        <w:trPr>
          <w:cantSplit/>
          <w:trHeight w:val="348"/>
          <w:jc w:val="center"/>
        </w:trPr>
        <w:tc>
          <w:tcPr>
            <w:tcW w:w="1650" w:type="dxa"/>
            <w:vMerge/>
            <w:vAlign w:val="center"/>
          </w:tcPr>
          <w:p w14:paraId="43CDE08E" w14:textId="77777777" w:rsidR="006B5904" w:rsidRPr="00F000A0" w:rsidRDefault="006B5904" w:rsidP="006B5904">
            <w:pPr>
              <w:pStyle w:val="TableEntry"/>
              <w:rPr>
                <w:szCs w:val="18"/>
              </w:rPr>
            </w:pPr>
          </w:p>
        </w:tc>
        <w:tc>
          <w:tcPr>
            <w:tcW w:w="1260" w:type="dxa"/>
            <w:vMerge/>
            <w:vAlign w:val="center"/>
          </w:tcPr>
          <w:p w14:paraId="4C2C8339" w14:textId="77777777" w:rsidR="006B5904" w:rsidRPr="00F000A0" w:rsidRDefault="006B5904" w:rsidP="006B5904">
            <w:pPr>
              <w:pStyle w:val="TableEntryCentered"/>
              <w:rPr>
                <w:szCs w:val="18"/>
              </w:rPr>
            </w:pPr>
          </w:p>
        </w:tc>
        <w:tc>
          <w:tcPr>
            <w:tcW w:w="2145" w:type="dxa"/>
            <w:vAlign w:val="center"/>
          </w:tcPr>
          <w:p w14:paraId="62B3012A" w14:textId="77777777" w:rsidR="006B5904" w:rsidRPr="002079A9" w:rsidRDefault="006B5904" w:rsidP="006B5904">
            <w:pPr>
              <w:pStyle w:val="TableEntry"/>
              <w:rPr>
                <w:szCs w:val="18"/>
              </w:rPr>
            </w:pPr>
            <w:r>
              <w:rPr>
                <w:szCs w:val="18"/>
              </w:rPr>
              <w:t>SCCT Mitigation Flag</w:t>
            </w:r>
          </w:p>
        </w:tc>
        <w:tc>
          <w:tcPr>
            <w:tcW w:w="810" w:type="dxa"/>
            <w:shd w:val="clear" w:color="auto" w:fill="auto"/>
            <w:vAlign w:val="center"/>
          </w:tcPr>
          <w:p w14:paraId="084091D6" w14:textId="77777777" w:rsidR="006B5904" w:rsidRPr="002079A9" w:rsidRDefault="006B5904" w:rsidP="006B5904">
            <w:pPr>
              <w:pStyle w:val="TableEntryCentered"/>
              <w:rPr>
                <w:szCs w:val="18"/>
              </w:rPr>
            </w:pPr>
            <w:r>
              <w:rPr>
                <w:szCs w:val="18"/>
              </w:rPr>
              <w:t>SCCT</w:t>
            </w:r>
          </w:p>
        </w:tc>
        <w:tc>
          <w:tcPr>
            <w:tcW w:w="1080" w:type="dxa"/>
            <w:vAlign w:val="center"/>
          </w:tcPr>
          <w:p w14:paraId="30276F99" w14:textId="77777777" w:rsidR="006B5904" w:rsidRPr="002079A9" w:rsidRDefault="006B5904" w:rsidP="006B5904">
            <w:pPr>
              <w:pStyle w:val="TableEntryCentered"/>
              <w:rPr>
                <w:szCs w:val="18"/>
              </w:rPr>
            </w:pPr>
            <w:r>
              <w:rPr>
                <w:szCs w:val="18"/>
              </w:rPr>
              <w:t>ST</w:t>
            </w:r>
          </w:p>
        </w:tc>
        <w:tc>
          <w:tcPr>
            <w:tcW w:w="1725" w:type="dxa"/>
            <w:vAlign w:val="center"/>
          </w:tcPr>
          <w:p w14:paraId="73F1048A" w14:textId="77777777" w:rsidR="006B5904" w:rsidRPr="002079A9" w:rsidRDefault="006B5904" w:rsidP="006B5904">
            <w:pPr>
              <w:pStyle w:val="TableEntryCentered"/>
              <w:rPr>
                <w:szCs w:val="18"/>
              </w:rPr>
            </w:pPr>
            <w:proofErr w:type="spellStart"/>
            <w:r>
              <w:rPr>
                <w:szCs w:val="18"/>
              </w:rPr>
              <w:t>StateQ</w:t>
            </w:r>
            <w:proofErr w:type="spellEnd"/>
          </w:p>
        </w:tc>
        <w:tc>
          <w:tcPr>
            <w:tcW w:w="4140" w:type="dxa"/>
            <w:vAlign w:val="center"/>
          </w:tcPr>
          <w:p w14:paraId="004818AC" w14:textId="77777777" w:rsidR="006B5904" w:rsidRPr="002079A9" w:rsidRDefault="006B5904" w:rsidP="006B5904">
            <w:pPr>
              <w:pStyle w:val="ICCPObjectName"/>
              <w:rPr>
                <w:rFonts w:ascii="Courier" w:hAnsi="Courier" w:cs="Courier"/>
              </w:rPr>
            </w:pPr>
            <w:r w:rsidRPr="002079A9">
              <w:rPr>
                <w:rFonts w:ascii="Courier" w:hAnsi="Courier" w:cs="Courier"/>
              </w:rPr>
              <w:t>ACMQUN_GENSUB_</w:t>
            </w:r>
            <w:r>
              <w:rPr>
                <w:szCs w:val="18"/>
              </w:rPr>
              <w:t>SCCT</w:t>
            </w:r>
            <w:r w:rsidRPr="002079A9">
              <w:rPr>
                <w:rFonts w:ascii="Courier" w:hAnsi="Courier" w:cs="Courier"/>
              </w:rPr>
              <w:t>_UNIT1_ST</w:t>
            </w:r>
          </w:p>
        </w:tc>
      </w:tr>
    </w:tbl>
    <w:p w14:paraId="6DAAF602" w14:textId="77777777" w:rsidR="006B5904" w:rsidRDefault="006B5904" w:rsidP="00DE1BDF">
      <w:pPr>
        <w:spacing w:after="240"/>
      </w:pPr>
    </w:p>
    <w:p w14:paraId="5C4D573D" w14:textId="77777777" w:rsidR="006B5904" w:rsidRPr="00C01F7C" w:rsidRDefault="006B5904" w:rsidP="006B5904">
      <w:pPr>
        <w:pStyle w:val="Heading2"/>
      </w:pPr>
      <w:bookmarkStart w:id="302" w:name="_Ref148231230"/>
      <w:bookmarkStart w:id="303" w:name="_Ref148231248"/>
      <w:bookmarkStart w:id="304" w:name="_Ref148231551"/>
      <w:bookmarkStart w:id="305" w:name="_Toc155571823"/>
      <w:bookmarkStart w:id="306" w:name="_Toc158535416"/>
      <w:bookmarkStart w:id="307" w:name="_Toc224722119"/>
      <w:r w:rsidRPr="00C01F7C">
        <w:lastRenderedPageBreak/>
        <w:t>Data Sent to QSEs</w:t>
      </w:r>
      <w:bookmarkEnd w:id="302"/>
      <w:bookmarkEnd w:id="303"/>
      <w:bookmarkEnd w:id="304"/>
      <w:bookmarkEnd w:id="305"/>
      <w:bookmarkEnd w:id="306"/>
      <w:bookmarkEnd w:id="307"/>
    </w:p>
    <w:p w14:paraId="1E18A298" w14:textId="77777777" w:rsidR="006B5904" w:rsidRPr="00C01F7C" w:rsidRDefault="006B5904" w:rsidP="006B5904">
      <w:pPr>
        <w:pStyle w:val="StyleCaptionCentered"/>
      </w:pPr>
      <w:bookmarkStart w:id="308" w:name="_Ref165349126"/>
      <w:bookmarkStart w:id="309" w:name="_Toc150333942"/>
      <w:bookmarkStart w:id="310" w:name="_Toc471981596"/>
      <w:r w:rsidRPr="00C01F7C">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21</w:t>
      </w:r>
      <w:r w:rsidR="00937781">
        <w:rPr>
          <w:noProof/>
        </w:rPr>
        <w:fldChar w:fldCharType="end"/>
      </w:r>
      <w:bookmarkEnd w:id="308"/>
      <w:r w:rsidRPr="00C01F7C">
        <w:t xml:space="preserve"> </w:t>
      </w:r>
      <w:r>
        <w:t>Per</w:t>
      </w:r>
      <w:r w:rsidRPr="00C01F7C">
        <w:t>-QSE Data Sent to QSE</w:t>
      </w:r>
      <w:bookmarkEnd w:id="309"/>
      <w:bookmarkEnd w:id="3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1"/>
        <w:gridCol w:w="1976"/>
        <w:gridCol w:w="3183"/>
      </w:tblGrid>
      <w:tr w:rsidR="006B5904" w:rsidRPr="00C01F7C" w14:paraId="0863E6EF" w14:textId="77777777" w:rsidTr="006B5904">
        <w:trPr>
          <w:cantSplit/>
          <w:trHeight w:val="494"/>
          <w:tblHeader/>
          <w:jc w:val="center"/>
        </w:trPr>
        <w:tc>
          <w:tcPr>
            <w:tcW w:w="3008"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222561F" w14:textId="77777777" w:rsidR="006B5904" w:rsidRPr="00F000A0" w:rsidRDefault="006B5904" w:rsidP="006B5904">
            <w:pPr>
              <w:pStyle w:val="TableColumnHeading"/>
              <w:rPr>
                <w:rFonts w:ascii="Arial Bold" w:hAnsi="Arial Bold"/>
                <w:smallCaps/>
                <w:snapToGrid w:val="0"/>
              </w:rPr>
            </w:pPr>
            <w:r w:rsidRPr="00C01F7C">
              <w:t>Per-QSE</w:t>
            </w:r>
            <w:r>
              <w:fldChar w:fldCharType="begin"/>
            </w:r>
            <w:r>
              <w:instrText xml:space="preserve"> XE "</w:instrText>
            </w:r>
            <w:r w:rsidRPr="00A04133">
              <w:instrText>QSE</w:instrText>
            </w:r>
            <w:r>
              <w:instrText xml:space="preserve">" </w:instrText>
            </w:r>
            <w:r>
              <w:fldChar w:fldCharType="end"/>
            </w:r>
            <w:r w:rsidRPr="00C01F7C">
              <w:t xml:space="preserve"> Data Sent to QSE</w:t>
            </w:r>
          </w:p>
        </w:tc>
        <w:tc>
          <w:tcPr>
            <w:tcW w:w="763"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A4E9FE0" w14:textId="77777777" w:rsidR="006B5904" w:rsidRDefault="006B5904" w:rsidP="006B5904">
            <w:pPr>
              <w:pStyle w:val="TableColumnHeading"/>
            </w:pPr>
            <w:r w:rsidRPr="00C01F7C">
              <w:t>Frequency (sec)</w:t>
            </w:r>
          </w:p>
        </w:tc>
        <w:tc>
          <w:tcPr>
            <w:tcW w:w="1229"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558528D" w14:textId="77777777" w:rsidR="006B5904" w:rsidRDefault="006B5904" w:rsidP="006B5904">
            <w:pPr>
              <w:pStyle w:val="TableColumnHeading"/>
            </w:pPr>
            <w:r w:rsidRPr="00C01F7C">
              <w:t>Nodal Protocol Reference</w:t>
            </w:r>
          </w:p>
        </w:tc>
      </w:tr>
      <w:tr w:rsidR="006B5904" w:rsidRPr="00C01F7C" w14:paraId="7C10C36A" w14:textId="77777777" w:rsidTr="006B5904">
        <w:trPr>
          <w:cantSplit/>
          <w:trHeight w:val="247"/>
          <w:jc w:val="center"/>
        </w:trPr>
        <w:tc>
          <w:tcPr>
            <w:tcW w:w="3008" w:type="pct"/>
            <w:vAlign w:val="center"/>
          </w:tcPr>
          <w:p w14:paraId="7B9F0E07" w14:textId="77777777" w:rsidR="006B5904" w:rsidRPr="00C01F7C" w:rsidRDefault="006B5904" w:rsidP="006B5904">
            <w:pPr>
              <w:pStyle w:val="TableEntry"/>
            </w:pPr>
            <w:r w:rsidRPr="00C01F7C">
              <w:t xml:space="preserve">Regulation </w:t>
            </w:r>
            <w:r>
              <w:t xml:space="preserve">Up </w:t>
            </w:r>
            <w:r w:rsidRPr="00C01F7C">
              <w:t>MW</w:t>
            </w:r>
          </w:p>
        </w:tc>
        <w:tc>
          <w:tcPr>
            <w:tcW w:w="763" w:type="pct"/>
            <w:vAlign w:val="center"/>
          </w:tcPr>
          <w:p w14:paraId="1FEA0D05" w14:textId="77777777" w:rsidR="006B5904" w:rsidRPr="00C01F7C" w:rsidRDefault="006B5904" w:rsidP="006B5904">
            <w:pPr>
              <w:pStyle w:val="TableEntryCentered"/>
            </w:pPr>
            <w:r w:rsidRPr="00C01F7C">
              <w:t>4</w:t>
            </w:r>
          </w:p>
        </w:tc>
        <w:tc>
          <w:tcPr>
            <w:tcW w:w="1229" w:type="pct"/>
            <w:vAlign w:val="center"/>
          </w:tcPr>
          <w:p w14:paraId="710230A3" w14:textId="77777777" w:rsidR="006B5904" w:rsidRPr="00C01F7C" w:rsidRDefault="006B5904" w:rsidP="006B5904">
            <w:pPr>
              <w:pStyle w:val="TableEntryCentered"/>
            </w:pPr>
            <w:r w:rsidRPr="00C01F7C">
              <w:t xml:space="preserve"> 6.5.7.6.2.1 (8)</w:t>
            </w:r>
          </w:p>
        </w:tc>
      </w:tr>
      <w:tr w:rsidR="006B5904" w:rsidRPr="00C01F7C" w14:paraId="10519CE8" w14:textId="77777777" w:rsidTr="006B5904">
        <w:trPr>
          <w:cantSplit/>
          <w:trHeight w:val="247"/>
          <w:jc w:val="center"/>
        </w:trPr>
        <w:tc>
          <w:tcPr>
            <w:tcW w:w="3008" w:type="pct"/>
            <w:vAlign w:val="center"/>
          </w:tcPr>
          <w:p w14:paraId="2A25B06C" w14:textId="77777777" w:rsidR="006B5904" w:rsidRPr="00C01F7C" w:rsidRDefault="006B5904" w:rsidP="006B5904">
            <w:pPr>
              <w:pStyle w:val="TableEntry"/>
            </w:pPr>
            <w:r w:rsidRPr="00C01F7C">
              <w:t xml:space="preserve">Regulation </w:t>
            </w:r>
            <w:r>
              <w:t xml:space="preserve">Down </w:t>
            </w:r>
            <w:r w:rsidRPr="00C01F7C">
              <w:t>MW</w:t>
            </w:r>
          </w:p>
        </w:tc>
        <w:tc>
          <w:tcPr>
            <w:tcW w:w="763" w:type="pct"/>
            <w:vAlign w:val="center"/>
          </w:tcPr>
          <w:p w14:paraId="02EDDCE8" w14:textId="77777777" w:rsidR="006B5904" w:rsidRPr="00C01F7C" w:rsidRDefault="006B5904" w:rsidP="006B5904">
            <w:pPr>
              <w:pStyle w:val="TableEntryCentered"/>
            </w:pPr>
            <w:r>
              <w:t>4</w:t>
            </w:r>
          </w:p>
        </w:tc>
        <w:tc>
          <w:tcPr>
            <w:tcW w:w="1229" w:type="pct"/>
            <w:vAlign w:val="center"/>
          </w:tcPr>
          <w:p w14:paraId="7A405033" w14:textId="77777777" w:rsidR="006B5904" w:rsidRPr="00C01F7C" w:rsidRDefault="006B5904" w:rsidP="006B5904">
            <w:pPr>
              <w:pStyle w:val="TableEntryCentered"/>
            </w:pPr>
            <w:r w:rsidRPr="00C01F7C">
              <w:t>6.5.7.6.2.1 (8)</w:t>
            </w:r>
          </w:p>
        </w:tc>
      </w:tr>
      <w:tr w:rsidR="006B5904" w:rsidRPr="00C01F7C" w14:paraId="0858BF5A" w14:textId="77777777" w:rsidTr="006B5904">
        <w:trPr>
          <w:cantSplit/>
          <w:trHeight w:val="247"/>
          <w:jc w:val="center"/>
        </w:trPr>
        <w:tc>
          <w:tcPr>
            <w:tcW w:w="3008" w:type="pct"/>
            <w:vAlign w:val="center"/>
          </w:tcPr>
          <w:p w14:paraId="25FD3BBC" w14:textId="77777777" w:rsidR="006B5904" w:rsidRPr="00C01F7C" w:rsidRDefault="006B5904" w:rsidP="006B5904">
            <w:pPr>
              <w:pStyle w:val="TableEntry"/>
            </w:pPr>
            <w:r>
              <w:t>Responsive Reserve</w:t>
            </w:r>
            <w:r w:rsidRPr="00C01F7C">
              <w:t xml:space="preserve"> MW</w:t>
            </w:r>
          </w:p>
        </w:tc>
        <w:tc>
          <w:tcPr>
            <w:tcW w:w="763" w:type="pct"/>
            <w:vAlign w:val="center"/>
          </w:tcPr>
          <w:p w14:paraId="7EE971C3" w14:textId="77777777" w:rsidR="006B5904" w:rsidRPr="00C01F7C" w:rsidRDefault="006B5904" w:rsidP="006B5904">
            <w:pPr>
              <w:pStyle w:val="TableEntryCentered"/>
            </w:pPr>
            <w:r w:rsidRPr="00C01F7C">
              <w:t>4</w:t>
            </w:r>
          </w:p>
        </w:tc>
        <w:tc>
          <w:tcPr>
            <w:tcW w:w="1229" w:type="pct"/>
            <w:vAlign w:val="center"/>
          </w:tcPr>
          <w:p w14:paraId="5CBE3734" w14:textId="77777777" w:rsidR="006B5904" w:rsidRPr="00C01F7C" w:rsidRDefault="006B5904" w:rsidP="006B5904">
            <w:pPr>
              <w:pStyle w:val="TableEntryCentered"/>
            </w:pPr>
            <w:r w:rsidRPr="00C01F7C">
              <w:t>6.5.7.6.2.2 (</w:t>
            </w:r>
            <w:r>
              <w:t>12</w:t>
            </w:r>
            <w:r w:rsidRPr="00C01F7C">
              <w:t>)</w:t>
            </w:r>
          </w:p>
        </w:tc>
      </w:tr>
      <w:tr w:rsidR="006B5904" w:rsidRPr="00C01F7C" w14:paraId="62F5F93B" w14:textId="77777777" w:rsidTr="006B5904">
        <w:trPr>
          <w:cantSplit/>
          <w:trHeight w:val="247"/>
          <w:jc w:val="center"/>
        </w:trPr>
        <w:tc>
          <w:tcPr>
            <w:tcW w:w="3008" w:type="pct"/>
            <w:vAlign w:val="center"/>
          </w:tcPr>
          <w:p w14:paraId="4FB1A407" w14:textId="77777777" w:rsidR="006B5904" w:rsidRDefault="006B5904" w:rsidP="006B5904">
            <w:pPr>
              <w:pStyle w:val="TableEntry"/>
            </w:pPr>
            <w:r>
              <w:t>FRRS-Up Requirement</w:t>
            </w:r>
          </w:p>
        </w:tc>
        <w:tc>
          <w:tcPr>
            <w:tcW w:w="763" w:type="pct"/>
            <w:vAlign w:val="center"/>
          </w:tcPr>
          <w:p w14:paraId="6CEE938E" w14:textId="77777777" w:rsidR="006B5904" w:rsidRPr="00C01F7C" w:rsidRDefault="006B5904" w:rsidP="006B5904">
            <w:pPr>
              <w:pStyle w:val="TableEntryCentered"/>
            </w:pPr>
            <w:r>
              <w:t>4</w:t>
            </w:r>
          </w:p>
        </w:tc>
        <w:tc>
          <w:tcPr>
            <w:tcW w:w="1229" w:type="pct"/>
            <w:vAlign w:val="center"/>
          </w:tcPr>
          <w:p w14:paraId="179FA7D3" w14:textId="77777777" w:rsidR="006B5904" w:rsidRPr="00C01F7C" w:rsidRDefault="006B5904" w:rsidP="006B5904">
            <w:pPr>
              <w:pStyle w:val="TableEntryCentered"/>
            </w:pPr>
            <w:r w:rsidRPr="00C01F7C">
              <w:t>6.5.7.6.2.1 (8)</w:t>
            </w:r>
          </w:p>
        </w:tc>
      </w:tr>
      <w:tr w:rsidR="006B5904" w:rsidRPr="00C01F7C" w14:paraId="57F47E73" w14:textId="77777777" w:rsidTr="006B5904">
        <w:trPr>
          <w:cantSplit/>
          <w:trHeight w:val="247"/>
          <w:jc w:val="center"/>
        </w:trPr>
        <w:tc>
          <w:tcPr>
            <w:tcW w:w="3008" w:type="pct"/>
            <w:vAlign w:val="center"/>
          </w:tcPr>
          <w:p w14:paraId="11673363" w14:textId="77777777" w:rsidR="006B5904" w:rsidRDefault="006B5904" w:rsidP="006B5904">
            <w:pPr>
              <w:pStyle w:val="TableEntry"/>
            </w:pPr>
            <w:r>
              <w:t>FRRS-Down Requirement</w:t>
            </w:r>
          </w:p>
        </w:tc>
        <w:tc>
          <w:tcPr>
            <w:tcW w:w="763" w:type="pct"/>
            <w:vAlign w:val="center"/>
          </w:tcPr>
          <w:p w14:paraId="3F2B2678" w14:textId="77777777" w:rsidR="006B5904" w:rsidRPr="00C01F7C" w:rsidRDefault="006B5904" w:rsidP="006B5904">
            <w:pPr>
              <w:pStyle w:val="TableEntryCentered"/>
            </w:pPr>
            <w:r>
              <w:t>4</w:t>
            </w:r>
          </w:p>
        </w:tc>
        <w:tc>
          <w:tcPr>
            <w:tcW w:w="1229" w:type="pct"/>
            <w:vAlign w:val="center"/>
          </w:tcPr>
          <w:p w14:paraId="756FAAB3" w14:textId="77777777" w:rsidR="006B5904" w:rsidRPr="00C01F7C" w:rsidRDefault="006B5904" w:rsidP="006B5904">
            <w:pPr>
              <w:pStyle w:val="TableEntryCentered"/>
            </w:pPr>
            <w:r w:rsidRPr="00C01F7C">
              <w:t>6.5.7.6.2.1 (8)</w:t>
            </w:r>
          </w:p>
        </w:tc>
      </w:tr>
    </w:tbl>
    <w:p w14:paraId="59A3F17F" w14:textId="77777777" w:rsidR="006B5904" w:rsidRPr="00C01F7C" w:rsidRDefault="006B5904" w:rsidP="006B5904"/>
    <w:p w14:paraId="01746850" w14:textId="77777777" w:rsidR="006B5904" w:rsidRPr="00C01F7C" w:rsidRDefault="006B5904" w:rsidP="006B5904">
      <w:pPr>
        <w:pStyle w:val="StyleCaptionCentered"/>
      </w:pPr>
      <w:bookmarkStart w:id="311" w:name="_Toc150333943"/>
      <w:bookmarkStart w:id="312" w:name="_Toc471981597"/>
      <w:r w:rsidRPr="00C01F7C">
        <w:t xml:space="preserve">Table </w:t>
      </w:r>
      <w:r w:rsidR="00937781">
        <w:rPr>
          <w:noProof/>
        </w:rPr>
        <w:fldChar w:fldCharType="begin"/>
      </w:r>
      <w:r w:rsidR="00937781">
        <w:rPr>
          <w:noProof/>
        </w:rPr>
        <w:instrText xml:space="preserve"> SEQ Table \* ARABIC </w:instrText>
      </w:r>
      <w:r w:rsidR="00937781">
        <w:rPr>
          <w:noProof/>
        </w:rPr>
        <w:fldChar w:fldCharType="separate"/>
      </w:r>
      <w:r>
        <w:rPr>
          <w:noProof/>
        </w:rPr>
        <w:t>22</w:t>
      </w:r>
      <w:r w:rsidR="00937781">
        <w:rPr>
          <w:noProof/>
        </w:rPr>
        <w:fldChar w:fldCharType="end"/>
      </w:r>
      <w:r w:rsidRPr="00C01F7C">
        <w:t xml:space="preserve"> </w:t>
      </w:r>
      <w:r>
        <w:t>Per</w:t>
      </w:r>
      <w:r w:rsidRPr="00C01F7C">
        <w:t>-Resource</w:t>
      </w:r>
      <w:r w:rsidRPr="00C01F7C">
        <w:rPr>
          <w:rFonts w:cs="Arial"/>
          <w:b w:val="0"/>
          <w:bCs w:val="0"/>
          <w:color w:val="000000"/>
        </w:rPr>
        <w:t xml:space="preserve"> </w:t>
      </w:r>
      <w:r w:rsidRPr="00C01F7C">
        <w:t>Data Sent to QSE</w:t>
      </w:r>
      <w:bookmarkEnd w:id="311"/>
      <w:bookmarkEnd w:id="3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4"/>
        <w:gridCol w:w="1989"/>
        <w:gridCol w:w="3227"/>
      </w:tblGrid>
      <w:tr w:rsidR="006B5904" w:rsidRPr="00C01F7C" w14:paraId="29166B2C" w14:textId="77777777" w:rsidTr="006B5904">
        <w:trPr>
          <w:cantSplit/>
          <w:trHeight w:val="494"/>
          <w:tblHeader/>
          <w:jc w:val="center"/>
        </w:trPr>
        <w:tc>
          <w:tcPr>
            <w:tcW w:w="2986"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9D26A00" w14:textId="77777777" w:rsidR="006B5904" w:rsidRPr="00F000A0" w:rsidRDefault="006B5904" w:rsidP="006B5904">
            <w:pPr>
              <w:pStyle w:val="TableColumnHeading"/>
              <w:rPr>
                <w:rFonts w:ascii="Arial Bold" w:hAnsi="Arial Bold"/>
                <w:smallCaps/>
                <w:snapToGrid w:val="0"/>
              </w:rPr>
            </w:pPr>
            <w:r w:rsidRPr="00C01F7C">
              <w:t>Per-Generation Resource Data Sent to QSE</w:t>
            </w:r>
            <w:r>
              <w:fldChar w:fldCharType="begin"/>
            </w:r>
            <w:r>
              <w:instrText xml:space="preserve"> XE "</w:instrText>
            </w:r>
            <w:r w:rsidRPr="00A04133">
              <w:instrText>QSE</w:instrText>
            </w:r>
            <w:r>
              <w:instrText xml:space="preserve">" </w:instrText>
            </w:r>
            <w:r>
              <w:fldChar w:fldCharType="end"/>
            </w:r>
          </w:p>
        </w:tc>
        <w:tc>
          <w:tcPr>
            <w:tcW w:w="768"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483970E5" w14:textId="77777777" w:rsidR="006B5904" w:rsidRDefault="006B5904" w:rsidP="006B5904">
            <w:pPr>
              <w:pStyle w:val="TableColumnHeading"/>
            </w:pPr>
            <w:r w:rsidRPr="00C01F7C">
              <w:t>Frequency (sec)</w:t>
            </w:r>
          </w:p>
        </w:tc>
        <w:tc>
          <w:tcPr>
            <w:tcW w:w="1246"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5EACDFE6" w14:textId="77777777" w:rsidR="006B5904" w:rsidRDefault="006B5904" w:rsidP="006B5904">
            <w:pPr>
              <w:pStyle w:val="TableColumnHeading"/>
            </w:pPr>
            <w:r w:rsidRPr="00C01F7C">
              <w:t>Nodal Protocol Reference</w:t>
            </w:r>
          </w:p>
        </w:tc>
      </w:tr>
      <w:tr w:rsidR="006B5904" w:rsidRPr="00C01F7C" w14:paraId="3DA39854" w14:textId="77777777" w:rsidTr="006B5904">
        <w:trPr>
          <w:cantSplit/>
          <w:trHeight w:val="247"/>
          <w:jc w:val="center"/>
        </w:trPr>
        <w:tc>
          <w:tcPr>
            <w:tcW w:w="2986" w:type="pct"/>
            <w:vAlign w:val="center"/>
          </w:tcPr>
          <w:p w14:paraId="5C1A510C" w14:textId="77777777" w:rsidR="006B5904" w:rsidRPr="00C01F7C" w:rsidRDefault="006B5904" w:rsidP="006B5904">
            <w:pPr>
              <w:pStyle w:val="TableEntry"/>
            </w:pPr>
            <w:r>
              <w:t>Updated Desired Generation</w:t>
            </w:r>
            <w:r w:rsidRPr="00C01F7C">
              <w:t xml:space="preserve"> </w:t>
            </w:r>
          </w:p>
        </w:tc>
        <w:tc>
          <w:tcPr>
            <w:tcW w:w="768" w:type="pct"/>
            <w:vAlign w:val="center"/>
          </w:tcPr>
          <w:p w14:paraId="78A41FEF" w14:textId="77777777" w:rsidR="006B5904" w:rsidRPr="00C01F7C" w:rsidRDefault="006B5904" w:rsidP="006B5904">
            <w:pPr>
              <w:pStyle w:val="TableEntryCentered"/>
            </w:pPr>
            <w:r w:rsidRPr="00C01F7C">
              <w:t>4</w:t>
            </w:r>
          </w:p>
        </w:tc>
        <w:tc>
          <w:tcPr>
            <w:tcW w:w="1246" w:type="pct"/>
            <w:vAlign w:val="center"/>
          </w:tcPr>
          <w:p w14:paraId="4B6A0737" w14:textId="77777777" w:rsidR="006B5904" w:rsidRPr="00C01F7C" w:rsidRDefault="006B5904" w:rsidP="006B5904">
            <w:pPr>
              <w:pStyle w:val="TableEntryCentered"/>
            </w:pPr>
            <w:r w:rsidRPr="00C01F7C">
              <w:t xml:space="preserve"> 6.5.7.6.1 (</w:t>
            </w:r>
            <w:r>
              <w:t>4</w:t>
            </w:r>
            <w:r w:rsidRPr="00C01F7C">
              <w:t>)</w:t>
            </w:r>
          </w:p>
        </w:tc>
      </w:tr>
      <w:tr w:rsidR="006B5904" w:rsidRPr="00C01F7C" w14:paraId="1CB8F27C" w14:textId="77777777" w:rsidTr="006B5904">
        <w:trPr>
          <w:cantSplit/>
          <w:trHeight w:val="247"/>
          <w:jc w:val="center"/>
        </w:trPr>
        <w:tc>
          <w:tcPr>
            <w:tcW w:w="2986" w:type="pct"/>
            <w:vAlign w:val="center"/>
          </w:tcPr>
          <w:p w14:paraId="4817B611" w14:textId="77777777" w:rsidR="006B5904" w:rsidRPr="00C01F7C" w:rsidRDefault="006B5904" w:rsidP="006B5904">
            <w:pPr>
              <w:pStyle w:val="TableEntry"/>
            </w:pPr>
            <w:r>
              <w:t>Resource</w:t>
            </w:r>
            <w:r w:rsidRPr="00C01F7C">
              <w:t xml:space="preserve"> Base Point MW</w:t>
            </w:r>
          </w:p>
        </w:tc>
        <w:tc>
          <w:tcPr>
            <w:tcW w:w="768" w:type="pct"/>
            <w:vAlign w:val="center"/>
          </w:tcPr>
          <w:p w14:paraId="50B08510" w14:textId="77777777" w:rsidR="006B5904" w:rsidRPr="00C01F7C" w:rsidRDefault="006B5904" w:rsidP="006B5904">
            <w:pPr>
              <w:pStyle w:val="TableEntryCentered"/>
            </w:pPr>
            <w:r>
              <w:t>300 (or on demand)</w:t>
            </w:r>
          </w:p>
        </w:tc>
        <w:tc>
          <w:tcPr>
            <w:tcW w:w="1246" w:type="pct"/>
            <w:vAlign w:val="center"/>
          </w:tcPr>
          <w:p w14:paraId="1EED9D51" w14:textId="77777777" w:rsidR="006B5904" w:rsidRPr="00C01F7C" w:rsidRDefault="006B5904" w:rsidP="006B5904">
            <w:pPr>
              <w:pStyle w:val="TableEntryCentered"/>
            </w:pPr>
            <w:r w:rsidRPr="00C01F7C">
              <w:t xml:space="preserve"> 6.5.7.4 </w:t>
            </w:r>
            <w:r>
              <w:t>(</w:t>
            </w:r>
            <w:r w:rsidRPr="00C01F7C">
              <w:t>b</w:t>
            </w:r>
            <w:r>
              <w:t>)</w:t>
            </w:r>
          </w:p>
        </w:tc>
      </w:tr>
      <w:tr w:rsidR="006B5904" w:rsidRPr="00C01F7C" w14:paraId="798C8EAB" w14:textId="77777777" w:rsidTr="006B5904">
        <w:trPr>
          <w:cantSplit/>
          <w:trHeight w:val="247"/>
          <w:jc w:val="center"/>
        </w:trPr>
        <w:tc>
          <w:tcPr>
            <w:tcW w:w="2986" w:type="pct"/>
            <w:vAlign w:val="center"/>
          </w:tcPr>
          <w:p w14:paraId="7E3B5283" w14:textId="77777777" w:rsidR="006B5904" w:rsidRPr="00C01F7C" w:rsidRDefault="006B5904" w:rsidP="006B5904">
            <w:pPr>
              <w:pStyle w:val="TableEntry"/>
            </w:pPr>
            <w:r w:rsidRPr="00C01F7C">
              <w:t>Other possible information (multiple values)</w:t>
            </w:r>
            <w:r>
              <w:t xml:space="preserve"> for Base Point</w:t>
            </w:r>
          </w:p>
        </w:tc>
        <w:tc>
          <w:tcPr>
            <w:tcW w:w="768" w:type="pct"/>
            <w:vAlign w:val="center"/>
          </w:tcPr>
          <w:p w14:paraId="44D97921" w14:textId="77777777" w:rsidR="006B5904" w:rsidRPr="00C01F7C" w:rsidRDefault="006B5904" w:rsidP="006B5904">
            <w:pPr>
              <w:pStyle w:val="TableEntryCentered"/>
            </w:pPr>
            <w:r>
              <w:t>300 (or on demand)</w:t>
            </w:r>
          </w:p>
        </w:tc>
        <w:tc>
          <w:tcPr>
            <w:tcW w:w="1246" w:type="pct"/>
            <w:vAlign w:val="center"/>
          </w:tcPr>
          <w:p w14:paraId="6608C579" w14:textId="77777777" w:rsidR="006B5904" w:rsidRPr="00C01F7C" w:rsidRDefault="006B5904" w:rsidP="006B5904">
            <w:pPr>
              <w:pStyle w:val="TableEntryCentered"/>
            </w:pPr>
            <w:r w:rsidRPr="00C01F7C">
              <w:t>6.5.7.4 (</w:t>
            </w:r>
            <w:r>
              <w:t>d</w:t>
            </w:r>
            <w:r w:rsidRPr="00C01F7C">
              <w:t xml:space="preserve">) </w:t>
            </w:r>
          </w:p>
        </w:tc>
      </w:tr>
      <w:tr w:rsidR="006B5904" w:rsidRPr="00C01F7C" w14:paraId="1C34C75D" w14:textId="77777777" w:rsidTr="006B5904">
        <w:trPr>
          <w:cantSplit/>
          <w:trHeight w:val="247"/>
          <w:jc w:val="center"/>
        </w:trPr>
        <w:tc>
          <w:tcPr>
            <w:tcW w:w="2986" w:type="pct"/>
            <w:vAlign w:val="center"/>
          </w:tcPr>
          <w:p w14:paraId="204A1C8D" w14:textId="77777777" w:rsidR="006B5904" w:rsidRPr="002079A9" w:rsidRDefault="006B5904" w:rsidP="006B5904">
            <w:pPr>
              <w:pStyle w:val="TableEntry"/>
            </w:pPr>
            <w:r w:rsidRPr="002079A9">
              <w:t>Flag indicating SCED dispatched Base Point below HDL (Curtailment Flag)</w:t>
            </w:r>
          </w:p>
        </w:tc>
        <w:tc>
          <w:tcPr>
            <w:tcW w:w="768" w:type="pct"/>
            <w:vAlign w:val="center"/>
          </w:tcPr>
          <w:p w14:paraId="56360C63" w14:textId="77777777" w:rsidR="006B5904" w:rsidRPr="002079A9" w:rsidRDefault="006B5904" w:rsidP="006B5904">
            <w:pPr>
              <w:pStyle w:val="TableEntryCentered"/>
            </w:pPr>
            <w:r w:rsidRPr="002079A9">
              <w:t>300 (or on demand)</w:t>
            </w:r>
          </w:p>
        </w:tc>
        <w:tc>
          <w:tcPr>
            <w:tcW w:w="1246" w:type="pct"/>
            <w:vAlign w:val="center"/>
          </w:tcPr>
          <w:p w14:paraId="72861086" w14:textId="77777777" w:rsidR="006B5904" w:rsidRPr="002079A9" w:rsidRDefault="006B5904" w:rsidP="006B5904">
            <w:pPr>
              <w:pStyle w:val="TableEntryCentered"/>
            </w:pPr>
            <w:r w:rsidRPr="002079A9">
              <w:t>6.5.7.0</w:t>
            </w:r>
          </w:p>
        </w:tc>
      </w:tr>
      <w:tr w:rsidR="006B5904" w:rsidRPr="00C01F7C" w14:paraId="7C9AF218" w14:textId="77777777" w:rsidTr="006B5904">
        <w:trPr>
          <w:cantSplit/>
          <w:trHeight w:val="247"/>
          <w:jc w:val="center"/>
        </w:trPr>
        <w:tc>
          <w:tcPr>
            <w:tcW w:w="2986" w:type="pct"/>
            <w:vAlign w:val="center"/>
          </w:tcPr>
          <w:p w14:paraId="2FD0F6CE" w14:textId="77777777" w:rsidR="006B5904" w:rsidRPr="002079A9" w:rsidRDefault="006B5904" w:rsidP="006B5904">
            <w:pPr>
              <w:pStyle w:val="TableEntry"/>
            </w:pPr>
            <w:r>
              <w:t>Flag indicating Non-Spin deployment</w:t>
            </w:r>
          </w:p>
        </w:tc>
        <w:tc>
          <w:tcPr>
            <w:tcW w:w="768" w:type="pct"/>
            <w:vAlign w:val="center"/>
          </w:tcPr>
          <w:p w14:paraId="7E990344" w14:textId="77777777" w:rsidR="006B5904" w:rsidRPr="002079A9" w:rsidRDefault="006B5904" w:rsidP="006B5904">
            <w:pPr>
              <w:pStyle w:val="TableEntryCentered"/>
            </w:pPr>
            <w:r w:rsidRPr="002079A9">
              <w:t>300 (or on demand)</w:t>
            </w:r>
          </w:p>
        </w:tc>
        <w:tc>
          <w:tcPr>
            <w:tcW w:w="1246" w:type="pct"/>
            <w:vAlign w:val="center"/>
          </w:tcPr>
          <w:p w14:paraId="4F1F3E04" w14:textId="77777777" w:rsidR="006B5904" w:rsidRPr="002079A9" w:rsidRDefault="006B5904" w:rsidP="006B5904">
            <w:pPr>
              <w:pStyle w:val="TableEntryCentered"/>
            </w:pPr>
            <w:r>
              <w:t>6.5.7.6.2.3(11)</w:t>
            </w:r>
          </w:p>
        </w:tc>
      </w:tr>
      <w:tr w:rsidR="006B5904" w:rsidRPr="00C01F7C" w14:paraId="6C431249" w14:textId="77777777" w:rsidTr="006B5904">
        <w:trPr>
          <w:cantSplit/>
          <w:trHeight w:val="247"/>
          <w:jc w:val="center"/>
        </w:trPr>
        <w:tc>
          <w:tcPr>
            <w:tcW w:w="2986" w:type="pct"/>
            <w:vAlign w:val="center"/>
          </w:tcPr>
          <w:p w14:paraId="5F469055" w14:textId="77777777" w:rsidR="006B5904" w:rsidRDefault="006B5904" w:rsidP="006B5904">
            <w:pPr>
              <w:pStyle w:val="TableEntry"/>
            </w:pPr>
            <w:r w:rsidRPr="003464AF">
              <w:t xml:space="preserve">Flag indicating </w:t>
            </w:r>
            <w:r>
              <w:t>that the Resource is identified for mitigation</w:t>
            </w:r>
          </w:p>
        </w:tc>
        <w:tc>
          <w:tcPr>
            <w:tcW w:w="768" w:type="pct"/>
            <w:vAlign w:val="center"/>
          </w:tcPr>
          <w:p w14:paraId="311BF268" w14:textId="77777777" w:rsidR="006B5904" w:rsidRPr="002079A9" w:rsidRDefault="006B5904" w:rsidP="006B5904">
            <w:pPr>
              <w:pStyle w:val="TableEntryCentered"/>
            </w:pPr>
            <w:r w:rsidRPr="002079A9">
              <w:t>300 (or on demand)</w:t>
            </w:r>
          </w:p>
        </w:tc>
        <w:tc>
          <w:tcPr>
            <w:tcW w:w="1246" w:type="pct"/>
            <w:vAlign w:val="center"/>
          </w:tcPr>
          <w:p w14:paraId="182F5E58" w14:textId="77777777" w:rsidR="006B5904" w:rsidRDefault="006B5904" w:rsidP="006B5904">
            <w:pPr>
              <w:pStyle w:val="TableEntryCentered"/>
            </w:pPr>
            <w:r>
              <w:t>6.5.7.4(f)</w:t>
            </w:r>
          </w:p>
        </w:tc>
      </w:tr>
    </w:tbl>
    <w:p w14:paraId="64215CD3" w14:textId="77777777" w:rsidR="006B5904" w:rsidRPr="00C01F7C" w:rsidRDefault="006B5904" w:rsidP="006B5904"/>
    <w:p w14:paraId="6EF2F07A" w14:textId="77777777" w:rsidR="006B5904" w:rsidRPr="00C01F7C" w:rsidRDefault="006B5904" w:rsidP="006B5904">
      <w:pPr>
        <w:pStyle w:val="StyleCaptionCentered"/>
      </w:pPr>
      <w:bookmarkStart w:id="313" w:name="_Toc150333944"/>
      <w:bookmarkStart w:id="314" w:name="_Toc239840211"/>
      <w:bookmarkStart w:id="315" w:name="_Toc471981598"/>
      <w:r w:rsidRPr="00C01F7C">
        <w:t xml:space="preserve">Table </w:t>
      </w:r>
      <w:r>
        <w:rPr>
          <w:noProof/>
        </w:rPr>
        <w:fldChar w:fldCharType="begin"/>
      </w:r>
      <w:r>
        <w:rPr>
          <w:noProof/>
        </w:rPr>
        <w:instrText xml:space="preserve"> SEQ Table \* ARABIC </w:instrText>
      </w:r>
      <w:r>
        <w:rPr>
          <w:noProof/>
        </w:rPr>
        <w:fldChar w:fldCharType="separate"/>
      </w:r>
      <w:r>
        <w:rPr>
          <w:noProof/>
        </w:rPr>
        <w:t>23</w:t>
      </w:r>
      <w:r>
        <w:rPr>
          <w:noProof/>
        </w:rPr>
        <w:fldChar w:fldCharType="end"/>
      </w:r>
      <w:r w:rsidRPr="00C01F7C">
        <w:t xml:space="preserve"> </w:t>
      </w:r>
      <w:r>
        <w:t>Per</w:t>
      </w:r>
      <w:r w:rsidRPr="00C01F7C">
        <w:t>-</w:t>
      </w:r>
      <w:r>
        <w:t>Hub</w:t>
      </w:r>
      <w:r w:rsidRPr="00C01F7C">
        <w:t xml:space="preserve"> Data Sent to QSE</w:t>
      </w:r>
      <w:bookmarkEnd w:id="313"/>
      <w:bookmarkEnd w:id="314"/>
      <w:bookmarkEnd w:id="3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2"/>
        <w:gridCol w:w="1997"/>
        <w:gridCol w:w="3191"/>
      </w:tblGrid>
      <w:tr w:rsidR="006B5904" w:rsidRPr="00C01F7C" w14:paraId="0E65DA42" w14:textId="77777777" w:rsidTr="006B5904">
        <w:trPr>
          <w:cantSplit/>
          <w:trHeight w:val="494"/>
          <w:tblHeader/>
          <w:jc w:val="center"/>
        </w:trPr>
        <w:tc>
          <w:tcPr>
            <w:tcW w:w="2997"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790072C0" w14:textId="77777777" w:rsidR="006B5904" w:rsidRPr="00C01F7C" w:rsidRDefault="006B5904" w:rsidP="006B5904">
            <w:pPr>
              <w:pStyle w:val="TableColumnHeading"/>
            </w:pPr>
            <w:r w:rsidRPr="00C01F7C">
              <w:t>Per-</w:t>
            </w:r>
            <w:r>
              <w:t>Hub</w:t>
            </w:r>
            <w:r w:rsidRPr="00C01F7C">
              <w:t xml:space="preserve"> Data Sent to QSE</w:t>
            </w:r>
            <w:r>
              <w:fldChar w:fldCharType="begin"/>
            </w:r>
            <w:r>
              <w:instrText xml:space="preserve"> XE "</w:instrText>
            </w:r>
            <w:r w:rsidRPr="00A04133">
              <w:instrText>QSE</w:instrText>
            </w:r>
            <w:r>
              <w:instrText xml:space="preserve">" </w:instrText>
            </w:r>
            <w:r>
              <w:fldChar w:fldCharType="end"/>
            </w:r>
          </w:p>
        </w:tc>
        <w:tc>
          <w:tcPr>
            <w:tcW w:w="771"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213F2876" w14:textId="77777777" w:rsidR="006B5904" w:rsidRPr="00C01F7C" w:rsidRDefault="006B5904" w:rsidP="006B5904">
            <w:pPr>
              <w:pStyle w:val="TableColumnHeading"/>
            </w:pPr>
            <w:r w:rsidRPr="00C01F7C">
              <w:t>Frequency (</w:t>
            </w:r>
            <w:r>
              <w:t>min</w:t>
            </w:r>
            <w:r w:rsidRPr="00C01F7C">
              <w:t>)</w:t>
            </w:r>
          </w:p>
        </w:tc>
        <w:tc>
          <w:tcPr>
            <w:tcW w:w="1233"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0F000253" w14:textId="77777777" w:rsidR="006B5904" w:rsidRPr="00C01F7C" w:rsidRDefault="006B5904" w:rsidP="006B5904">
            <w:pPr>
              <w:pStyle w:val="TableColumnHeading"/>
            </w:pPr>
            <w:r w:rsidRPr="00C01F7C">
              <w:t>Nodal Protocol Reference</w:t>
            </w:r>
          </w:p>
        </w:tc>
      </w:tr>
      <w:tr w:rsidR="006B5904" w:rsidRPr="00C01F7C" w14:paraId="50042A9C" w14:textId="77777777" w:rsidTr="006B5904">
        <w:trPr>
          <w:cantSplit/>
          <w:trHeight w:val="247"/>
          <w:jc w:val="center"/>
        </w:trPr>
        <w:tc>
          <w:tcPr>
            <w:tcW w:w="2997" w:type="pct"/>
            <w:vAlign w:val="center"/>
          </w:tcPr>
          <w:p w14:paraId="7472E0FA" w14:textId="77777777" w:rsidR="006B5904" w:rsidRPr="00C01F7C" w:rsidRDefault="006B5904" w:rsidP="006B5904">
            <w:pPr>
              <w:pStyle w:val="TableEntry"/>
            </w:pPr>
            <w:r w:rsidRPr="00C01F7C">
              <w:t>Hub LMP</w:t>
            </w:r>
          </w:p>
        </w:tc>
        <w:tc>
          <w:tcPr>
            <w:tcW w:w="771" w:type="pct"/>
            <w:vAlign w:val="center"/>
          </w:tcPr>
          <w:p w14:paraId="762DD033" w14:textId="77777777" w:rsidR="006B5904" w:rsidRPr="00C01F7C" w:rsidRDefault="006B5904" w:rsidP="006B5904">
            <w:pPr>
              <w:pStyle w:val="TableEntryCentered"/>
            </w:pPr>
            <w:r>
              <w:t>5 (or on demand)</w:t>
            </w:r>
          </w:p>
        </w:tc>
        <w:tc>
          <w:tcPr>
            <w:tcW w:w="1233" w:type="pct"/>
            <w:vAlign w:val="center"/>
          </w:tcPr>
          <w:p w14:paraId="56993E9E" w14:textId="77777777" w:rsidR="006B5904" w:rsidRPr="00C01F7C" w:rsidRDefault="006B5904" w:rsidP="006B5904">
            <w:pPr>
              <w:pStyle w:val="TableEntryCentered"/>
            </w:pPr>
            <w:r w:rsidRPr="00C01F7C">
              <w:t>6.3.2 (2)</w:t>
            </w:r>
            <w:r>
              <w:t xml:space="preserve"> table</w:t>
            </w:r>
          </w:p>
        </w:tc>
      </w:tr>
    </w:tbl>
    <w:p w14:paraId="4AE37C23" w14:textId="77777777" w:rsidR="006B5904" w:rsidRPr="00C01F7C" w:rsidRDefault="006B5904" w:rsidP="006B5904"/>
    <w:p w14:paraId="141E1FE9" w14:textId="77777777" w:rsidR="006B5904" w:rsidRPr="00C01F7C" w:rsidRDefault="006B5904" w:rsidP="006B5904">
      <w:pPr>
        <w:pStyle w:val="StyleCaptionCentered"/>
      </w:pPr>
      <w:bookmarkStart w:id="316" w:name="_Toc239840212"/>
      <w:bookmarkStart w:id="317" w:name="_Toc471981599"/>
      <w:r w:rsidRPr="00C01F7C">
        <w:t xml:space="preserve">Table </w:t>
      </w:r>
      <w:r>
        <w:rPr>
          <w:noProof/>
        </w:rPr>
        <w:fldChar w:fldCharType="begin"/>
      </w:r>
      <w:r>
        <w:rPr>
          <w:noProof/>
        </w:rPr>
        <w:instrText xml:space="preserve"> SEQ Table \* ARABIC </w:instrText>
      </w:r>
      <w:r>
        <w:rPr>
          <w:noProof/>
        </w:rPr>
        <w:fldChar w:fldCharType="separate"/>
      </w:r>
      <w:r>
        <w:rPr>
          <w:noProof/>
        </w:rPr>
        <w:t>24</w:t>
      </w:r>
      <w:r>
        <w:rPr>
          <w:noProof/>
        </w:rPr>
        <w:fldChar w:fldCharType="end"/>
      </w:r>
      <w:r>
        <w:t xml:space="preserve"> Per-Load Zone</w:t>
      </w:r>
      <w:r w:rsidRPr="00C01F7C">
        <w:t xml:space="preserve"> Data Sent to QSE</w:t>
      </w:r>
      <w:bookmarkEnd w:id="316"/>
      <w:bookmarkEnd w:id="3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2"/>
        <w:gridCol w:w="1997"/>
        <w:gridCol w:w="3191"/>
      </w:tblGrid>
      <w:tr w:rsidR="006B5904" w:rsidRPr="00C01F7C" w14:paraId="3B711FC0" w14:textId="77777777" w:rsidTr="006B5904">
        <w:trPr>
          <w:cantSplit/>
          <w:trHeight w:val="494"/>
          <w:tblHeader/>
          <w:jc w:val="center"/>
        </w:trPr>
        <w:tc>
          <w:tcPr>
            <w:tcW w:w="2997"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2BAF546" w14:textId="77777777" w:rsidR="006B5904" w:rsidRPr="00C01F7C" w:rsidRDefault="006B5904" w:rsidP="006B5904">
            <w:pPr>
              <w:pStyle w:val="TableColumnHeading"/>
            </w:pPr>
            <w:r w:rsidRPr="00C01F7C">
              <w:t>Per-</w:t>
            </w:r>
            <w:r>
              <w:t>Buss</w:t>
            </w:r>
            <w:r w:rsidRPr="00C01F7C">
              <w:t xml:space="preserve"> Data Sent to QSE</w:t>
            </w:r>
            <w:r>
              <w:fldChar w:fldCharType="begin"/>
            </w:r>
            <w:r>
              <w:instrText xml:space="preserve"> XE "</w:instrText>
            </w:r>
            <w:r w:rsidRPr="00A04133">
              <w:instrText>QSE</w:instrText>
            </w:r>
            <w:r>
              <w:instrText xml:space="preserve">" </w:instrText>
            </w:r>
            <w:r>
              <w:fldChar w:fldCharType="end"/>
            </w:r>
          </w:p>
        </w:tc>
        <w:tc>
          <w:tcPr>
            <w:tcW w:w="771"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9607125" w14:textId="77777777" w:rsidR="006B5904" w:rsidRPr="00C01F7C" w:rsidRDefault="006B5904" w:rsidP="006B5904">
            <w:pPr>
              <w:pStyle w:val="TableColumnHeading"/>
            </w:pPr>
            <w:r w:rsidRPr="00C01F7C">
              <w:t>Frequency (</w:t>
            </w:r>
            <w:r>
              <w:t>min</w:t>
            </w:r>
            <w:r w:rsidRPr="00C01F7C">
              <w:t>)</w:t>
            </w:r>
          </w:p>
        </w:tc>
        <w:tc>
          <w:tcPr>
            <w:tcW w:w="1232"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43E175CD" w14:textId="77777777" w:rsidR="006B5904" w:rsidRPr="00C01F7C" w:rsidRDefault="006B5904" w:rsidP="006B5904">
            <w:pPr>
              <w:pStyle w:val="TableColumnHeading"/>
            </w:pPr>
            <w:r w:rsidRPr="00C01F7C">
              <w:t>Nodal Protocol Reference</w:t>
            </w:r>
          </w:p>
        </w:tc>
      </w:tr>
      <w:tr w:rsidR="006B5904" w:rsidRPr="00C01F7C" w14:paraId="04B8CA37" w14:textId="77777777" w:rsidTr="006B5904">
        <w:trPr>
          <w:cantSplit/>
          <w:trHeight w:val="247"/>
          <w:jc w:val="center"/>
        </w:trPr>
        <w:tc>
          <w:tcPr>
            <w:tcW w:w="2997" w:type="pct"/>
            <w:vAlign w:val="center"/>
          </w:tcPr>
          <w:p w14:paraId="7DDBE043" w14:textId="77777777" w:rsidR="006B5904" w:rsidRPr="00C01F7C" w:rsidRDefault="006B5904" w:rsidP="006B5904">
            <w:pPr>
              <w:pStyle w:val="TableEntry"/>
            </w:pPr>
            <w:r w:rsidRPr="00C01F7C">
              <w:t xml:space="preserve">Load </w:t>
            </w:r>
            <w:r>
              <w:t>Z</w:t>
            </w:r>
            <w:r w:rsidRPr="00C01F7C">
              <w:t>one LMP</w:t>
            </w:r>
          </w:p>
        </w:tc>
        <w:tc>
          <w:tcPr>
            <w:tcW w:w="771" w:type="pct"/>
            <w:vAlign w:val="center"/>
          </w:tcPr>
          <w:p w14:paraId="77377089" w14:textId="77777777" w:rsidR="006B5904" w:rsidRPr="00C01F7C" w:rsidRDefault="006B5904" w:rsidP="006B5904">
            <w:pPr>
              <w:pStyle w:val="TableEntryCentered"/>
            </w:pPr>
            <w:r>
              <w:t>5 (or on demand)</w:t>
            </w:r>
          </w:p>
        </w:tc>
        <w:tc>
          <w:tcPr>
            <w:tcW w:w="1232" w:type="pct"/>
            <w:vAlign w:val="center"/>
          </w:tcPr>
          <w:p w14:paraId="24E51DE6" w14:textId="77777777" w:rsidR="006B5904" w:rsidRPr="00C01F7C" w:rsidRDefault="006B5904" w:rsidP="006B5904">
            <w:pPr>
              <w:pStyle w:val="TableEntryCentered"/>
            </w:pPr>
            <w:r w:rsidRPr="00C01F7C">
              <w:t>6.3.2 (2)</w:t>
            </w:r>
            <w:r>
              <w:t xml:space="preserve"> table</w:t>
            </w:r>
          </w:p>
        </w:tc>
      </w:tr>
    </w:tbl>
    <w:p w14:paraId="4032424C" w14:textId="77777777" w:rsidR="006B5904" w:rsidRDefault="006B5904" w:rsidP="006B5904">
      <w:pPr>
        <w:pStyle w:val="StyleCaptionCentered"/>
      </w:pPr>
    </w:p>
    <w:p w14:paraId="63263ECA" w14:textId="77777777" w:rsidR="006B5904" w:rsidRPr="00C01F7C" w:rsidRDefault="006B5904" w:rsidP="006B5904">
      <w:pPr>
        <w:pStyle w:val="StyleCaptionCentered"/>
      </w:pPr>
      <w:bookmarkStart w:id="318" w:name="_Toc471981600"/>
      <w:r w:rsidRPr="00C01F7C">
        <w:t xml:space="preserve">Table </w:t>
      </w:r>
      <w:r>
        <w:rPr>
          <w:noProof/>
        </w:rPr>
        <w:fldChar w:fldCharType="begin"/>
      </w:r>
      <w:r>
        <w:rPr>
          <w:noProof/>
        </w:rPr>
        <w:instrText xml:space="preserve"> SEQ Table \* ARABIC </w:instrText>
      </w:r>
      <w:r>
        <w:rPr>
          <w:noProof/>
        </w:rPr>
        <w:fldChar w:fldCharType="separate"/>
      </w:r>
      <w:r>
        <w:rPr>
          <w:noProof/>
        </w:rPr>
        <w:t>25</w:t>
      </w:r>
      <w:r>
        <w:rPr>
          <w:noProof/>
        </w:rPr>
        <w:fldChar w:fldCharType="end"/>
      </w:r>
      <w:r>
        <w:t xml:space="preserve"> Real-Time Reserve</w:t>
      </w:r>
      <w:r w:rsidRPr="00C01F7C">
        <w:t xml:space="preserve"> Data Sent to QSE</w:t>
      </w:r>
      <w:bookmarkEnd w:id="3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2"/>
        <w:gridCol w:w="1997"/>
        <w:gridCol w:w="3191"/>
      </w:tblGrid>
      <w:tr w:rsidR="006B5904" w:rsidRPr="00C01F7C" w14:paraId="6C494ABE" w14:textId="77777777" w:rsidTr="006B5904">
        <w:trPr>
          <w:cantSplit/>
          <w:trHeight w:val="494"/>
          <w:tblHeader/>
          <w:jc w:val="center"/>
        </w:trPr>
        <w:tc>
          <w:tcPr>
            <w:tcW w:w="2997"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4D43BBC6" w14:textId="77777777" w:rsidR="006B5904" w:rsidRPr="00C01F7C" w:rsidRDefault="006B5904" w:rsidP="006B5904">
            <w:pPr>
              <w:pStyle w:val="TableColumnHeading"/>
            </w:pPr>
            <w:r>
              <w:t>System Wide Reserve</w:t>
            </w:r>
            <w:r w:rsidRPr="00C01F7C">
              <w:t xml:space="preserve"> Data Sent to QSE</w:t>
            </w:r>
            <w:r>
              <w:fldChar w:fldCharType="begin"/>
            </w:r>
            <w:r>
              <w:instrText xml:space="preserve"> XE "</w:instrText>
            </w:r>
            <w:r w:rsidRPr="00A04133">
              <w:instrText>QSE</w:instrText>
            </w:r>
            <w:r>
              <w:instrText xml:space="preserve">" </w:instrText>
            </w:r>
            <w:r>
              <w:fldChar w:fldCharType="end"/>
            </w:r>
          </w:p>
        </w:tc>
        <w:tc>
          <w:tcPr>
            <w:tcW w:w="771"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A878674" w14:textId="77777777" w:rsidR="006B5904" w:rsidRPr="00C01F7C" w:rsidRDefault="006B5904" w:rsidP="006B5904">
            <w:pPr>
              <w:pStyle w:val="TableColumnHeading"/>
            </w:pPr>
            <w:r w:rsidRPr="00C01F7C">
              <w:t>Frequency (</w:t>
            </w:r>
            <w:r>
              <w:t>min</w:t>
            </w:r>
            <w:r w:rsidRPr="00C01F7C">
              <w:t>)</w:t>
            </w:r>
          </w:p>
        </w:tc>
        <w:tc>
          <w:tcPr>
            <w:tcW w:w="1232" w:type="pct"/>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7C3DDCB7" w14:textId="77777777" w:rsidR="006B5904" w:rsidRPr="00C01F7C" w:rsidRDefault="006B5904" w:rsidP="006B5904">
            <w:pPr>
              <w:pStyle w:val="TableColumnHeading"/>
            </w:pPr>
            <w:r w:rsidRPr="00C01F7C">
              <w:t>Nodal Protocol Reference</w:t>
            </w:r>
          </w:p>
        </w:tc>
      </w:tr>
      <w:tr w:rsidR="006B5904" w:rsidRPr="00C01F7C" w14:paraId="00FA5E09" w14:textId="77777777" w:rsidTr="006B5904">
        <w:trPr>
          <w:cantSplit/>
          <w:trHeight w:val="247"/>
          <w:jc w:val="center"/>
        </w:trPr>
        <w:tc>
          <w:tcPr>
            <w:tcW w:w="2997" w:type="pct"/>
            <w:vAlign w:val="center"/>
          </w:tcPr>
          <w:p w14:paraId="52C55B60" w14:textId="77777777" w:rsidR="006B5904" w:rsidRPr="00C01F7C" w:rsidRDefault="006B5904" w:rsidP="006B5904">
            <w:pPr>
              <w:pStyle w:val="TableEntry"/>
            </w:pPr>
            <w:r>
              <w:t>Total Real-Time Online Reserve</w:t>
            </w:r>
          </w:p>
        </w:tc>
        <w:tc>
          <w:tcPr>
            <w:tcW w:w="771" w:type="pct"/>
            <w:vAlign w:val="center"/>
          </w:tcPr>
          <w:p w14:paraId="784F518E" w14:textId="77777777" w:rsidR="006B5904" w:rsidRPr="00C01F7C" w:rsidRDefault="006B5904" w:rsidP="006B5904">
            <w:pPr>
              <w:pStyle w:val="TableEntryCentered"/>
            </w:pPr>
            <w:r>
              <w:t>5 (or on demand)</w:t>
            </w:r>
          </w:p>
        </w:tc>
        <w:tc>
          <w:tcPr>
            <w:tcW w:w="1232" w:type="pct"/>
            <w:vAlign w:val="center"/>
          </w:tcPr>
          <w:p w14:paraId="15F8B311" w14:textId="77777777" w:rsidR="006B5904" w:rsidRPr="00C01F7C" w:rsidRDefault="006B5904" w:rsidP="006B5904">
            <w:pPr>
              <w:pStyle w:val="TableEntryCentered"/>
            </w:pPr>
            <w:r w:rsidRPr="00C01F7C">
              <w:t>6.3.2 (2)</w:t>
            </w:r>
            <w:r>
              <w:t xml:space="preserve"> table</w:t>
            </w:r>
          </w:p>
        </w:tc>
      </w:tr>
      <w:tr w:rsidR="006B5904" w:rsidRPr="00C01F7C" w14:paraId="0534E547" w14:textId="77777777" w:rsidTr="006B5904">
        <w:trPr>
          <w:cantSplit/>
          <w:trHeight w:val="247"/>
          <w:jc w:val="center"/>
        </w:trPr>
        <w:tc>
          <w:tcPr>
            <w:tcW w:w="2997" w:type="pct"/>
            <w:vAlign w:val="center"/>
          </w:tcPr>
          <w:p w14:paraId="1FF61DFE" w14:textId="77777777" w:rsidR="006B5904" w:rsidRDefault="006B5904" w:rsidP="006B5904">
            <w:pPr>
              <w:pStyle w:val="TableEntry"/>
            </w:pPr>
            <w:r>
              <w:t>Total Real-Time Offline Reserve</w:t>
            </w:r>
          </w:p>
        </w:tc>
        <w:tc>
          <w:tcPr>
            <w:tcW w:w="771" w:type="pct"/>
            <w:vAlign w:val="center"/>
          </w:tcPr>
          <w:p w14:paraId="3FE95EE2" w14:textId="77777777" w:rsidR="006B5904" w:rsidRDefault="006B5904" w:rsidP="006B5904">
            <w:pPr>
              <w:pStyle w:val="TableEntryCentered"/>
            </w:pPr>
            <w:r>
              <w:t>5 (or on demand)</w:t>
            </w:r>
          </w:p>
        </w:tc>
        <w:tc>
          <w:tcPr>
            <w:tcW w:w="1232" w:type="pct"/>
            <w:vAlign w:val="center"/>
          </w:tcPr>
          <w:p w14:paraId="76E9DFA0" w14:textId="77777777" w:rsidR="006B5904" w:rsidRPr="00C01F7C" w:rsidRDefault="006B5904" w:rsidP="006B5904">
            <w:pPr>
              <w:pStyle w:val="TableEntryCentered"/>
            </w:pPr>
            <w:r w:rsidRPr="00C01F7C">
              <w:t>6.3.2 (2)</w:t>
            </w:r>
            <w:r>
              <w:t xml:space="preserve"> table</w:t>
            </w:r>
          </w:p>
        </w:tc>
      </w:tr>
      <w:tr w:rsidR="006B5904" w:rsidRPr="00C01F7C" w14:paraId="1DEE7F50" w14:textId="77777777" w:rsidTr="006B5904">
        <w:trPr>
          <w:cantSplit/>
          <w:trHeight w:val="247"/>
          <w:jc w:val="center"/>
        </w:trPr>
        <w:tc>
          <w:tcPr>
            <w:tcW w:w="2997" w:type="pct"/>
            <w:vAlign w:val="center"/>
          </w:tcPr>
          <w:p w14:paraId="594C9ADA" w14:textId="77777777" w:rsidR="006B5904" w:rsidRDefault="006B5904" w:rsidP="006B5904">
            <w:pPr>
              <w:pStyle w:val="TableEntry"/>
            </w:pPr>
            <w:r>
              <w:t>Real-Time On-line Reserve Price Adder</w:t>
            </w:r>
          </w:p>
        </w:tc>
        <w:tc>
          <w:tcPr>
            <w:tcW w:w="771" w:type="pct"/>
            <w:vAlign w:val="center"/>
          </w:tcPr>
          <w:p w14:paraId="6ADD70AA" w14:textId="77777777" w:rsidR="006B5904" w:rsidRDefault="006B5904" w:rsidP="006B5904">
            <w:pPr>
              <w:pStyle w:val="TableEntryCentered"/>
            </w:pPr>
            <w:r>
              <w:t>5 (or on demand)</w:t>
            </w:r>
          </w:p>
        </w:tc>
        <w:tc>
          <w:tcPr>
            <w:tcW w:w="1232" w:type="pct"/>
            <w:vAlign w:val="center"/>
          </w:tcPr>
          <w:p w14:paraId="4C3810EF" w14:textId="77777777" w:rsidR="006B5904" w:rsidRPr="00C01F7C" w:rsidRDefault="006B5904" w:rsidP="006B5904">
            <w:pPr>
              <w:pStyle w:val="TableEntryCentered"/>
            </w:pPr>
            <w:r w:rsidRPr="00C01F7C">
              <w:t>6.3.2 (2)</w:t>
            </w:r>
            <w:r>
              <w:t xml:space="preserve"> table</w:t>
            </w:r>
          </w:p>
        </w:tc>
      </w:tr>
      <w:tr w:rsidR="006B5904" w:rsidRPr="00C01F7C" w14:paraId="38950284" w14:textId="77777777" w:rsidTr="006B5904">
        <w:trPr>
          <w:cantSplit/>
          <w:trHeight w:val="247"/>
          <w:jc w:val="center"/>
        </w:trPr>
        <w:tc>
          <w:tcPr>
            <w:tcW w:w="2997" w:type="pct"/>
            <w:vAlign w:val="center"/>
          </w:tcPr>
          <w:p w14:paraId="6196D569" w14:textId="77777777" w:rsidR="006B5904" w:rsidRDefault="006B5904" w:rsidP="006B5904">
            <w:pPr>
              <w:pStyle w:val="TableEntry"/>
            </w:pPr>
            <w:r>
              <w:t>Real-Time Off-line Reserve Price Adder</w:t>
            </w:r>
          </w:p>
        </w:tc>
        <w:tc>
          <w:tcPr>
            <w:tcW w:w="771" w:type="pct"/>
            <w:vAlign w:val="center"/>
          </w:tcPr>
          <w:p w14:paraId="72860392" w14:textId="77777777" w:rsidR="006B5904" w:rsidRDefault="006B5904" w:rsidP="006B5904">
            <w:pPr>
              <w:pStyle w:val="TableEntryCentered"/>
            </w:pPr>
            <w:r>
              <w:t>5 (or on demand)</w:t>
            </w:r>
          </w:p>
        </w:tc>
        <w:tc>
          <w:tcPr>
            <w:tcW w:w="1232" w:type="pct"/>
            <w:vAlign w:val="center"/>
          </w:tcPr>
          <w:p w14:paraId="1A43DD7F" w14:textId="77777777" w:rsidR="006B5904" w:rsidRPr="00C01F7C" w:rsidRDefault="006B5904" w:rsidP="006B5904">
            <w:pPr>
              <w:pStyle w:val="TableEntryCentered"/>
            </w:pPr>
            <w:r w:rsidRPr="00C01F7C">
              <w:t>6.3.2 (2)</w:t>
            </w:r>
            <w:r>
              <w:t xml:space="preserve"> table</w:t>
            </w:r>
          </w:p>
        </w:tc>
      </w:tr>
      <w:tr w:rsidR="006B5904" w:rsidRPr="00C01F7C" w14:paraId="2760AF8B" w14:textId="77777777" w:rsidTr="006B5904">
        <w:trPr>
          <w:cantSplit/>
          <w:trHeight w:val="247"/>
          <w:jc w:val="center"/>
        </w:trPr>
        <w:tc>
          <w:tcPr>
            <w:tcW w:w="2997" w:type="pct"/>
            <w:vAlign w:val="center"/>
          </w:tcPr>
          <w:p w14:paraId="478E5054" w14:textId="77777777" w:rsidR="006B5904" w:rsidRDefault="006B5904" w:rsidP="006B5904">
            <w:pPr>
              <w:pStyle w:val="TableEntry"/>
            </w:pPr>
            <w:r>
              <w:rPr>
                <w:color w:val="000000"/>
              </w:rPr>
              <w:t>Real-Time On-Line Reliability Deployment Price Adder</w:t>
            </w:r>
          </w:p>
        </w:tc>
        <w:tc>
          <w:tcPr>
            <w:tcW w:w="771" w:type="pct"/>
          </w:tcPr>
          <w:p w14:paraId="39AC8035" w14:textId="77777777" w:rsidR="006B5904" w:rsidRDefault="006B5904" w:rsidP="006B5904">
            <w:pPr>
              <w:pStyle w:val="TableEntryCentered"/>
            </w:pPr>
            <w:r w:rsidRPr="009147CC">
              <w:t>5 (or on demand)</w:t>
            </w:r>
          </w:p>
        </w:tc>
        <w:tc>
          <w:tcPr>
            <w:tcW w:w="1232" w:type="pct"/>
          </w:tcPr>
          <w:p w14:paraId="29BF34FE" w14:textId="77777777" w:rsidR="006B5904" w:rsidRPr="00C01F7C" w:rsidRDefault="006B5904" w:rsidP="006B5904">
            <w:pPr>
              <w:pStyle w:val="TableEntryCentered"/>
            </w:pPr>
            <w:r w:rsidRPr="009B67EB">
              <w:t>6.3.2 (2) table</w:t>
            </w:r>
          </w:p>
        </w:tc>
      </w:tr>
      <w:tr w:rsidR="006B5904" w:rsidRPr="00C01F7C" w14:paraId="331300D3" w14:textId="77777777" w:rsidTr="006B5904">
        <w:trPr>
          <w:cantSplit/>
          <w:trHeight w:val="247"/>
          <w:jc w:val="center"/>
        </w:trPr>
        <w:tc>
          <w:tcPr>
            <w:tcW w:w="2997" w:type="pct"/>
          </w:tcPr>
          <w:p w14:paraId="433B34F9" w14:textId="77777777" w:rsidR="006B5904" w:rsidRDefault="006B5904" w:rsidP="006B5904">
            <w:pPr>
              <w:pStyle w:val="TableEntry"/>
            </w:pPr>
            <w:r>
              <w:rPr>
                <w:color w:val="000000"/>
              </w:rPr>
              <w:t>Total Online Resources’ HASL</w:t>
            </w:r>
          </w:p>
        </w:tc>
        <w:tc>
          <w:tcPr>
            <w:tcW w:w="771" w:type="pct"/>
          </w:tcPr>
          <w:p w14:paraId="516C0741" w14:textId="77777777" w:rsidR="006B5904" w:rsidRDefault="006B5904" w:rsidP="006B5904">
            <w:pPr>
              <w:pStyle w:val="TableEntryCentered"/>
            </w:pPr>
            <w:r w:rsidRPr="009147CC">
              <w:t>5 (or on demand)</w:t>
            </w:r>
          </w:p>
        </w:tc>
        <w:tc>
          <w:tcPr>
            <w:tcW w:w="1232" w:type="pct"/>
          </w:tcPr>
          <w:p w14:paraId="385F1770" w14:textId="77777777" w:rsidR="006B5904" w:rsidRPr="00C01F7C" w:rsidRDefault="006B5904" w:rsidP="006B5904">
            <w:pPr>
              <w:pStyle w:val="TableEntryCentered"/>
            </w:pPr>
            <w:r w:rsidRPr="009B67EB">
              <w:t>6.3.2 (2) table</w:t>
            </w:r>
          </w:p>
        </w:tc>
      </w:tr>
      <w:tr w:rsidR="006B5904" w:rsidRPr="00C01F7C" w14:paraId="36DE7F05" w14:textId="77777777" w:rsidTr="006B5904">
        <w:trPr>
          <w:cantSplit/>
          <w:trHeight w:val="247"/>
          <w:jc w:val="center"/>
        </w:trPr>
        <w:tc>
          <w:tcPr>
            <w:tcW w:w="2997" w:type="pct"/>
          </w:tcPr>
          <w:p w14:paraId="7B137005" w14:textId="77777777" w:rsidR="006B5904" w:rsidRDefault="006B5904" w:rsidP="006B5904">
            <w:pPr>
              <w:pStyle w:val="TableEntry"/>
            </w:pPr>
            <w:r>
              <w:rPr>
                <w:color w:val="000000"/>
              </w:rPr>
              <w:t>Total Online Resources’ LASL</w:t>
            </w:r>
          </w:p>
        </w:tc>
        <w:tc>
          <w:tcPr>
            <w:tcW w:w="771" w:type="pct"/>
          </w:tcPr>
          <w:p w14:paraId="33BD7A0F" w14:textId="77777777" w:rsidR="006B5904" w:rsidRDefault="006B5904" w:rsidP="006B5904">
            <w:pPr>
              <w:pStyle w:val="TableEntryCentered"/>
            </w:pPr>
            <w:r w:rsidRPr="009147CC">
              <w:t>5 (or on demand)</w:t>
            </w:r>
          </w:p>
        </w:tc>
        <w:tc>
          <w:tcPr>
            <w:tcW w:w="1232" w:type="pct"/>
          </w:tcPr>
          <w:p w14:paraId="0700703D" w14:textId="77777777" w:rsidR="006B5904" w:rsidRPr="00C01F7C" w:rsidRDefault="006B5904" w:rsidP="006B5904">
            <w:pPr>
              <w:pStyle w:val="TableEntryCentered"/>
            </w:pPr>
            <w:r w:rsidRPr="009B67EB">
              <w:t>6.3.2 (2) table</w:t>
            </w:r>
          </w:p>
        </w:tc>
      </w:tr>
      <w:tr w:rsidR="006B5904" w:rsidRPr="00C01F7C" w14:paraId="0832E057" w14:textId="77777777" w:rsidTr="006B5904">
        <w:trPr>
          <w:cantSplit/>
          <w:trHeight w:val="247"/>
          <w:jc w:val="center"/>
        </w:trPr>
        <w:tc>
          <w:tcPr>
            <w:tcW w:w="2997" w:type="pct"/>
          </w:tcPr>
          <w:p w14:paraId="10BBB8C3" w14:textId="77777777" w:rsidR="006B5904" w:rsidRDefault="006B5904" w:rsidP="006B5904">
            <w:pPr>
              <w:pStyle w:val="TableEntry"/>
            </w:pPr>
            <w:r>
              <w:rPr>
                <w:color w:val="000000"/>
              </w:rPr>
              <w:t>Total Deployed ERS MW</w:t>
            </w:r>
          </w:p>
        </w:tc>
        <w:tc>
          <w:tcPr>
            <w:tcW w:w="771" w:type="pct"/>
          </w:tcPr>
          <w:p w14:paraId="0CABD16E" w14:textId="77777777" w:rsidR="006B5904" w:rsidRDefault="006B5904" w:rsidP="006B5904">
            <w:pPr>
              <w:pStyle w:val="TableEntryCentered"/>
            </w:pPr>
            <w:r w:rsidRPr="009147CC">
              <w:t>5 (or on demand)</w:t>
            </w:r>
          </w:p>
        </w:tc>
        <w:tc>
          <w:tcPr>
            <w:tcW w:w="1232" w:type="pct"/>
          </w:tcPr>
          <w:p w14:paraId="368E3277" w14:textId="77777777" w:rsidR="006B5904" w:rsidRPr="00C01F7C" w:rsidRDefault="006B5904" w:rsidP="006B5904">
            <w:pPr>
              <w:pStyle w:val="TableEntryCentered"/>
            </w:pPr>
            <w:r w:rsidRPr="009B67EB">
              <w:t>6.3.2 (2) table</w:t>
            </w:r>
          </w:p>
        </w:tc>
      </w:tr>
      <w:tr w:rsidR="006B5904" w:rsidRPr="00C01F7C" w14:paraId="255F5F30" w14:textId="77777777" w:rsidTr="006B5904">
        <w:trPr>
          <w:cantSplit/>
          <w:trHeight w:val="247"/>
          <w:jc w:val="center"/>
        </w:trPr>
        <w:tc>
          <w:tcPr>
            <w:tcW w:w="2997" w:type="pct"/>
          </w:tcPr>
          <w:p w14:paraId="22D52CAB" w14:textId="77777777" w:rsidR="006B5904" w:rsidRDefault="006B5904" w:rsidP="006B5904">
            <w:pPr>
              <w:pStyle w:val="TableEntry"/>
            </w:pPr>
            <w:r>
              <w:rPr>
                <w:color w:val="000000"/>
              </w:rPr>
              <w:t>Total Deployed RRS MW from Load Resources</w:t>
            </w:r>
          </w:p>
        </w:tc>
        <w:tc>
          <w:tcPr>
            <w:tcW w:w="771" w:type="pct"/>
          </w:tcPr>
          <w:p w14:paraId="671F6566" w14:textId="77777777" w:rsidR="006B5904" w:rsidRDefault="006B5904" w:rsidP="006B5904">
            <w:pPr>
              <w:pStyle w:val="TableEntryCentered"/>
            </w:pPr>
            <w:r w:rsidRPr="009147CC">
              <w:t>5 (or on demand)</w:t>
            </w:r>
          </w:p>
        </w:tc>
        <w:tc>
          <w:tcPr>
            <w:tcW w:w="1232" w:type="pct"/>
          </w:tcPr>
          <w:p w14:paraId="3A81EC9F" w14:textId="77777777" w:rsidR="006B5904" w:rsidRPr="00C01F7C" w:rsidRDefault="006B5904" w:rsidP="006B5904">
            <w:pPr>
              <w:pStyle w:val="TableEntryCentered"/>
            </w:pPr>
            <w:r w:rsidRPr="009B67EB">
              <w:t>6.3.2 (2) table</w:t>
            </w:r>
          </w:p>
        </w:tc>
      </w:tr>
      <w:tr w:rsidR="006B5904" w:rsidRPr="00C01F7C" w14:paraId="5DA18B22" w14:textId="77777777" w:rsidTr="006B5904">
        <w:trPr>
          <w:cantSplit/>
          <w:trHeight w:val="247"/>
          <w:jc w:val="center"/>
        </w:trPr>
        <w:tc>
          <w:tcPr>
            <w:tcW w:w="2997" w:type="pct"/>
            <w:vAlign w:val="center"/>
          </w:tcPr>
          <w:p w14:paraId="56D37C98" w14:textId="77777777" w:rsidR="006B5904" w:rsidRDefault="006B5904" w:rsidP="006B5904">
            <w:pPr>
              <w:pStyle w:val="TableEntry"/>
            </w:pPr>
            <w:r>
              <w:rPr>
                <w:color w:val="000000"/>
              </w:rPr>
              <w:t>Total sum of RUC-committed and RMR Units’ LDL</w:t>
            </w:r>
          </w:p>
        </w:tc>
        <w:tc>
          <w:tcPr>
            <w:tcW w:w="771" w:type="pct"/>
          </w:tcPr>
          <w:p w14:paraId="0A5FA9FD" w14:textId="77777777" w:rsidR="006B5904" w:rsidRDefault="006B5904" w:rsidP="006B5904">
            <w:pPr>
              <w:pStyle w:val="TableEntryCentered"/>
            </w:pPr>
            <w:r w:rsidRPr="009147CC">
              <w:t>5 (or on demand)</w:t>
            </w:r>
          </w:p>
        </w:tc>
        <w:tc>
          <w:tcPr>
            <w:tcW w:w="1232" w:type="pct"/>
          </w:tcPr>
          <w:p w14:paraId="13090F6D" w14:textId="77777777" w:rsidR="006B5904" w:rsidRPr="00C01F7C" w:rsidRDefault="006B5904" w:rsidP="006B5904">
            <w:pPr>
              <w:pStyle w:val="TableEntryCentered"/>
            </w:pPr>
            <w:r w:rsidRPr="009B67EB">
              <w:t>6.3.2 (2) table</w:t>
            </w:r>
          </w:p>
        </w:tc>
      </w:tr>
    </w:tbl>
    <w:p w14:paraId="19637C95" w14:textId="77777777" w:rsidR="006B5904" w:rsidRPr="00C01F7C" w:rsidRDefault="006B5904" w:rsidP="006B5904"/>
    <w:p w14:paraId="5F487C79" w14:textId="77777777" w:rsidR="002E66EF" w:rsidRDefault="002E66EF" w:rsidP="002E66EF">
      <w:pPr>
        <w:pStyle w:val="Heading1"/>
        <w:numPr>
          <w:ilvl w:val="0"/>
          <w:numId w:val="0"/>
        </w:numPr>
        <w:ind w:left="360"/>
        <w:sectPr w:rsidR="002E66EF" w:rsidSect="002E66EF">
          <w:pgSz w:w="15840" w:h="12240" w:orient="landscape" w:code="1"/>
          <w:pgMar w:top="1440" w:right="1440" w:bottom="1440" w:left="1440" w:header="1440" w:footer="720" w:gutter="0"/>
          <w:cols w:space="720"/>
          <w:titlePg/>
          <w:docGrid w:linePitch="326"/>
        </w:sectPr>
      </w:pPr>
      <w:bookmarkStart w:id="319" w:name="_Toc20928060"/>
    </w:p>
    <w:p w14:paraId="335C48F7" w14:textId="1C7F7F10" w:rsidR="00112301" w:rsidRDefault="00A2133B" w:rsidP="00A2133B">
      <w:pPr>
        <w:pStyle w:val="Heading1"/>
      </w:pPr>
      <w:commentRangeStart w:id="320"/>
      <w:r>
        <w:lastRenderedPageBreak/>
        <w:t>Data Exchange from Transmission Service Providers (TSPs) to ERCOT</w:t>
      </w:r>
      <w:bookmarkEnd w:id="319"/>
      <w:commentRangeEnd w:id="320"/>
      <w:r w:rsidR="00B40EBB">
        <w:rPr>
          <w:rStyle w:val="CommentReference"/>
          <w:rFonts w:cs="Times New Roman"/>
          <w:b w:val="0"/>
          <w:bCs w:val="0"/>
          <w:color w:val="5B6770" w:themeColor="text2"/>
          <w:kern w:val="0"/>
          <w:szCs w:val="20"/>
        </w:rPr>
        <w:commentReference w:id="320"/>
      </w:r>
    </w:p>
    <w:p w14:paraId="31E731B2" w14:textId="17BD924D" w:rsidR="00A2133B" w:rsidRDefault="000D0AD5" w:rsidP="00A2133B">
      <w:pPr>
        <w:spacing w:after="240"/>
      </w:pPr>
      <w:r w:rsidRPr="002E66EF">
        <w:rPr>
          <w:highlight w:val="yellow"/>
        </w:rPr>
        <w:t>***Per notes this info is outlined in Table 33 of the handbook for “Data from TSP”</w:t>
      </w:r>
    </w:p>
    <w:p w14:paraId="55E17441" w14:textId="77777777" w:rsidR="00F82D92" w:rsidRPr="00E82CC9" w:rsidRDefault="00F82D92" w:rsidP="00F82D92">
      <w:pPr>
        <w:pStyle w:val="Caption"/>
      </w:pPr>
      <w:bookmarkStart w:id="321" w:name="_Ref164600938"/>
      <w:bookmarkStart w:id="322" w:name="_Toc471981608"/>
      <w:r>
        <w:t xml:space="preserve">Table </w:t>
      </w:r>
      <w:bookmarkEnd w:id="321"/>
      <w:r>
        <w:fldChar w:fldCharType="begin"/>
      </w:r>
      <w:r>
        <w:instrText xml:space="preserve"> SEQ Table \* ARABIC </w:instrText>
      </w:r>
      <w:r>
        <w:fldChar w:fldCharType="separate"/>
      </w:r>
      <w:r>
        <w:rPr>
          <w:noProof/>
        </w:rPr>
        <w:t>33</w:t>
      </w:r>
      <w:r>
        <w:rPr>
          <w:noProof/>
        </w:rPr>
        <w:fldChar w:fldCharType="end"/>
      </w:r>
      <w:r>
        <w:t xml:space="preserve"> </w:t>
      </w:r>
      <w:r w:rsidRPr="00F87A08">
        <w:t xml:space="preserve">ERCOT </w:t>
      </w:r>
      <w:r>
        <w:t xml:space="preserve">TSP </w:t>
      </w:r>
      <w:r w:rsidRPr="00F87A08">
        <w:t xml:space="preserve">ICCP Data Object </w:t>
      </w:r>
      <w:r>
        <w:t>Naming Conventions</w:t>
      </w:r>
      <w:bookmarkEnd w:id="322"/>
    </w:p>
    <w:tbl>
      <w:tblPr>
        <w:tblW w:w="11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1314"/>
        <w:gridCol w:w="1620"/>
        <w:gridCol w:w="900"/>
        <w:gridCol w:w="1980"/>
        <w:gridCol w:w="4500"/>
      </w:tblGrid>
      <w:tr w:rsidR="00F82D92" w14:paraId="69DB0294" w14:textId="77777777" w:rsidTr="00FF2F60">
        <w:trPr>
          <w:cantSplit/>
          <w:tblHeader/>
          <w:jc w:val="center"/>
        </w:trPr>
        <w:tc>
          <w:tcPr>
            <w:tcW w:w="1314"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4535BAB4" w14:textId="77777777" w:rsidR="00F82D92" w:rsidRPr="00D47A38" w:rsidRDefault="00F82D92" w:rsidP="00FF2F60">
            <w:pPr>
              <w:pStyle w:val="TableColumnHeading"/>
            </w:pPr>
            <w:r>
              <w:t>Device</w:t>
            </w:r>
          </w:p>
        </w:tc>
        <w:tc>
          <w:tcPr>
            <w:tcW w:w="1314"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3948641B" w14:textId="77777777" w:rsidR="00F82D92" w:rsidRPr="00D47A38" w:rsidRDefault="00F82D92" w:rsidP="00FF2F60">
            <w:pPr>
              <w:pStyle w:val="TableColumnHeading"/>
            </w:pPr>
            <w:r w:rsidRPr="00D47A38">
              <w:t>Type Descriptor</w:t>
            </w:r>
          </w:p>
        </w:tc>
        <w:tc>
          <w:tcPr>
            <w:tcW w:w="162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29353C0C" w14:textId="77777777" w:rsidR="00F82D92" w:rsidRPr="00D47A38" w:rsidRDefault="00F82D92" w:rsidP="00FF2F60">
            <w:pPr>
              <w:pStyle w:val="TableColumnHeading"/>
            </w:pPr>
            <w:r w:rsidRPr="00D47A38">
              <w:t>Measurement</w:t>
            </w:r>
          </w:p>
        </w:tc>
        <w:tc>
          <w:tcPr>
            <w:tcW w:w="90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7A4D62D6" w14:textId="77777777" w:rsidR="00F82D92" w:rsidRPr="00D47A38" w:rsidRDefault="00F82D92" w:rsidP="00FF2F60">
            <w:pPr>
              <w:pStyle w:val="TableColumnHeading"/>
            </w:pPr>
            <w:r w:rsidRPr="00D47A38">
              <w:t>Unit</w:t>
            </w:r>
          </w:p>
        </w:tc>
        <w:tc>
          <w:tcPr>
            <w:tcW w:w="198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05D59AB7" w14:textId="77777777" w:rsidR="00F82D92" w:rsidRPr="00D47A38" w:rsidRDefault="00F82D92" w:rsidP="00FF2F60">
            <w:pPr>
              <w:pStyle w:val="TableColumnHeading"/>
            </w:pPr>
            <w:r w:rsidRPr="00D47A38">
              <w:t>ICCP Data Type</w:t>
            </w:r>
          </w:p>
        </w:tc>
        <w:tc>
          <w:tcPr>
            <w:tcW w:w="4500" w:type="dxa"/>
            <w:tcBorders>
              <w:top w:val="single" w:sz="4" w:space="0" w:color="auto"/>
              <w:left w:val="single" w:sz="4" w:space="0" w:color="auto"/>
              <w:bottom w:val="single" w:sz="4" w:space="0" w:color="auto"/>
              <w:right w:val="single" w:sz="4" w:space="0" w:color="auto"/>
              <w:tl2br w:val="nil"/>
              <w:tr2bl w:val="nil"/>
            </w:tcBorders>
            <w:shd w:val="pct25" w:color="auto" w:fill="auto"/>
            <w:vAlign w:val="bottom"/>
          </w:tcPr>
          <w:p w14:paraId="6E9D1267" w14:textId="77777777" w:rsidR="00F82D92" w:rsidRPr="00D47A38" w:rsidRDefault="00F82D92" w:rsidP="00FF2F60">
            <w:pPr>
              <w:pStyle w:val="TableColumnHeading"/>
            </w:pPr>
            <w:r>
              <w:t xml:space="preserve">ICCP </w:t>
            </w:r>
            <w:r w:rsidRPr="00D47A38">
              <w:t>Object Name Example</w:t>
            </w:r>
            <w:r>
              <w:fldChar w:fldCharType="begin"/>
            </w:r>
            <w:r>
              <w:instrText xml:space="preserve"> XE "</w:instrText>
            </w:r>
            <w:r w:rsidRPr="00030334">
              <w:instrText>Naming Conventions:Data Objects</w:instrText>
            </w:r>
            <w:r>
              <w:instrText xml:space="preserve">" </w:instrText>
            </w:r>
            <w:r>
              <w:fldChar w:fldCharType="end"/>
            </w:r>
          </w:p>
          <w:p w14:paraId="1AD7F4E7" w14:textId="77777777" w:rsidR="00F82D92" w:rsidRPr="000D2A7B" w:rsidRDefault="00F82D92" w:rsidP="00FF2F60">
            <w:pPr>
              <w:pStyle w:val="ICCPObjectName"/>
            </w:pPr>
            <w:proofErr w:type="spellStart"/>
            <w:r w:rsidRPr="000D2A7B">
              <w:t>cccc</w:t>
            </w:r>
            <w:r>
              <w:t>ttt</w:t>
            </w:r>
            <w:r w:rsidRPr="000D2A7B">
              <w:t>ssssssssvvvveeeeeeee</w:t>
            </w:r>
            <w:r>
              <w:t>uuuu</w:t>
            </w:r>
            <w:proofErr w:type="spellEnd"/>
          </w:p>
        </w:tc>
      </w:tr>
      <w:tr w:rsidR="00F82D92" w14:paraId="14E75C29" w14:textId="77777777" w:rsidTr="00FF2F60">
        <w:trPr>
          <w:cantSplit/>
          <w:jc w:val="center"/>
        </w:trPr>
        <w:tc>
          <w:tcPr>
            <w:tcW w:w="1314" w:type="dxa"/>
            <w:vMerge w:val="restart"/>
            <w:vAlign w:val="center"/>
          </w:tcPr>
          <w:p w14:paraId="11FEDE9B" w14:textId="77777777" w:rsidR="00F82D92" w:rsidRDefault="00F82D92" w:rsidP="00FF2F60">
            <w:pPr>
              <w:pStyle w:val="TableEntry"/>
            </w:pPr>
            <w:r>
              <w:t>Buss</w:t>
            </w:r>
          </w:p>
        </w:tc>
        <w:tc>
          <w:tcPr>
            <w:tcW w:w="1314" w:type="dxa"/>
            <w:vMerge w:val="restart"/>
            <w:vAlign w:val="center"/>
          </w:tcPr>
          <w:p w14:paraId="79AE96EE" w14:textId="77777777" w:rsidR="00F82D92" w:rsidRDefault="00F82D92" w:rsidP="00FF2F60">
            <w:pPr>
              <w:pStyle w:val="TableEntryCentered"/>
            </w:pPr>
            <w:r>
              <w:t>BS</w:t>
            </w:r>
          </w:p>
        </w:tc>
        <w:tc>
          <w:tcPr>
            <w:tcW w:w="1620" w:type="dxa"/>
            <w:vAlign w:val="center"/>
          </w:tcPr>
          <w:p w14:paraId="39E11243" w14:textId="77777777" w:rsidR="00F82D92" w:rsidRDefault="00F82D92" w:rsidP="00FF2F60">
            <w:pPr>
              <w:pStyle w:val="TableEntry"/>
            </w:pPr>
            <w:r>
              <w:t>Voltage</w:t>
            </w:r>
          </w:p>
        </w:tc>
        <w:tc>
          <w:tcPr>
            <w:tcW w:w="900" w:type="dxa"/>
            <w:shd w:val="clear" w:color="auto" w:fill="auto"/>
            <w:vAlign w:val="center"/>
          </w:tcPr>
          <w:p w14:paraId="0A865A1A" w14:textId="77777777" w:rsidR="00F82D92" w:rsidRDefault="00F82D92" w:rsidP="00FF2F60">
            <w:pPr>
              <w:pStyle w:val="TableEntryCentered"/>
            </w:pPr>
            <w:r>
              <w:t>KV</w:t>
            </w:r>
          </w:p>
        </w:tc>
        <w:tc>
          <w:tcPr>
            <w:tcW w:w="1980" w:type="dxa"/>
            <w:vAlign w:val="center"/>
          </w:tcPr>
          <w:p w14:paraId="5F3B4F0A" w14:textId="77777777" w:rsidR="00F82D92" w:rsidRDefault="00F82D92" w:rsidP="00FF2F60">
            <w:pPr>
              <w:pStyle w:val="TableEntryCentered"/>
            </w:pPr>
            <w:proofErr w:type="spellStart"/>
            <w:r>
              <w:t>RealQ</w:t>
            </w:r>
            <w:proofErr w:type="spellEnd"/>
          </w:p>
        </w:tc>
        <w:tc>
          <w:tcPr>
            <w:tcW w:w="4500" w:type="dxa"/>
            <w:vAlign w:val="center"/>
          </w:tcPr>
          <w:p w14:paraId="01542A4C" w14:textId="77777777" w:rsidR="00F82D92" w:rsidRPr="00F000A0" w:rsidRDefault="00F82D92" w:rsidP="00FF2F60">
            <w:pPr>
              <w:pStyle w:val="ICCPObjectName"/>
              <w:rPr>
                <w:rFonts w:ascii="Courier" w:hAnsi="Courier"/>
              </w:rPr>
            </w:pPr>
            <w:r w:rsidRPr="00F000A0">
              <w:rPr>
                <w:rFonts w:ascii="Courier" w:hAnsi="Courier"/>
              </w:rPr>
              <w:t>ACMEBS_EXASUB_3450BUS1A_KV</w:t>
            </w:r>
          </w:p>
        </w:tc>
      </w:tr>
      <w:tr w:rsidR="00F82D92" w14:paraId="2C5F4B25" w14:textId="77777777" w:rsidTr="00FF2F60">
        <w:trPr>
          <w:cantSplit/>
          <w:jc w:val="center"/>
        </w:trPr>
        <w:tc>
          <w:tcPr>
            <w:tcW w:w="1314" w:type="dxa"/>
            <w:vMerge/>
            <w:vAlign w:val="center"/>
          </w:tcPr>
          <w:p w14:paraId="0AC74D5E" w14:textId="77777777" w:rsidR="00F82D92" w:rsidRDefault="00F82D92" w:rsidP="00FF2F60">
            <w:pPr>
              <w:pStyle w:val="TableEntry"/>
            </w:pPr>
          </w:p>
        </w:tc>
        <w:tc>
          <w:tcPr>
            <w:tcW w:w="1314" w:type="dxa"/>
            <w:vMerge/>
            <w:vAlign w:val="center"/>
          </w:tcPr>
          <w:p w14:paraId="1AEFBE2B" w14:textId="77777777" w:rsidR="00F82D92" w:rsidRDefault="00F82D92" w:rsidP="00FF2F60">
            <w:pPr>
              <w:pStyle w:val="TableEntryCentered"/>
            </w:pPr>
          </w:p>
        </w:tc>
        <w:tc>
          <w:tcPr>
            <w:tcW w:w="1620" w:type="dxa"/>
            <w:vAlign w:val="center"/>
          </w:tcPr>
          <w:p w14:paraId="7A5F3D7D" w14:textId="77777777" w:rsidR="00F82D92" w:rsidRDefault="00F82D92" w:rsidP="00FF2F60">
            <w:pPr>
              <w:pStyle w:val="TableEntry"/>
            </w:pPr>
            <w:r>
              <w:t>Frequency</w:t>
            </w:r>
          </w:p>
        </w:tc>
        <w:tc>
          <w:tcPr>
            <w:tcW w:w="900" w:type="dxa"/>
            <w:shd w:val="clear" w:color="auto" w:fill="auto"/>
            <w:vAlign w:val="center"/>
          </w:tcPr>
          <w:p w14:paraId="32C6E001" w14:textId="77777777" w:rsidR="00F82D92" w:rsidRDefault="00F82D92" w:rsidP="00FF2F60">
            <w:pPr>
              <w:pStyle w:val="TableEntryCentered"/>
            </w:pPr>
            <w:r>
              <w:t>HZ</w:t>
            </w:r>
          </w:p>
        </w:tc>
        <w:tc>
          <w:tcPr>
            <w:tcW w:w="1980" w:type="dxa"/>
            <w:vAlign w:val="center"/>
          </w:tcPr>
          <w:p w14:paraId="128C64B3" w14:textId="77777777" w:rsidR="00F82D92" w:rsidRDefault="00F82D92" w:rsidP="00FF2F60">
            <w:pPr>
              <w:pStyle w:val="TableEntryCentered"/>
            </w:pPr>
            <w:proofErr w:type="spellStart"/>
            <w:r>
              <w:t>RealQ</w:t>
            </w:r>
            <w:proofErr w:type="spellEnd"/>
          </w:p>
        </w:tc>
        <w:tc>
          <w:tcPr>
            <w:tcW w:w="4500" w:type="dxa"/>
            <w:vAlign w:val="center"/>
          </w:tcPr>
          <w:p w14:paraId="2EFFF4CE" w14:textId="77777777" w:rsidR="00F82D92" w:rsidRPr="00F000A0" w:rsidRDefault="00F82D92" w:rsidP="00FF2F60">
            <w:pPr>
              <w:pStyle w:val="ICCPObjectName"/>
              <w:rPr>
                <w:rFonts w:ascii="Courier" w:hAnsi="Courier"/>
              </w:rPr>
            </w:pPr>
            <w:r w:rsidRPr="00F000A0">
              <w:rPr>
                <w:rFonts w:ascii="Courier" w:hAnsi="Courier"/>
              </w:rPr>
              <w:t>ACMEBS_EXASUB_3450BUS1A_HZ</w:t>
            </w:r>
          </w:p>
        </w:tc>
      </w:tr>
      <w:tr w:rsidR="00F82D92" w14:paraId="5A881A97" w14:textId="77777777" w:rsidTr="00FF2F60">
        <w:trPr>
          <w:cantSplit/>
          <w:jc w:val="center"/>
        </w:trPr>
        <w:tc>
          <w:tcPr>
            <w:tcW w:w="1314" w:type="dxa"/>
            <w:vMerge w:val="restart"/>
            <w:vAlign w:val="center"/>
          </w:tcPr>
          <w:p w14:paraId="5ED288C8" w14:textId="77777777" w:rsidR="00F82D92" w:rsidRDefault="00F82D92" w:rsidP="00FF2F60">
            <w:pPr>
              <w:pStyle w:val="TableEntry"/>
            </w:pPr>
            <w:r>
              <w:t>Transformer</w:t>
            </w:r>
          </w:p>
        </w:tc>
        <w:tc>
          <w:tcPr>
            <w:tcW w:w="1314" w:type="dxa"/>
            <w:vMerge w:val="restart"/>
            <w:vAlign w:val="center"/>
          </w:tcPr>
          <w:p w14:paraId="4DD63F4A" w14:textId="77777777" w:rsidR="00F82D92" w:rsidRDefault="00F82D92" w:rsidP="00FF2F60">
            <w:pPr>
              <w:pStyle w:val="TableEntryCentered"/>
            </w:pPr>
            <w:r>
              <w:t>XF</w:t>
            </w:r>
          </w:p>
        </w:tc>
        <w:tc>
          <w:tcPr>
            <w:tcW w:w="1620" w:type="dxa"/>
            <w:vAlign w:val="center"/>
          </w:tcPr>
          <w:p w14:paraId="2F46E388" w14:textId="77777777" w:rsidR="00F82D92" w:rsidRDefault="00F82D92" w:rsidP="00FF2F60">
            <w:pPr>
              <w:pStyle w:val="TableEntry"/>
            </w:pPr>
            <w:r>
              <w:t>Megawatts</w:t>
            </w:r>
          </w:p>
        </w:tc>
        <w:tc>
          <w:tcPr>
            <w:tcW w:w="900" w:type="dxa"/>
            <w:shd w:val="clear" w:color="auto" w:fill="auto"/>
            <w:vAlign w:val="center"/>
          </w:tcPr>
          <w:p w14:paraId="4D93B697" w14:textId="77777777" w:rsidR="00F82D92" w:rsidRDefault="00F82D92" w:rsidP="00FF2F60">
            <w:pPr>
              <w:pStyle w:val="TableEntryCentered"/>
            </w:pPr>
            <w:r>
              <w:t>MW</w:t>
            </w:r>
          </w:p>
        </w:tc>
        <w:tc>
          <w:tcPr>
            <w:tcW w:w="1980" w:type="dxa"/>
            <w:vAlign w:val="center"/>
          </w:tcPr>
          <w:p w14:paraId="36D0A50F" w14:textId="77777777" w:rsidR="00F82D92" w:rsidRDefault="00F82D92" w:rsidP="00FF2F60">
            <w:pPr>
              <w:pStyle w:val="TableEntryCentered"/>
            </w:pPr>
            <w:proofErr w:type="spellStart"/>
            <w:r>
              <w:t>RealQ</w:t>
            </w:r>
            <w:proofErr w:type="spellEnd"/>
          </w:p>
        </w:tc>
        <w:tc>
          <w:tcPr>
            <w:tcW w:w="4500" w:type="dxa"/>
            <w:vAlign w:val="center"/>
          </w:tcPr>
          <w:p w14:paraId="7D5900FE" w14:textId="77777777" w:rsidR="00F82D92" w:rsidRPr="00F000A0" w:rsidRDefault="00F82D92" w:rsidP="00FF2F60">
            <w:pPr>
              <w:pStyle w:val="ICCPObjectName"/>
              <w:rPr>
                <w:rFonts w:ascii="Courier" w:hAnsi="Courier"/>
              </w:rPr>
            </w:pPr>
            <w:r w:rsidRPr="00F000A0">
              <w:rPr>
                <w:rFonts w:ascii="Courier" w:hAnsi="Courier"/>
              </w:rPr>
              <w:t>ACMEXF_EXASUB_1380AUTO1_MW</w:t>
            </w:r>
          </w:p>
        </w:tc>
      </w:tr>
      <w:tr w:rsidR="00F82D92" w14:paraId="169CDE58" w14:textId="77777777" w:rsidTr="00FF2F60">
        <w:trPr>
          <w:cantSplit/>
          <w:jc w:val="center"/>
        </w:trPr>
        <w:tc>
          <w:tcPr>
            <w:tcW w:w="1314" w:type="dxa"/>
            <w:vMerge/>
            <w:vAlign w:val="center"/>
          </w:tcPr>
          <w:p w14:paraId="3270F8AF" w14:textId="77777777" w:rsidR="00F82D92" w:rsidRDefault="00F82D92" w:rsidP="00FF2F60">
            <w:pPr>
              <w:pStyle w:val="TableEntry"/>
            </w:pPr>
          </w:p>
        </w:tc>
        <w:tc>
          <w:tcPr>
            <w:tcW w:w="1314" w:type="dxa"/>
            <w:vMerge/>
            <w:vAlign w:val="center"/>
          </w:tcPr>
          <w:p w14:paraId="330125A5" w14:textId="77777777" w:rsidR="00F82D92" w:rsidRDefault="00F82D92" w:rsidP="00FF2F60">
            <w:pPr>
              <w:pStyle w:val="TableEntryCentered"/>
            </w:pPr>
          </w:p>
        </w:tc>
        <w:tc>
          <w:tcPr>
            <w:tcW w:w="1620" w:type="dxa"/>
            <w:vAlign w:val="center"/>
          </w:tcPr>
          <w:p w14:paraId="4E0DFD23" w14:textId="77777777" w:rsidR="00F82D92" w:rsidRDefault="00F82D92" w:rsidP="00FF2F60">
            <w:pPr>
              <w:pStyle w:val="TableEntry"/>
            </w:pPr>
            <w:proofErr w:type="spellStart"/>
            <w:r>
              <w:t>Megavars</w:t>
            </w:r>
            <w:proofErr w:type="spellEnd"/>
          </w:p>
        </w:tc>
        <w:tc>
          <w:tcPr>
            <w:tcW w:w="900" w:type="dxa"/>
            <w:shd w:val="clear" w:color="auto" w:fill="auto"/>
            <w:vAlign w:val="center"/>
          </w:tcPr>
          <w:p w14:paraId="09B50B86" w14:textId="77777777" w:rsidR="00F82D92" w:rsidRDefault="00F82D92" w:rsidP="00FF2F60">
            <w:pPr>
              <w:pStyle w:val="TableEntryCentered"/>
            </w:pPr>
            <w:r>
              <w:t>MV</w:t>
            </w:r>
          </w:p>
        </w:tc>
        <w:tc>
          <w:tcPr>
            <w:tcW w:w="1980" w:type="dxa"/>
            <w:vAlign w:val="center"/>
          </w:tcPr>
          <w:p w14:paraId="0187C510" w14:textId="77777777" w:rsidR="00F82D92" w:rsidRDefault="00F82D92" w:rsidP="00FF2F60">
            <w:pPr>
              <w:pStyle w:val="TableEntryCentered"/>
            </w:pPr>
            <w:proofErr w:type="spellStart"/>
            <w:r>
              <w:t>RealQ</w:t>
            </w:r>
            <w:proofErr w:type="spellEnd"/>
          </w:p>
        </w:tc>
        <w:tc>
          <w:tcPr>
            <w:tcW w:w="4500" w:type="dxa"/>
            <w:vAlign w:val="center"/>
          </w:tcPr>
          <w:p w14:paraId="509F9ED3" w14:textId="77777777" w:rsidR="00F82D92" w:rsidRPr="00F000A0" w:rsidRDefault="00F82D92" w:rsidP="00FF2F60">
            <w:pPr>
              <w:pStyle w:val="ICCPObjectName"/>
              <w:rPr>
                <w:rFonts w:ascii="Courier" w:hAnsi="Courier"/>
              </w:rPr>
            </w:pPr>
            <w:r w:rsidRPr="00F000A0">
              <w:rPr>
                <w:rFonts w:ascii="Courier" w:hAnsi="Courier"/>
              </w:rPr>
              <w:t>ACMEXF_EXASUB_1380AUTO1_MV</w:t>
            </w:r>
          </w:p>
        </w:tc>
      </w:tr>
      <w:tr w:rsidR="00F82D92" w14:paraId="3A03281C" w14:textId="77777777" w:rsidTr="00FF2F60">
        <w:trPr>
          <w:cantSplit/>
          <w:jc w:val="center"/>
        </w:trPr>
        <w:tc>
          <w:tcPr>
            <w:tcW w:w="1314" w:type="dxa"/>
            <w:vMerge/>
            <w:vAlign w:val="center"/>
          </w:tcPr>
          <w:p w14:paraId="1B0AA52C" w14:textId="77777777" w:rsidR="00F82D92" w:rsidRDefault="00F82D92" w:rsidP="00FF2F60">
            <w:pPr>
              <w:pStyle w:val="TableEntry"/>
            </w:pPr>
          </w:p>
        </w:tc>
        <w:tc>
          <w:tcPr>
            <w:tcW w:w="1314" w:type="dxa"/>
            <w:vMerge/>
            <w:vAlign w:val="center"/>
          </w:tcPr>
          <w:p w14:paraId="026F3C3D" w14:textId="77777777" w:rsidR="00F82D92" w:rsidRDefault="00F82D92" w:rsidP="00FF2F60">
            <w:pPr>
              <w:pStyle w:val="TableEntryCentered"/>
            </w:pPr>
          </w:p>
        </w:tc>
        <w:tc>
          <w:tcPr>
            <w:tcW w:w="1620" w:type="dxa"/>
            <w:vAlign w:val="center"/>
          </w:tcPr>
          <w:p w14:paraId="0066ACEE" w14:textId="77777777" w:rsidR="00F82D92" w:rsidRDefault="00F82D92" w:rsidP="00FF2F60">
            <w:pPr>
              <w:pStyle w:val="TableEntry"/>
            </w:pPr>
            <w:r>
              <w:t>Tap Position</w:t>
            </w:r>
          </w:p>
        </w:tc>
        <w:tc>
          <w:tcPr>
            <w:tcW w:w="900" w:type="dxa"/>
            <w:shd w:val="clear" w:color="auto" w:fill="auto"/>
            <w:vAlign w:val="center"/>
          </w:tcPr>
          <w:p w14:paraId="7E04E5D9" w14:textId="77777777" w:rsidR="00F82D92" w:rsidRDefault="00F82D92" w:rsidP="00FF2F60">
            <w:pPr>
              <w:pStyle w:val="TableEntryCentered"/>
            </w:pPr>
            <w:r>
              <w:t>TAP</w:t>
            </w:r>
          </w:p>
        </w:tc>
        <w:tc>
          <w:tcPr>
            <w:tcW w:w="1980" w:type="dxa"/>
            <w:vAlign w:val="center"/>
          </w:tcPr>
          <w:p w14:paraId="1CF2C04C" w14:textId="77777777" w:rsidR="00F82D92" w:rsidRDefault="00F82D92" w:rsidP="00FF2F60">
            <w:pPr>
              <w:pStyle w:val="TableEntryCentered"/>
            </w:pPr>
            <w:proofErr w:type="spellStart"/>
            <w:r w:rsidRPr="00F000A0">
              <w:rPr>
                <w:color w:val="000000"/>
                <w:szCs w:val="18"/>
              </w:rPr>
              <w:t>DiscreteQ</w:t>
            </w:r>
            <w:proofErr w:type="spellEnd"/>
          </w:p>
        </w:tc>
        <w:tc>
          <w:tcPr>
            <w:tcW w:w="4500" w:type="dxa"/>
            <w:vAlign w:val="center"/>
          </w:tcPr>
          <w:p w14:paraId="27C7E0AE" w14:textId="77777777" w:rsidR="00F82D92" w:rsidRPr="00F000A0" w:rsidRDefault="00F82D92" w:rsidP="00FF2F60">
            <w:pPr>
              <w:pStyle w:val="ICCPObjectName"/>
              <w:rPr>
                <w:rFonts w:ascii="Courier" w:hAnsi="Courier"/>
              </w:rPr>
            </w:pPr>
            <w:r w:rsidRPr="00F000A0">
              <w:rPr>
                <w:rFonts w:ascii="Courier" w:hAnsi="Courier"/>
              </w:rPr>
              <w:t>ACMEXF_EXASUB_1380AUTO1_TAP</w:t>
            </w:r>
          </w:p>
        </w:tc>
      </w:tr>
      <w:tr w:rsidR="00F82D92" w14:paraId="2F4F5F41" w14:textId="77777777" w:rsidTr="00FF2F60">
        <w:trPr>
          <w:cantSplit/>
          <w:jc w:val="center"/>
        </w:trPr>
        <w:tc>
          <w:tcPr>
            <w:tcW w:w="1314" w:type="dxa"/>
            <w:vMerge/>
            <w:vAlign w:val="center"/>
          </w:tcPr>
          <w:p w14:paraId="26269D27" w14:textId="77777777" w:rsidR="00F82D92" w:rsidRDefault="00F82D92" w:rsidP="00FF2F60">
            <w:pPr>
              <w:pStyle w:val="TableEntry"/>
            </w:pPr>
          </w:p>
        </w:tc>
        <w:tc>
          <w:tcPr>
            <w:tcW w:w="1314" w:type="dxa"/>
            <w:vMerge/>
            <w:vAlign w:val="center"/>
          </w:tcPr>
          <w:p w14:paraId="3267B8FC" w14:textId="77777777" w:rsidR="00F82D92" w:rsidRDefault="00F82D92" w:rsidP="00FF2F60">
            <w:pPr>
              <w:pStyle w:val="TableEntryCentered"/>
            </w:pPr>
          </w:p>
        </w:tc>
        <w:tc>
          <w:tcPr>
            <w:tcW w:w="1620" w:type="dxa"/>
            <w:vAlign w:val="center"/>
          </w:tcPr>
          <w:p w14:paraId="503070E4" w14:textId="77777777" w:rsidR="00F82D92" w:rsidRDefault="00F82D92" w:rsidP="00FF2F60">
            <w:pPr>
              <w:pStyle w:val="TableEntry"/>
            </w:pPr>
            <w:r>
              <w:t>Status</w:t>
            </w:r>
          </w:p>
        </w:tc>
        <w:tc>
          <w:tcPr>
            <w:tcW w:w="900" w:type="dxa"/>
            <w:shd w:val="clear" w:color="auto" w:fill="auto"/>
            <w:vAlign w:val="center"/>
          </w:tcPr>
          <w:p w14:paraId="6D67B065" w14:textId="77777777" w:rsidR="00F82D92" w:rsidRDefault="00F82D92" w:rsidP="00FF2F60">
            <w:pPr>
              <w:pStyle w:val="TableEntryCentered"/>
            </w:pPr>
            <w:r>
              <w:t>ST</w:t>
            </w:r>
          </w:p>
        </w:tc>
        <w:tc>
          <w:tcPr>
            <w:tcW w:w="1980" w:type="dxa"/>
            <w:vAlign w:val="center"/>
          </w:tcPr>
          <w:p w14:paraId="3DE6FD2A" w14:textId="77777777" w:rsidR="00F82D92" w:rsidRDefault="00F82D92" w:rsidP="00FF2F60">
            <w:pPr>
              <w:pStyle w:val="TableEntryCentered"/>
            </w:pPr>
            <w:proofErr w:type="spellStart"/>
            <w:r>
              <w:t>StateQ</w:t>
            </w:r>
            <w:proofErr w:type="spellEnd"/>
          </w:p>
        </w:tc>
        <w:tc>
          <w:tcPr>
            <w:tcW w:w="4500" w:type="dxa"/>
            <w:vAlign w:val="center"/>
          </w:tcPr>
          <w:p w14:paraId="618B1271" w14:textId="77777777" w:rsidR="00F82D92" w:rsidRPr="00F000A0" w:rsidRDefault="00F82D92" w:rsidP="00FF2F60">
            <w:pPr>
              <w:pStyle w:val="ICCPObjectName"/>
              <w:rPr>
                <w:rFonts w:ascii="Courier" w:hAnsi="Courier"/>
              </w:rPr>
            </w:pPr>
            <w:r w:rsidRPr="00F000A0">
              <w:rPr>
                <w:rFonts w:ascii="Courier" w:hAnsi="Courier"/>
              </w:rPr>
              <w:t>ACMEXF_EXASUB_1380AUTO1_ST</w:t>
            </w:r>
          </w:p>
        </w:tc>
      </w:tr>
      <w:tr w:rsidR="00F82D92" w14:paraId="106D1AA1" w14:textId="77777777" w:rsidTr="00FF2F60">
        <w:trPr>
          <w:cantSplit/>
          <w:jc w:val="center"/>
        </w:trPr>
        <w:tc>
          <w:tcPr>
            <w:tcW w:w="1314" w:type="dxa"/>
            <w:vMerge w:val="restart"/>
            <w:vAlign w:val="center"/>
          </w:tcPr>
          <w:p w14:paraId="1306112A" w14:textId="77777777" w:rsidR="00F82D92" w:rsidRDefault="00F82D92" w:rsidP="00FF2F60">
            <w:pPr>
              <w:pStyle w:val="TableEntry"/>
            </w:pPr>
            <w:r>
              <w:t>Line</w:t>
            </w:r>
          </w:p>
        </w:tc>
        <w:tc>
          <w:tcPr>
            <w:tcW w:w="1314" w:type="dxa"/>
            <w:vMerge w:val="restart"/>
            <w:vAlign w:val="center"/>
          </w:tcPr>
          <w:p w14:paraId="6ACD35D9" w14:textId="77777777" w:rsidR="00F82D92" w:rsidRDefault="00F82D92" w:rsidP="00FF2F60">
            <w:pPr>
              <w:pStyle w:val="TableEntryCentered"/>
            </w:pPr>
            <w:r>
              <w:t>LN</w:t>
            </w:r>
          </w:p>
        </w:tc>
        <w:tc>
          <w:tcPr>
            <w:tcW w:w="1620" w:type="dxa"/>
            <w:vAlign w:val="center"/>
          </w:tcPr>
          <w:p w14:paraId="5D97AB82" w14:textId="77777777" w:rsidR="00F82D92" w:rsidRDefault="00F82D92" w:rsidP="00FF2F60">
            <w:pPr>
              <w:pStyle w:val="TableEntry"/>
            </w:pPr>
            <w:r>
              <w:t>Megawatts</w:t>
            </w:r>
          </w:p>
        </w:tc>
        <w:tc>
          <w:tcPr>
            <w:tcW w:w="900" w:type="dxa"/>
            <w:shd w:val="clear" w:color="auto" w:fill="auto"/>
            <w:vAlign w:val="center"/>
          </w:tcPr>
          <w:p w14:paraId="1E9B86CD" w14:textId="77777777" w:rsidR="00F82D92" w:rsidRDefault="00F82D92" w:rsidP="00FF2F60">
            <w:pPr>
              <w:pStyle w:val="TableEntryCentered"/>
            </w:pPr>
            <w:r>
              <w:t>MW</w:t>
            </w:r>
          </w:p>
        </w:tc>
        <w:tc>
          <w:tcPr>
            <w:tcW w:w="1980" w:type="dxa"/>
            <w:vAlign w:val="center"/>
          </w:tcPr>
          <w:p w14:paraId="4F8F2184" w14:textId="77777777" w:rsidR="00F82D92" w:rsidRDefault="00F82D92" w:rsidP="00FF2F60">
            <w:pPr>
              <w:pStyle w:val="TableEntryCentered"/>
            </w:pPr>
            <w:proofErr w:type="spellStart"/>
            <w:r>
              <w:t>RealQ</w:t>
            </w:r>
            <w:proofErr w:type="spellEnd"/>
          </w:p>
        </w:tc>
        <w:tc>
          <w:tcPr>
            <w:tcW w:w="4500" w:type="dxa"/>
            <w:vAlign w:val="center"/>
          </w:tcPr>
          <w:p w14:paraId="4105A3E3" w14:textId="77777777" w:rsidR="00F82D92" w:rsidRPr="00F000A0" w:rsidRDefault="00F82D92" w:rsidP="00FF2F60">
            <w:pPr>
              <w:pStyle w:val="ICCPObjectName"/>
              <w:rPr>
                <w:rFonts w:ascii="Courier" w:hAnsi="Courier"/>
              </w:rPr>
            </w:pPr>
            <w:r w:rsidRPr="00F000A0">
              <w:rPr>
                <w:rFonts w:ascii="Courier" w:hAnsi="Courier"/>
              </w:rPr>
              <w:t>ACMELN_EXASUB_0690SBASBB1_MW</w:t>
            </w:r>
          </w:p>
        </w:tc>
      </w:tr>
      <w:tr w:rsidR="00F82D92" w14:paraId="56416CA4" w14:textId="77777777" w:rsidTr="00FF2F60">
        <w:trPr>
          <w:cantSplit/>
          <w:jc w:val="center"/>
        </w:trPr>
        <w:tc>
          <w:tcPr>
            <w:tcW w:w="1314" w:type="dxa"/>
            <w:vMerge/>
            <w:vAlign w:val="center"/>
          </w:tcPr>
          <w:p w14:paraId="44A339D3" w14:textId="77777777" w:rsidR="00F82D92" w:rsidRDefault="00F82D92" w:rsidP="00FF2F60">
            <w:pPr>
              <w:pStyle w:val="TableEntry"/>
            </w:pPr>
          </w:p>
        </w:tc>
        <w:tc>
          <w:tcPr>
            <w:tcW w:w="1314" w:type="dxa"/>
            <w:vMerge/>
            <w:vAlign w:val="center"/>
          </w:tcPr>
          <w:p w14:paraId="44EE3B5A" w14:textId="77777777" w:rsidR="00F82D92" w:rsidRDefault="00F82D92" w:rsidP="00FF2F60">
            <w:pPr>
              <w:pStyle w:val="TableEntryCentered"/>
            </w:pPr>
          </w:p>
        </w:tc>
        <w:tc>
          <w:tcPr>
            <w:tcW w:w="1620" w:type="dxa"/>
            <w:vAlign w:val="center"/>
          </w:tcPr>
          <w:p w14:paraId="0267D486" w14:textId="77777777" w:rsidR="00F82D92" w:rsidRDefault="00F82D92" w:rsidP="00FF2F60">
            <w:pPr>
              <w:pStyle w:val="TableEntry"/>
            </w:pPr>
            <w:proofErr w:type="spellStart"/>
            <w:r>
              <w:t>Megavars</w:t>
            </w:r>
            <w:proofErr w:type="spellEnd"/>
          </w:p>
        </w:tc>
        <w:tc>
          <w:tcPr>
            <w:tcW w:w="900" w:type="dxa"/>
            <w:shd w:val="clear" w:color="auto" w:fill="auto"/>
            <w:vAlign w:val="center"/>
          </w:tcPr>
          <w:p w14:paraId="6450D093" w14:textId="77777777" w:rsidR="00F82D92" w:rsidRDefault="00F82D92" w:rsidP="00FF2F60">
            <w:pPr>
              <w:pStyle w:val="TableEntryCentered"/>
            </w:pPr>
            <w:r>
              <w:t>MV</w:t>
            </w:r>
          </w:p>
        </w:tc>
        <w:tc>
          <w:tcPr>
            <w:tcW w:w="1980" w:type="dxa"/>
            <w:vAlign w:val="center"/>
          </w:tcPr>
          <w:p w14:paraId="0B5E8494" w14:textId="77777777" w:rsidR="00F82D92" w:rsidRDefault="00F82D92" w:rsidP="00FF2F60">
            <w:pPr>
              <w:pStyle w:val="TableEntryCentered"/>
            </w:pPr>
            <w:proofErr w:type="spellStart"/>
            <w:r>
              <w:t>RealQ</w:t>
            </w:r>
            <w:proofErr w:type="spellEnd"/>
          </w:p>
        </w:tc>
        <w:tc>
          <w:tcPr>
            <w:tcW w:w="4500" w:type="dxa"/>
            <w:vAlign w:val="center"/>
          </w:tcPr>
          <w:p w14:paraId="4410DED5" w14:textId="77777777" w:rsidR="00F82D92" w:rsidRPr="00F000A0" w:rsidRDefault="00F82D92" w:rsidP="00FF2F60">
            <w:pPr>
              <w:pStyle w:val="ICCPObjectName"/>
              <w:rPr>
                <w:rFonts w:ascii="Courier" w:hAnsi="Courier"/>
              </w:rPr>
            </w:pPr>
            <w:r w:rsidRPr="00F000A0">
              <w:rPr>
                <w:rFonts w:ascii="Courier" w:hAnsi="Courier"/>
              </w:rPr>
              <w:t>ACMELN_EXASUB_0690SBASBB1_MV</w:t>
            </w:r>
          </w:p>
        </w:tc>
      </w:tr>
      <w:tr w:rsidR="00F82D92" w14:paraId="438E168A" w14:textId="77777777" w:rsidTr="00FF2F60">
        <w:trPr>
          <w:cantSplit/>
          <w:jc w:val="center"/>
        </w:trPr>
        <w:tc>
          <w:tcPr>
            <w:tcW w:w="1314" w:type="dxa"/>
            <w:vMerge/>
            <w:vAlign w:val="center"/>
          </w:tcPr>
          <w:p w14:paraId="26F1B28F" w14:textId="77777777" w:rsidR="00F82D92" w:rsidRDefault="00F82D92" w:rsidP="00FF2F60">
            <w:pPr>
              <w:pStyle w:val="TableEntry"/>
            </w:pPr>
          </w:p>
        </w:tc>
        <w:tc>
          <w:tcPr>
            <w:tcW w:w="1314" w:type="dxa"/>
            <w:vMerge/>
            <w:vAlign w:val="center"/>
          </w:tcPr>
          <w:p w14:paraId="215BEFC4" w14:textId="77777777" w:rsidR="00F82D92" w:rsidRDefault="00F82D92" w:rsidP="00FF2F60">
            <w:pPr>
              <w:pStyle w:val="TableEntryCentered"/>
            </w:pPr>
          </w:p>
        </w:tc>
        <w:tc>
          <w:tcPr>
            <w:tcW w:w="1620" w:type="dxa"/>
            <w:vAlign w:val="center"/>
          </w:tcPr>
          <w:p w14:paraId="5F0A078B" w14:textId="77777777" w:rsidR="00F82D92" w:rsidRDefault="00F82D92" w:rsidP="00FF2F60">
            <w:pPr>
              <w:pStyle w:val="TableEntry"/>
            </w:pPr>
            <w:r>
              <w:t>Amperes</w:t>
            </w:r>
          </w:p>
        </w:tc>
        <w:tc>
          <w:tcPr>
            <w:tcW w:w="900" w:type="dxa"/>
            <w:shd w:val="clear" w:color="auto" w:fill="auto"/>
            <w:vAlign w:val="center"/>
          </w:tcPr>
          <w:p w14:paraId="1ED05B6E" w14:textId="77777777" w:rsidR="00F82D92" w:rsidRDefault="00F82D92" w:rsidP="00FF2F60">
            <w:pPr>
              <w:pStyle w:val="TableEntryCentered"/>
            </w:pPr>
            <w:r>
              <w:t>AMP</w:t>
            </w:r>
          </w:p>
        </w:tc>
        <w:tc>
          <w:tcPr>
            <w:tcW w:w="1980" w:type="dxa"/>
            <w:vAlign w:val="center"/>
          </w:tcPr>
          <w:p w14:paraId="3A504F12" w14:textId="77777777" w:rsidR="00F82D92" w:rsidRDefault="00F82D92" w:rsidP="00FF2F60">
            <w:pPr>
              <w:pStyle w:val="TableEntryCentered"/>
            </w:pPr>
            <w:proofErr w:type="spellStart"/>
            <w:r>
              <w:t>RealQ</w:t>
            </w:r>
            <w:proofErr w:type="spellEnd"/>
          </w:p>
        </w:tc>
        <w:tc>
          <w:tcPr>
            <w:tcW w:w="4500" w:type="dxa"/>
            <w:vAlign w:val="center"/>
          </w:tcPr>
          <w:p w14:paraId="35F643A6" w14:textId="77777777" w:rsidR="00F82D92" w:rsidRPr="00F000A0" w:rsidRDefault="00F82D92" w:rsidP="00FF2F60">
            <w:pPr>
              <w:pStyle w:val="ICCPObjectName"/>
              <w:rPr>
                <w:rFonts w:ascii="Courier" w:hAnsi="Courier"/>
              </w:rPr>
            </w:pPr>
            <w:r w:rsidRPr="00F000A0">
              <w:rPr>
                <w:rFonts w:ascii="Courier" w:hAnsi="Courier"/>
              </w:rPr>
              <w:t>ACMELN_EXASUB_0690SBASBB1_AMP</w:t>
            </w:r>
          </w:p>
        </w:tc>
      </w:tr>
      <w:tr w:rsidR="00F82D92" w14:paraId="4613ECAA" w14:textId="77777777" w:rsidTr="00FF2F60">
        <w:trPr>
          <w:cantSplit/>
          <w:jc w:val="center"/>
        </w:trPr>
        <w:tc>
          <w:tcPr>
            <w:tcW w:w="1314" w:type="dxa"/>
            <w:vMerge/>
            <w:vAlign w:val="center"/>
          </w:tcPr>
          <w:p w14:paraId="3D0380CD" w14:textId="77777777" w:rsidR="00F82D92" w:rsidRDefault="00F82D92" w:rsidP="00FF2F60">
            <w:pPr>
              <w:pStyle w:val="TableEntry"/>
            </w:pPr>
          </w:p>
        </w:tc>
        <w:tc>
          <w:tcPr>
            <w:tcW w:w="1314" w:type="dxa"/>
            <w:vMerge/>
            <w:vAlign w:val="center"/>
          </w:tcPr>
          <w:p w14:paraId="4A711C0D" w14:textId="77777777" w:rsidR="00F82D92" w:rsidRDefault="00F82D92" w:rsidP="00FF2F60">
            <w:pPr>
              <w:pStyle w:val="TableEntryCentered"/>
            </w:pPr>
          </w:p>
        </w:tc>
        <w:tc>
          <w:tcPr>
            <w:tcW w:w="1620" w:type="dxa"/>
            <w:vAlign w:val="center"/>
          </w:tcPr>
          <w:p w14:paraId="704E07EB" w14:textId="77777777" w:rsidR="00F82D92" w:rsidRDefault="00F82D92" w:rsidP="00FF2F60">
            <w:pPr>
              <w:pStyle w:val="TableEntry"/>
            </w:pPr>
            <w:r>
              <w:t>Temperature</w:t>
            </w:r>
          </w:p>
        </w:tc>
        <w:tc>
          <w:tcPr>
            <w:tcW w:w="900" w:type="dxa"/>
            <w:shd w:val="clear" w:color="auto" w:fill="auto"/>
            <w:vAlign w:val="center"/>
          </w:tcPr>
          <w:p w14:paraId="7C92C378" w14:textId="77777777" w:rsidR="00F82D92" w:rsidRDefault="00F82D92" w:rsidP="00FF2F60">
            <w:pPr>
              <w:pStyle w:val="TableEntryCentered"/>
            </w:pPr>
            <w:r>
              <w:t>DEGC</w:t>
            </w:r>
          </w:p>
        </w:tc>
        <w:tc>
          <w:tcPr>
            <w:tcW w:w="1980" w:type="dxa"/>
            <w:vAlign w:val="center"/>
          </w:tcPr>
          <w:p w14:paraId="2561D199" w14:textId="77777777" w:rsidR="00F82D92" w:rsidRDefault="00F82D92" w:rsidP="00FF2F60">
            <w:pPr>
              <w:pStyle w:val="TableEntryCentered"/>
            </w:pPr>
            <w:proofErr w:type="spellStart"/>
            <w:r>
              <w:t>RealQ</w:t>
            </w:r>
            <w:proofErr w:type="spellEnd"/>
          </w:p>
        </w:tc>
        <w:tc>
          <w:tcPr>
            <w:tcW w:w="4500" w:type="dxa"/>
            <w:vAlign w:val="center"/>
          </w:tcPr>
          <w:p w14:paraId="34B2AFED" w14:textId="77777777" w:rsidR="00F82D92" w:rsidRPr="00F000A0" w:rsidRDefault="00F82D92" w:rsidP="00FF2F60">
            <w:pPr>
              <w:pStyle w:val="ICCPObjectName"/>
              <w:rPr>
                <w:rFonts w:ascii="Courier" w:hAnsi="Courier"/>
              </w:rPr>
            </w:pPr>
            <w:r w:rsidRPr="00F000A0">
              <w:rPr>
                <w:rFonts w:ascii="Courier" w:hAnsi="Courier"/>
              </w:rPr>
              <w:t>ACMELN_EXASUB_0690SBASBB1_DEGC</w:t>
            </w:r>
          </w:p>
        </w:tc>
      </w:tr>
      <w:tr w:rsidR="00F82D92" w14:paraId="75C1907E" w14:textId="77777777" w:rsidTr="00FF2F60">
        <w:trPr>
          <w:cantSplit/>
          <w:jc w:val="center"/>
        </w:trPr>
        <w:tc>
          <w:tcPr>
            <w:tcW w:w="1314" w:type="dxa"/>
            <w:vMerge/>
            <w:vAlign w:val="center"/>
          </w:tcPr>
          <w:p w14:paraId="056B203C" w14:textId="77777777" w:rsidR="00F82D92" w:rsidRDefault="00F82D92" w:rsidP="00FF2F60">
            <w:pPr>
              <w:pStyle w:val="TableEntry"/>
            </w:pPr>
          </w:p>
        </w:tc>
        <w:tc>
          <w:tcPr>
            <w:tcW w:w="1314" w:type="dxa"/>
            <w:vMerge/>
            <w:vAlign w:val="center"/>
          </w:tcPr>
          <w:p w14:paraId="79C0558A" w14:textId="77777777" w:rsidR="00F82D92" w:rsidRDefault="00F82D92" w:rsidP="00FF2F60">
            <w:pPr>
              <w:pStyle w:val="TableEntryCentered"/>
            </w:pPr>
          </w:p>
        </w:tc>
        <w:tc>
          <w:tcPr>
            <w:tcW w:w="1620" w:type="dxa"/>
            <w:vAlign w:val="center"/>
          </w:tcPr>
          <w:p w14:paraId="629E94BA" w14:textId="77777777" w:rsidR="00F82D92" w:rsidRDefault="00F82D92" w:rsidP="00FF2F60">
            <w:pPr>
              <w:pStyle w:val="TableEntry"/>
            </w:pPr>
            <w:r>
              <w:t>Status</w:t>
            </w:r>
          </w:p>
        </w:tc>
        <w:tc>
          <w:tcPr>
            <w:tcW w:w="900" w:type="dxa"/>
            <w:shd w:val="clear" w:color="auto" w:fill="auto"/>
            <w:vAlign w:val="center"/>
          </w:tcPr>
          <w:p w14:paraId="78BC9EAD" w14:textId="77777777" w:rsidR="00F82D92" w:rsidRDefault="00F82D92" w:rsidP="00FF2F60">
            <w:pPr>
              <w:pStyle w:val="TableEntryCentered"/>
            </w:pPr>
            <w:r>
              <w:t>ST</w:t>
            </w:r>
          </w:p>
        </w:tc>
        <w:tc>
          <w:tcPr>
            <w:tcW w:w="1980" w:type="dxa"/>
            <w:vAlign w:val="center"/>
          </w:tcPr>
          <w:p w14:paraId="77203D65" w14:textId="77777777" w:rsidR="00F82D92" w:rsidRDefault="00F82D92" w:rsidP="00FF2F60">
            <w:pPr>
              <w:pStyle w:val="TableEntryCentered"/>
            </w:pPr>
            <w:proofErr w:type="spellStart"/>
            <w:r>
              <w:t>StateQ</w:t>
            </w:r>
            <w:proofErr w:type="spellEnd"/>
          </w:p>
        </w:tc>
        <w:tc>
          <w:tcPr>
            <w:tcW w:w="4500" w:type="dxa"/>
            <w:vAlign w:val="center"/>
          </w:tcPr>
          <w:p w14:paraId="2AE030EC" w14:textId="77777777" w:rsidR="00F82D92" w:rsidRPr="00F000A0" w:rsidRDefault="00F82D92" w:rsidP="00FF2F60">
            <w:pPr>
              <w:pStyle w:val="ICCPObjectName"/>
              <w:rPr>
                <w:rFonts w:ascii="Courier" w:hAnsi="Courier"/>
              </w:rPr>
            </w:pPr>
            <w:r w:rsidRPr="00F000A0">
              <w:rPr>
                <w:rFonts w:ascii="Courier" w:hAnsi="Courier"/>
              </w:rPr>
              <w:t>ACMELN_EXASUB_0690SBASBB1_ST</w:t>
            </w:r>
          </w:p>
        </w:tc>
      </w:tr>
      <w:tr w:rsidR="00F82D92" w14:paraId="50D8CD42" w14:textId="77777777" w:rsidTr="00FF2F60">
        <w:trPr>
          <w:cantSplit/>
          <w:jc w:val="center"/>
        </w:trPr>
        <w:tc>
          <w:tcPr>
            <w:tcW w:w="1314" w:type="dxa"/>
            <w:vMerge w:val="restart"/>
            <w:vAlign w:val="center"/>
          </w:tcPr>
          <w:p w14:paraId="1DD12BE9" w14:textId="77777777" w:rsidR="00F82D92" w:rsidRDefault="00F82D92" w:rsidP="00FF2F60">
            <w:pPr>
              <w:pStyle w:val="TableEntry"/>
            </w:pPr>
            <w:r>
              <w:t>Reactor</w:t>
            </w:r>
          </w:p>
        </w:tc>
        <w:tc>
          <w:tcPr>
            <w:tcW w:w="1314" w:type="dxa"/>
            <w:vMerge w:val="restart"/>
            <w:vAlign w:val="center"/>
          </w:tcPr>
          <w:p w14:paraId="7C8E401D" w14:textId="77777777" w:rsidR="00F82D92" w:rsidRDefault="00F82D92" w:rsidP="00FF2F60">
            <w:pPr>
              <w:pStyle w:val="TableEntryCentered"/>
            </w:pPr>
            <w:r>
              <w:t>SH</w:t>
            </w:r>
          </w:p>
        </w:tc>
        <w:tc>
          <w:tcPr>
            <w:tcW w:w="1620" w:type="dxa"/>
            <w:vAlign w:val="center"/>
          </w:tcPr>
          <w:p w14:paraId="783E9AC2" w14:textId="77777777" w:rsidR="00F82D92" w:rsidRDefault="00F82D92" w:rsidP="00FF2F60">
            <w:pPr>
              <w:pStyle w:val="TableEntry"/>
            </w:pPr>
            <w:proofErr w:type="spellStart"/>
            <w:r>
              <w:t>Megavars</w:t>
            </w:r>
            <w:proofErr w:type="spellEnd"/>
          </w:p>
        </w:tc>
        <w:tc>
          <w:tcPr>
            <w:tcW w:w="900" w:type="dxa"/>
            <w:shd w:val="clear" w:color="auto" w:fill="auto"/>
            <w:vAlign w:val="center"/>
          </w:tcPr>
          <w:p w14:paraId="14C3F8FE" w14:textId="77777777" w:rsidR="00F82D92" w:rsidRDefault="00F82D92" w:rsidP="00FF2F60">
            <w:pPr>
              <w:pStyle w:val="TableEntryCentered"/>
            </w:pPr>
            <w:r>
              <w:t>MV</w:t>
            </w:r>
          </w:p>
        </w:tc>
        <w:tc>
          <w:tcPr>
            <w:tcW w:w="1980" w:type="dxa"/>
            <w:vAlign w:val="center"/>
          </w:tcPr>
          <w:p w14:paraId="3D33ED22" w14:textId="77777777" w:rsidR="00F82D92" w:rsidRDefault="00F82D92" w:rsidP="00FF2F60">
            <w:pPr>
              <w:pStyle w:val="TableEntryCentered"/>
            </w:pPr>
            <w:proofErr w:type="spellStart"/>
            <w:r>
              <w:t>RealQ</w:t>
            </w:r>
            <w:proofErr w:type="spellEnd"/>
          </w:p>
        </w:tc>
        <w:tc>
          <w:tcPr>
            <w:tcW w:w="4500" w:type="dxa"/>
            <w:vAlign w:val="center"/>
          </w:tcPr>
          <w:p w14:paraId="0C1D086C" w14:textId="77777777" w:rsidR="00F82D92" w:rsidRPr="00F000A0" w:rsidRDefault="00F82D92" w:rsidP="00FF2F60">
            <w:pPr>
              <w:pStyle w:val="ICCPObjectName"/>
              <w:rPr>
                <w:rFonts w:ascii="Courier" w:hAnsi="Courier"/>
              </w:rPr>
            </w:pPr>
            <w:r w:rsidRPr="00F000A0">
              <w:rPr>
                <w:rFonts w:ascii="Courier" w:hAnsi="Courier"/>
              </w:rPr>
              <w:t>ACMESH_EXASUB_1380SHU1__MV</w:t>
            </w:r>
          </w:p>
        </w:tc>
      </w:tr>
      <w:tr w:rsidR="00F82D92" w14:paraId="5B5BEFB8" w14:textId="77777777" w:rsidTr="00FF2F60">
        <w:trPr>
          <w:cantSplit/>
          <w:jc w:val="center"/>
        </w:trPr>
        <w:tc>
          <w:tcPr>
            <w:tcW w:w="1314" w:type="dxa"/>
            <w:vMerge/>
            <w:vAlign w:val="center"/>
          </w:tcPr>
          <w:p w14:paraId="28473565" w14:textId="77777777" w:rsidR="00F82D92" w:rsidRDefault="00F82D92" w:rsidP="00FF2F60">
            <w:pPr>
              <w:pStyle w:val="TableEntry"/>
            </w:pPr>
          </w:p>
        </w:tc>
        <w:tc>
          <w:tcPr>
            <w:tcW w:w="1314" w:type="dxa"/>
            <w:vMerge/>
            <w:vAlign w:val="center"/>
          </w:tcPr>
          <w:p w14:paraId="4ED8240E" w14:textId="77777777" w:rsidR="00F82D92" w:rsidRDefault="00F82D92" w:rsidP="00FF2F60">
            <w:pPr>
              <w:pStyle w:val="TableEntryCentered"/>
            </w:pPr>
          </w:p>
        </w:tc>
        <w:tc>
          <w:tcPr>
            <w:tcW w:w="1620" w:type="dxa"/>
            <w:vAlign w:val="center"/>
          </w:tcPr>
          <w:p w14:paraId="54EC080C" w14:textId="77777777" w:rsidR="00F82D92" w:rsidRDefault="00F82D92" w:rsidP="00FF2F60">
            <w:pPr>
              <w:pStyle w:val="TableEntry"/>
            </w:pPr>
            <w:r>
              <w:t>Status</w:t>
            </w:r>
          </w:p>
        </w:tc>
        <w:tc>
          <w:tcPr>
            <w:tcW w:w="900" w:type="dxa"/>
            <w:shd w:val="clear" w:color="auto" w:fill="auto"/>
            <w:vAlign w:val="center"/>
          </w:tcPr>
          <w:p w14:paraId="7DFDA1D3" w14:textId="77777777" w:rsidR="00F82D92" w:rsidRDefault="00F82D92" w:rsidP="00FF2F60">
            <w:pPr>
              <w:pStyle w:val="TableEntryCentered"/>
            </w:pPr>
            <w:r>
              <w:t>ST</w:t>
            </w:r>
          </w:p>
        </w:tc>
        <w:tc>
          <w:tcPr>
            <w:tcW w:w="1980" w:type="dxa"/>
            <w:vAlign w:val="center"/>
          </w:tcPr>
          <w:p w14:paraId="06362A52" w14:textId="77777777" w:rsidR="00F82D92" w:rsidRDefault="00F82D92" w:rsidP="00FF2F60">
            <w:pPr>
              <w:pStyle w:val="TableEntryCentered"/>
            </w:pPr>
            <w:proofErr w:type="spellStart"/>
            <w:r>
              <w:t>StateQ</w:t>
            </w:r>
            <w:proofErr w:type="spellEnd"/>
          </w:p>
        </w:tc>
        <w:tc>
          <w:tcPr>
            <w:tcW w:w="4500" w:type="dxa"/>
            <w:vAlign w:val="center"/>
          </w:tcPr>
          <w:p w14:paraId="67023945" w14:textId="77777777" w:rsidR="00F82D92" w:rsidRPr="00F000A0" w:rsidRDefault="00F82D92" w:rsidP="00FF2F60">
            <w:pPr>
              <w:pStyle w:val="ICCPObjectName"/>
              <w:rPr>
                <w:rFonts w:ascii="Courier" w:hAnsi="Courier"/>
              </w:rPr>
            </w:pPr>
            <w:r w:rsidRPr="00F000A0">
              <w:rPr>
                <w:rFonts w:ascii="Courier" w:hAnsi="Courier"/>
              </w:rPr>
              <w:t>ACMESH_EXASUB_1380SHU1__ST</w:t>
            </w:r>
          </w:p>
        </w:tc>
      </w:tr>
      <w:tr w:rsidR="00F82D92" w14:paraId="15FEF226" w14:textId="77777777" w:rsidTr="00FF2F60">
        <w:trPr>
          <w:cantSplit/>
          <w:jc w:val="center"/>
        </w:trPr>
        <w:tc>
          <w:tcPr>
            <w:tcW w:w="1314" w:type="dxa"/>
            <w:vMerge w:val="restart"/>
            <w:vAlign w:val="center"/>
          </w:tcPr>
          <w:p w14:paraId="71085602" w14:textId="77777777" w:rsidR="00F82D92" w:rsidRDefault="00F82D92" w:rsidP="00FF2F60">
            <w:pPr>
              <w:pStyle w:val="TableEntry"/>
            </w:pPr>
            <w:r>
              <w:t>Breaker</w:t>
            </w:r>
          </w:p>
        </w:tc>
        <w:tc>
          <w:tcPr>
            <w:tcW w:w="1314" w:type="dxa"/>
            <w:vMerge w:val="restart"/>
            <w:vAlign w:val="center"/>
          </w:tcPr>
          <w:p w14:paraId="67D887B4" w14:textId="77777777" w:rsidR="00F82D92" w:rsidRDefault="00F82D92" w:rsidP="00FF2F60">
            <w:pPr>
              <w:pStyle w:val="TableEntryCentered"/>
            </w:pPr>
            <w:r>
              <w:t>CB</w:t>
            </w:r>
          </w:p>
        </w:tc>
        <w:tc>
          <w:tcPr>
            <w:tcW w:w="1620" w:type="dxa"/>
            <w:vAlign w:val="center"/>
          </w:tcPr>
          <w:p w14:paraId="78DB03B1" w14:textId="77777777" w:rsidR="00F82D92" w:rsidRDefault="00F82D92" w:rsidP="00FF2F60">
            <w:pPr>
              <w:pStyle w:val="TableEntry"/>
            </w:pPr>
            <w:r>
              <w:t>Megawatts</w:t>
            </w:r>
          </w:p>
        </w:tc>
        <w:tc>
          <w:tcPr>
            <w:tcW w:w="900" w:type="dxa"/>
            <w:shd w:val="clear" w:color="auto" w:fill="auto"/>
            <w:vAlign w:val="center"/>
          </w:tcPr>
          <w:p w14:paraId="05298E72" w14:textId="77777777" w:rsidR="00F82D92" w:rsidRDefault="00F82D92" w:rsidP="00FF2F60">
            <w:pPr>
              <w:pStyle w:val="TableEntryCentered"/>
            </w:pPr>
            <w:r>
              <w:t>MW</w:t>
            </w:r>
          </w:p>
        </w:tc>
        <w:tc>
          <w:tcPr>
            <w:tcW w:w="1980" w:type="dxa"/>
            <w:vAlign w:val="center"/>
          </w:tcPr>
          <w:p w14:paraId="264A69AE" w14:textId="77777777" w:rsidR="00F82D92" w:rsidRDefault="00F82D92" w:rsidP="00FF2F60">
            <w:pPr>
              <w:pStyle w:val="TableEntryCentered"/>
            </w:pPr>
            <w:proofErr w:type="spellStart"/>
            <w:r>
              <w:t>RealQ</w:t>
            </w:r>
            <w:proofErr w:type="spellEnd"/>
          </w:p>
        </w:tc>
        <w:tc>
          <w:tcPr>
            <w:tcW w:w="4500" w:type="dxa"/>
            <w:vAlign w:val="center"/>
          </w:tcPr>
          <w:p w14:paraId="0FC50FE1" w14:textId="77777777" w:rsidR="00F82D92" w:rsidRPr="00F000A0" w:rsidRDefault="00F82D92" w:rsidP="00FF2F60">
            <w:pPr>
              <w:pStyle w:val="ICCPObjectName"/>
              <w:rPr>
                <w:rFonts w:ascii="Courier" w:hAnsi="Courier"/>
              </w:rPr>
            </w:pPr>
            <w:r w:rsidRPr="00F000A0">
              <w:rPr>
                <w:rFonts w:ascii="Courier" w:hAnsi="Courier"/>
              </w:rPr>
              <w:t>ACMECB_EXASUB2_3450OCB3580_MW</w:t>
            </w:r>
          </w:p>
        </w:tc>
      </w:tr>
      <w:tr w:rsidR="00F82D92" w14:paraId="3DD5E5D5" w14:textId="77777777" w:rsidTr="00FF2F60">
        <w:trPr>
          <w:cantSplit/>
          <w:jc w:val="center"/>
        </w:trPr>
        <w:tc>
          <w:tcPr>
            <w:tcW w:w="1314" w:type="dxa"/>
            <w:vMerge/>
            <w:vAlign w:val="center"/>
          </w:tcPr>
          <w:p w14:paraId="709C5340" w14:textId="77777777" w:rsidR="00F82D92" w:rsidRDefault="00F82D92" w:rsidP="00FF2F60">
            <w:pPr>
              <w:pStyle w:val="TableEntry"/>
            </w:pPr>
          </w:p>
        </w:tc>
        <w:tc>
          <w:tcPr>
            <w:tcW w:w="1314" w:type="dxa"/>
            <w:vMerge/>
            <w:vAlign w:val="center"/>
          </w:tcPr>
          <w:p w14:paraId="3832A7FA" w14:textId="77777777" w:rsidR="00F82D92" w:rsidRDefault="00F82D92" w:rsidP="00FF2F60">
            <w:pPr>
              <w:pStyle w:val="TableEntryCentered"/>
            </w:pPr>
          </w:p>
        </w:tc>
        <w:tc>
          <w:tcPr>
            <w:tcW w:w="1620" w:type="dxa"/>
            <w:vAlign w:val="center"/>
          </w:tcPr>
          <w:p w14:paraId="0A62E0B0" w14:textId="77777777" w:rsidR="00F82D92" w:rsidRDefault="00F82D92" w:rsidP="00FF2F60">
            <w:pPr>
              <w:pStyle w:val="TableEntry"/>
            </w:pPr>
            <w:proofErr w:type="spellStart"/>
            <w:r>
              <w:t>Megavars</w:t>
            </w:r>
            <w:proofErr w:type="spellEnd"/>
          </w:p>
        </w:tc>
        <w:tc>
          <w:tcPr>
            <w:tcW w:w="900" w:type="dxa"/>
            <w:shd w:val="clear" w:color="auto" w:fill="auto"/>
            <w:vAlign w:val="center"/>
          </w:tcPr>
          <w:p w14:paraId="0E5282A1" w14:textId="77777777" w:rsidR="00F82D92" w:rsidRDefault="00F82D92" w:rsidP="00FF2F60">
            <w:pPr>
              <w:pStyle w:val="TableEntryCentered"/>
            </w:pPr>
            <w:r>
              <w:t>MV</w:t>
            </w:r>
          </w:p>
        </w:tc>
        <w:tc>
          <w:tcPr>
            <w:tcW w:w="1980" w:type="dxa"/>
            <w:vAlign w:val="center"/>
          </w:tcPr>
          <w:p w14:paraId="0E6A00EE" w14:textId="77777777" w:rsidR="00F82D92" w:rsidRDefault="00F82D92" w:rsidP="00FF2F60">
            <w:pPr>
              <w:pStyle w:val="TableEntryCentered"/>
            </w:pPr>
            <w:proofErr w:type="spellStart"/>
            <w:r>
              <w:t>RealQ</w:t>
            </w:r>
            <w:proofErr w:type="spellEnd"/>
          </w:p>
        </w:tc>
        <w:tc>
          <w:tcPr>
            <w:tcW w:w="4500" w:type="dxa"/>
            <w:vAlign w:val="center"/>
          </w:tcPr>
          <w:p w14:paraId="13B264E8" w14:textId="77777777" w:rsidR="00F82D92" w:rsidRPr="00F000A0" w:rsidRDefault="00F82D92" w:rsidP="00FF2F60">
            <w:pPr>
              <w:pStyle w:val="ICCPObjectName"/>
              <w:rPr>
                <w:rFonts w:ascii="Courier" w:hAnsi="Courier"/>
              </w:rPr>
            </w:pPr>
            <w:r w:rsidRPr="00F000A0">
              <w:rPr>
                <w:rFonts w:ascii="Courier" w:hAnsi="Courier"/>
              </w:rPr>
              <w:t>ACMECB_EXASUB2_3450OCB3580_MV</w:t>
            </w:r>
          </w:p>
        </w:tc>
      </w:tr>
      <w:tr w:rsidR="00F82D92" w14:paraId="62A9D38F" w14:textId="77777777" w:rsidTr="00FF2F60">
        <w:trPr>
          <w:cantSplit/>
          <w:jc w:val="center"/>
        </w:trPr>
        <w:tc>
          <w:tcPr>
            <w:tcW w:w="1314" w:type="dxa"/>
            <w:vMerge/>
            <w:vAlign w:val="center"/>
          </w:tcPr>
          <w:p w14:paraId="51DEF624" w14:textId="77777777" w:rsidR="00F82D92" w:rsidRDefault="00F82D92" w:rsidP="00FF2F60">
            <w:pPr>
              <w:pStyle w:val="TableEntry"/>
            </w:pPr>
          </w:p>
        </w:tc>
        <w:tc>
          <w:tcPr>
            <w:tcW w:w="1314" w:type="dxa"/>
            <w:vMerge/>
            <w:vAlign w:val="center"/>
          </w:tcPr>
          <w:p w14:paraId="7195B424" w14:textId="77777777" w:rsidR="00F82D92" w:rsidRDefault="00F82D92" w:rsidP="00FF2F60">
            <w:pPr>
              <w:pStyle w:val="TableEntryCentered"/>
            </w:pPr>
          </w:p>
        </w:tc>
        <w:tc>
          <w:tcPr>
            <w:tcW w:w="1620" w:type="dxa"/>
            <w:vAlign w:val="center"/>
          </w:tcPr>
          <w:p w14:paraId="172CCCF4" w14:textId="77777777" w:rsidR="00F82D92" w:rsidRDefault="00F82D92" w:rsidP="00FF2F60">
            <w:pPr>
              <w:pStyle w:val="TableEntry"/>
            </w:pPr>
            <w:r>
              <w:t>Status</w:t>
            </w:r>
          </w:p>
        </w:tc>
        <w:tc>
          <w:tcPr>
            <w:tcW w:w="900" w:type="dxa"/>
            <w:shd w:val="clear" w:color="auto" w:fill="auto"/>
            <w:vAlign w:val="center"/>
          </w:tcPr>
          <w:p w14:paraId="2CBF7A7E" w14:textId="77777777" w:rsidR="00F82D92" w:rsidRDefault="00F82D92" w:rsidP="00FF2F60">
            <w:pPr>
              <w:pStyle w:val="TableEntryCentered"/>
            </w:pPr>
            <w:r>
              <w:t>ST</w:t>
            </w:r>
          </w:p>
        </w:tc>
        <w:tc>
          <w:tcPr>
            <w:tcW w:w="1980" w:type="dxa"/>
            <w:vAlign w:val="center"/>
          </w:tcPr>
          <w:p w14:paraId="48CB030C" w14:textId="77777777" w:rsidR="00F82D92" w:rsidRDefault="00F82D92" w:rsidP="00FF2F60">
            <w:pPr>
              <w:pStyle w:val="TableEntryCentered"/>
            </w:pPr>
            <w:proofErr w:type="spellStart"/>
            <w:r>
              <w:t>StateQ</w:t>
            </w:r>
            <w:proofErr w:type="spellEnd"/>
          </w:p>
        </w:tc>
        <w:tc>
          <w:tcPr>
            <w:tcW w:w="4500" w:type="dxa"/>
            <w:vAlign w:val="center"/>
          </w:tcPr>
          <w:p w14:paraId="2F40C3F1" w14:textId="77777777" w:rsidR="00F82D92" w:rsidRPr="00F000A0" w:rsidRDefault="00F82D92" w:rsidP="00FF2F60">
            <w:pPr>
              <w:pStyle w:val="ICCPObjectName"/>
              <w:rPr>
                <w:rFonts w:ascii="Courier" w:hAnsi="Courier"/>
              </w:rPr>
            </w:pPr>
            <w:r w:rsidRPr="00F000A0">
              <w:rPr>
                <w:rFonts w:ascii="Courier" w:hAnsi="Courier"/>
              </w:rPr>
              <w:t>ACMECB_EXASUB2_3450OCB3580_ST</w:t>
            </w:r>
          </w:p>
        </w:tc>
      </w:tr>
      <w:tr w:rsidR="00F82D92" w14:paraId="49C8934E" w14:textId="77777777" w:rsidTr="00FF2F60">
        <w:trPr>
          <w:cantSplit/>
          <w:jc w:val="center"/>
        </w:trPr>
        <w:tc>
          <w:tcPr>
            <w:tcW w:w="1314" w:type="dxa"/>
            <w:vMerge w:val="restart"/>
            <w:shd w:val="clear" w:color="auto" w:fill="auto"/>
            <w:vAlign w:val="center"/>
          </w:tcPr>
          <w:p w14:paraId="2825FB14" w14:textId="77777777" w:rsidR="00F82D92" w:rsidRDefault="00F82D92" w:rsidP="00FF2F60">
            <w:pPr>
              <w:pStyle w:val="TableEntry"/>
            </w:pPr>
            <w:r>
              <w:t>Voltage Regulator</w:t>
            </w:r>
          </w:p>
        </w:tc>
        <w:tc>
          <w:tcPr>
            <w:tcW w:w="1314" w:type="dxa"/>
            <w:vMerge w:val="restart"/>
            <w:shd w:val="clear" w:color="auto" w:fill="auto"/>
            <w:vAlign w:val="center"/>
          </w:tcPr>
          <w:p w14:paraId="541DF7D8" w14:textId="77777777" w:rsidR="00F82D92" w:rsidRDefault="00F82D92" w:rsidP="00FF2F60">
            <w:pPr>
              <w:pStyle w:val="TableEntryCentered"/>
            </w:pPr>
            <w:r>
              <w:t>VR</w:t>
            </w:r>
          </w:p>
        </w:tc>
        <w:tc>
          <w:tcPr>
            <w:tcW w:w="1620" w:type="dxa"/>
            <w:vAlign w:val="center"/>
          </w:tcPr>
          <w:p w14:paraId="1CBA018C" w14:textId="77777777" w:rsidR="00F82D92" w:rsidRDefault="00F82D92" w:rsidP="00FF2F60">
            <w:pPr>
              <w:pStyle w:val="TableEntry"/>
            </w:pPr>
            <w:r>
              <w:t>Voltage</w:t>
            </w:r>
          </w:p>
        </w:tc>
        <w:tc>
          <w:tcPr>
            <w:tcW w:w="900" w:type="dxa"/>
            <w:vAlign w:val="center"/>
          </w:tcPr>
          <w:p w14:paraId="26DA16CD" w14:textId="77777777" w:rsidR="00F82D92" w:rsidRDefault="00F82D92" w:rsidP="00FF2F60">
            <w:pPr>
              <w:pStyle w:val="TableEntryCentered"/>
            </w:pPr>
            <w:r>
              <w:t>KV</w:t>
            </w:r>
          </w:p>
        </w:tc>
        <w:tc>
          <w:tcPr>
            <w:tcW w:w="1980" w:type="dxa"/>
            <w:vAlign w:val="center"/>
          </w:tcPr>
          <w:p w14:paraId="17A98021" w14:textId="77777777" w:rsidR="00F82D92" w:rsidRDefault="00F82D92" w:rsidP="00FF2F60">
            <w:pPr>
              <w:pStyle w:val="TableEntryCentered"/>
            </w:pPr>
            <w:proofErr w:type="spellStart"/>
            <w:r>
              <w:t>RealQ</w:t>
            </w:r>
            <w:proofErr w:type="spellEnd"/>
          </w:p>
        </w:tc>
        <w:tc>
          <w:tcPr>
            <w:tcW w:w="4500" w:type="dxa"/>
            <w:vAlign w:val="center"/>
          </w:tcPr>
          <w:p w14:paraId="5CA53AAB" w14:textId="77777777" w:rsidR="00F82D92" w:rsidRPr="00F000A0" w:rsidRDefault="00F82D92" w:rsidP="00FF2F60">
            <w:pPr>
              <w:pStyle w:val="ICCPObjectName"/>
              <w:rPr>
                <w:rFonts w:ascii="Courier" w:hAnsi="Courier"/>
              </w:rPr>
            </w:pPr>
            <w:r w:rsidRPr="00F000A0">
              <w:rPr>
                <w:rFonts w:ascii="Courier" w:hAnsi="Courier"/>
              </w:rPr>
              <w:t>ACMEVR_EXASUB2_3450VR5_KV</w:t>
            </w:r>
          </w:p>
        </w:tc>
      </w:tr>
      <w:tr w:rsidR="00F82D92" w14:paraId="6794C50C" w14:textId="77777777" w:rsidTr="00FF2F60">
        <w:trPr>
          <w:cantSplit/>
          <w:jc w:val="center"/>
        </w:trPr>
        <w:tc>
          <w:tcPr>
            <w:tcW w:w="1314" w:type="dxa"/>
            <w:vMerge/>
            <w:shd w:val="clear" w:color="auto" w:fill="auto"/>
            <w:vAlign w:val="center"/>
          </w:tcPr>
          <w:p w14:paraId="2EC7E15E" w14:textId="77777777" w:rsidR="00F82D92" w:rsidRDefault="00F82D92" w:rsidP="00FF2F60">
            <w:pPr>
              <w:pStyle w:val="TableEntry"/>
            </w:pPr>
          </w:p>
        </w:tc>
        <w:tc>
          <w:tcPr>
            <w:tcW w:w="1314" w:type="dxa"/>
            <w:vMerge/>
            <w:shd w:val="clear" w:color="auto" w:fill="auto"/>
            <w:vAlign w:val="center"/>
          </w:tcPr>
          <w:p w14:paraId="451D984F" w14:textId="77777777" w:rsidR="00F82D92" w:rsidRDefault="00F82D92" w:rsidP="00FF2F60">
            <w:pPr>
              <w:pStyle w:val="TableEntryCentered"/>
            </w:pPr>
          </w:p>
        </w:tc>
        <w:tc>
          <w:tcPr>
            <w:tcW w:w="1620" w:type="dxa"/>
            <w:vAlign w:val="center"/>
          </w:tcPr>
          <w:p w14:paraId="1B68DB47" w14:textId="77777777" w:rsidR="00F82D92" w:rsidRDefault="00F82D92" w:rsidP="00FF2F60">
            <w:pPr>
              <w:pStyle w:val="TableEntry"/>
            </w:pPr>
            <w:r>
              <w:t>Status</w:t>
            </w:r>
          </w:p>
        </w:tc>
        <w:tc>
          <w:tcPr>
            <w:tcW w:w="900" w:type="dxa"/>
            <w:vAlign w:val="center"/>
          </w:tcPr>
          <w:p w14:paraId="20B0FEB3" w14:textId="77777777" w:rsidR="00F82D92" w:rsidRDefault="00F82D92" w:rsidP="00FF2F60">
            <w:pPr>
              <w:pStyle w:val="TableEntryCentered"/>
            </w:pPr>
            <w:r>
              <w:t>ST</w:t>
            </w:r>
          </w:p>
        </w:tc>
        <w:tc>
          <w:tcPr>
            <w:tcW w:w="1980" w:type="dxa"/>
            <w:vAlign w:val="center"/>
          </w:tcPr>
          <w:p w14:paraId="4127CC94" w14:textId="77777777" w:rsidR="00F82D92" w:rsidRDefault="00F82D92" w:rsidP="00FF2F60">
            <w:pPr>
              <w:pStyle w:val="TableEntryCentered"/>
            </w:pPr>
            <w:proofErr w:type="spellStart"/>
            <w:r>
              <w:t>StateQ</w:t>
            </w:r>
            <w:proofErr w:type="spellEnd"/>
          </w:p>
        </w:tc>
        <w:tc>
          <w:tcPr>
            <w:tcW w:w="4500" w:type="dxa"/>
            <w:vAlign w:val="center"/>
          </w:tcPr>
          <w:p w14:paraId="2EE02268" w14:textId="77777777" w:rsidR="00F82D92" w:rsidRPr="00F000A0" w:rsidRDefault="00F82D92" w:rsidP="00FF2F60">
            <w:pPr>
              <w:pStyle w:val="ICCPObjectName"/>
              <w:rPr>
                <w:rFonts w:ascii="Courier" w:hAnsi="Courier"/>
              </w:rPr>
            </w:pPr>
            <w:r w:rsidRPr="00F000A0">
              <w:rPr>
                <w:rFonts w:ascii="Courier" w:hAnsi="Courier"/>
              </w:rPr>
              <w:t>ACMEVR_EXASUB2_3450VR5_ST</w:t>
            </w:r>
          </w:p>
        </w:tc>
      </w:tr>
      <w:tr w:rsidR="00F82D92" w14:paraId="03AD67ED" w14:textId="77777777" w:rsidTr="00FF2F60">
        <w:trPr>
          <w:cantSplit/>
          <w:jc w:val="center"/>
        </w:trPr>
        <w:tc>
          <w:tcPr>
            <w:tcW w:w="1314" w:type="dxa"/>
            <w:shd w:val="clear" w:color="auto" w:fill="auto"/>
            <w:vAlign w:val="center"/>
          </w:tcPr>
          <w:p w14:paraId="51585252" w14:textId="77777777" w:rsidR="00F82D92" w:rsidRDefault="00F82D92" w:rsidP="00FF2F60">
            <w:pPr>
              <w:pStyle w:val="TableEntry"/>
            </w:pPr>
            <w:r>
              <w:t>Switch (Telemetered)</w:t>
            </w:r>
          </w:p>
        </w:tc>
        <w:tc>
          <w:tcPr>
            <w:tcW w:w="1314" w:type="dxa"/>
            <w:shd w:val="clear" w:color="auto" w:fill="auto"/>
            <w:vAlign w:val="center"/>
          </w:tcPr>
          <w:p w14:paraId="445B0262" w14:textId="77777777" w:rsidR="00F82D92" w:rsidRDefault="00F82D92" w:rsidP="00FF2F60">
            <w:pPr>
              <w:pStyle w:val="TableEntryCentered"/>
            </w:pPr>
            <w:r>
              <w:t>SW</w:t>
            </w:r>
          </w:p>
        </w:tc>
        <w:tc>
          <w:tcPr>
            <w:tcW w:w="1620" w:type="dxa"/>
            <w:vAlign w:val="center"/>
          </w:tcPr>
          <w:p w14:paraId="72774756" w14:textId="77777777" w:rsidR="00F82D92" w:rsidRDefault="00F82D92" w:rsidP="00FF2F60">
            <w:pPr>
              <w:pStyle w:val="TableEntry"/>
            </w:pPr>
            <w:r>
              <w:t>Status</w:t>
            </w:r>
          </w:p>
        </w:tc>
        <w:tc>
          <w:tcPr>
            <w:tcW w:w="900" w:type="dxa"/>
            <w:vAlign w:val="center"/>
          </w:tcPr>
          <w:p w14:paraId="64F890FF" w14:textId="77777777" w:rsidR="00F82D92" w:rsidRDefault="00F82D92" w:rsidP="00FF2F60">
            <w:pPr>
              <w:pStyle w:val="TableEntryCentered"/>
            </w:pPr>
            <w:r>
              <w:t>ST</w:t>
            </w:r>
          </w:p>
        </w:tc>
        <w:tc>
          <w:tcPr>
            <w:tcW w:w="1980" w:type="dxa"/>
            <w:vAlign w:val="center"/>
          </w:tcPr>
          <w:p w14:paraId="2EDF7010" w14:textId="77777777" w:rsidR="00F82D92" w:rsidRDefault="00F82D92" w:rsidP="00FF2F60">
            <w:pPr>
              <w:pStyle w:val="TableEntryCentered"/>
            </w:pPr>
            <w:proofErr w:type="spellStart"/>
            <w:r>
              <w:t>StateQ</w:t>
            </w:r>
            <w:proofErr w:type="spellEnd"/>
          </w:p>
        </w:tc>
        <w:tc>
          <w:tcPr>
            <w:tcW w:w="4500" w:type="dxa"/>
            <w:vAlign w:val="center"/>
          </w:tcPr>
          <w:p w14:paraId="4CDADF18" w14:textId="77777777" w:rsidR="00F82D92" w:rsidRPr="00F000A0" w:rsidRDefault="00F82D92" w:rsidP="00FF2F60">
            <w:pPr>
              <w:pStyle w:val="ICCPObjectName"/>
              <w:rPr>
                <w:rFonts w:ascii="Courier" w:hAnsi="Courier"/>
              </w:rPr>
            </w:pPr>
            <w:r w:rsidRPr="00F000A0">
              <w:rPr>
                <w:rFonts w:ascii="Courier" w:hAnsi="Courier"/>
              </w:rPr>
              <w:t>ACMESW_EXASUB2_3450BS1BS2_ST</w:t>
            </w:r>
          </w:p>
        </w:tc>
      </w:tr>
      <w:tr w:rsidR="00F82D92" w14:paraId="7FCD0321" w14:textId="77777777" w:rsidTr="00FF2F60">
        <w:trPr>
          <w:cantSplit/>
          <w:jc w:val="center"/>
        </w:trPr>
        <w:tc>
          <w:tcPr>
            <w:tcW w:w="1314" w:type="dxa"/>
            <w:shd w:val="clear" w:color="auto" w:fill="auto"/>
            <w:vAlign w:val="center"/>
          </w:tcPr>
          <w:p w14:paraId="2E789829" w14:textId="77777777" w:rsidR="00F82D92" w:rsidRDefault="00F82D92" w:rsidP="00FF2F60">
            <w:pPr>
              <w:pStyle w:val="TableEntry"/>
            </w:pPr>
            <w:r>
              <w:t>Switch (Non-Telemetered)</w:t>
            </w:r>
          </w:p>
        </w:tc>
        <w:tc>
          <w:tcPr>
            <w:tcW w:w="1314" w:type="dxa"/>
            <w:shd w:val="clear" w:color="auto" w:fill="auto"/>
            <w:vAlign w:val="center"/>
          </w:tcPr>
          <w:p w14:paraId="6372250C" w14:textId="77777777" w:rsidR="00F82D92" w:rsidRDefault="00F82D92" w:rsidP="00FF2F60">
            <w:pPr>
              <w:pStyle w:val="TableEntryCentered"/>
            </w:pPr>
            <w:r>
              <w:t>SW</w:t>
            </w:r>
          </w:p>
        </w:tc>
        <w:tc>
          <w:tcPr>
            <w:tcW w:w="1620" w:type="dxa"/>
            <w:vAlign w:val="center"/>
          </w:tcPr>
          <w:p w14:paraId="2D043A7E" w14:textId="77777777" w:rsidR="00F82D92" w:rsidRDefault="00F82D92" w:rsidP="00FF2F60">
            <w:pPr>
              <w:pStyle w:val="TableEntry"/>
            </w:pPr>
            <w:r>
              <w:t>Status</w:t>
            </w:r>
          </w:p>
        </w:tc>
        <w:tc>
          <w:tcPr>
            <w:tcW w:w="900" w:type="dxa"/>
            <w:vAlign w:val="center"/>
          </w:tcPr>
          <w:p w14:paraId="1644B44A" w14:textId="77777777" w:rsidR="00F82D92" w:rsidRDefault="00F82D92" w:rsidP="00FF2F60">
            <w:pPr>
              <w:pStyle w:val="TableEntryCentered"/>
            </w:pPr>
            <w:r>
              <w:t>ST</w:t>
            </w:r>
          </w:p>
        </w:tc>
        <w:tc>
          <w:tcPr>
            <w:tcW w:w="1980" w:type="dxa"/>
            <w:vAlign w:val="center"/>
          </w:tcPr>
          <w:p w14:paraId="64C53D6B" w14:textId="77777777" w:rsidR="00F82D92" w:rsidRDefault="00F82D92" w:rsidP="00FF2F60">
            <w:pPr>
              <w:pStyle w:val="TableEntryCentered"/>
            </w:pPr>
            <w:r>
              <w:t>State</w:t>
            </w:r>
          </w:p>
        </w:tc>
        <w:tc>
          <w:tcPr>
            <w:tcW w:w="4500" w:type="dxa"/>
            <w:vAlign w:val="center"/>
          </w:tcPr>
          <w:p w14:paraId="7DD21719" w14:textId="77777777" w:rsidR="00F82D92" w:rsidRPr="00F000A0" w:rsidRDefault="00F82D92" w:rsidP="00FF2F60">
            <w:pPr>
              <w:pStyle w:val="ICCPObjectName"/>
              <w:rPr>
                <w:rFonts w:ascii="Courier" w:hAnsi="Courier"/>
              </w:rPr>
            </w:pPr>
            <w:r w:rsidRPr="00F000A0">
              <w:rPr>
                <w:rFonts w:ascii="Courier" w:hAnsi="Courier"/>
              </w:rPr>
              <w:t>ACMESW_EXASUB2_3450BS1BS2_ST</w:t>
            </w:r>
          </w:p>
        </w:tc>
      </w:tr>
      <w:tr w:rsidR="00F82D92" w14:paraId="21A4BDBE" w14:textId="77777777" w:rsidTr="00FF2F60">
        <w:trPr>
          <w:cantSplit/>
          <w:jc w:val="center"/>
        </w:trPr>
        <w:tc>
          <w:tcPr>
            <w:tcW w:w="1314" w:type="dxa"/>
            <w:vMerge w:val="restart"/>
            <w:vAlign w:val="center"/>
          </w:tcPr>
          <w:p w14:paraId="76FDFC4D" w14:textId="77777777" w:rsidR="00F82D92" w:rsidRDefault="00F82D92" w:rsidP="00FF2F60">
            <w:pPr>
              <w:pStyle w:val="TableEntry"/>
            </w:pPr>
            <w:r>
              <w:t>Load</w:t>
            </w:r>
          </w:p>
        </w:tc>
        <w:tc>
          <w:tcPr>
            <w:tcW w:w="1314" w:type="dxa"/>
            <w:vMerge w:val="restart"/>
            <w:vAlign w:val="center"/>
          </w:tcPr>
          <w:p w14:paraId="08C504CC" w14:textId="77777777" w:rsidR="00F82D92" w:rsidRDefault="00F82D92" w:rsidP="00FF2F60">
            <w:pPr>
              <w:pStyle w:val="TableEntryCentered"/>
            </w:pPr>
            <w:r>
              <w:t>LD</w:t>
            </w:r>
          </w:p>
        </w:tc>
        <w:tc>
          <w:tcPr>
            <w:tcW w:w="1620" w:type="dxa"/>
            <w:vAlign w:val="center"/>
          </w:tcPr>
          <w:p w14:paraId="0955AC1A" w14:textId="77777777" w:rsidR="00F82D92" w:rsidRDefault="00F82D92" w:rsidP="00FF2F60">
            <w:pPr>
              <w:pStyle w:val="TableEntry"/>
            </w:pPr>
            <w:r>
              <w:t>Megawatts</w:t>
            </w:r>
          </w:p>
        </w:tc>
        <w:tc>
          <w:tcPr>
            <w:tcW w:w="900" w:type="dxa"/>
            <w:shd w:val="clear" w:color="auto" w:fill="auto"/>
            <w:vAlign w:val="center"/>
          </w:tcPr>
          <w:p w14:paraId="36B81872" w14:textId="77777777" w:rsidR="00F82D92" w:rsidRDefault="00F82D92" w:rsidP="00FF2F60">
            <w:pPr>
              <w:pStyle w:val="TableEntryCentered"/>
            </w:pPr>
            <w:r>
              <w:t>MW</w:t>
            </w:r>
          </w:p>
        </w:tc>
        <w:tc>
          <w:tcPr>
            <w:tcW w:w="1980" w:type="dxa"/>
            <w:vAlign w:val="center"/>
          </w:tcPr>
          <w:p w14:paraId="4F8E8D54" w14:textId="77777777" w:rsidR="00F82D92" w:rsidRDefault="00F82D92" w:rsidP="00FF2F60">
            <w:pPr>
              <w:pStyle w:val="TableEntryCentered"/>
            </w:pPr>
            <w:proofErr w:type="spellStart"/>
            <w:r>
              <w:t>RealQ</w:t>
            </w:r>
            <w:proofErr w:type="spellEnd"/>
          </w:p>
        </w:tc>
        <w:tc>
          <w:tcPr>
            <w:tcW w:w="4500" w:type="dxa"/>
            <w:vAlign w:val="center"/>
          </w:tcPr>
          <w:p w14:paraId="2AD0A709" w14:textId="77777777" w:rsidR="00F82D92" w:rsidRPr="00F000A0" w:rsidRDefault="00F82D92" w:rsidP="00FF2F60">
            <w:pPr>
              <w:pStyle w:val="ICCPObjectName"/>
              <w:rPr>
                <w:rFonts w:ascii="Courier" w:hAnsi="Courier"/>
              </w:rPr>
            </w:pPr>
            <w:r w:rsidRPr="00F000A0">
              <w:rPr>
                <w:rFonts w:ascii="Courier" w:hAnsi="Courier"/>
              </w:rPr>
              <w:t>ACMELD_EXASUB1_0690XLD1__MW</w:t>
            </w:r>
          </w:p>
        </w:tc>
      </w:tr>
      <w:tr w:rsidR="00F82D92" w14:paraId="5C8D3AFF" w14:textId="77777777" w:rsidTr="00FF2F60">
        <w:trPr>
          <w:cantSplit/>
          <w:jc w:val="center"/>
        </w:trPr>
        <w:tc>
          <w:tcPr>
            <w:tcW w:w="1314" w:type="dxa"/>
            <w:vMerge/>
            <w:vAlign w:val="center"/>
          </w:tcPr>
          <w:p w14:paraId="480FE1B6" w14:textId="77777777" w:rsidR="00F82D92" w:rsidRDefault="00F82D92" w:rsidP="00FF2F60">
            <w:pPr>
              <w:pStyle w:val="TableEntry"/>
            </w:pPr>
          </w:p>
        </w:tc>
        <w:tc>
          <w:tcPr>
            <w:tcW w:w="1314" w:type="dxa"/>
            <w:vMerge/>
            <w:vAlign w:val="center"/>
          </w:tcPr>
          <w:p w14:paraId="2452EC18" w14:textId="77777777" w:rsidR="00F82D92" w:rsidRDefault="00F82D92" w:rsidP="00FF2F60">
            <w:pPr>
              <w:pStyle w:val="TableEntryCentered"/>
            </w:pPr>
          </w:p>
        </w:tc>
        <w:tc>
          <w:tcPr>
            <w:tcW w:w="1620" w:type="dxa"/>
            <w:vAlign w:val="center"/>
          </w:tcPr>
          <w:p w14:paraId="1C381A8E" w14:textId="77777777" w:rsidR="00F82D92" w:rsidRDefault="00F82D92" w:rsidP="00FF2F60">
            <w:pPr>
              <w:pStyle w:val="TableEntry"/>
            </w:pPr>
            <w:proofErr w:type="spellStart"/>
            <w:r>
              <w:t>Megavars</w:t>
            </w:r>
            <w:proofErr w:type="spellEnd"/>
          </w:p>
        </w:tc>
        <w:tc>
          <w:tcPr>
            <w:tcW w:w="900" w:type="dxa"/>
            <w:shd w:val="clear" w:color="auto" w:fill="auto"/>
            <w:vAlign w:val="center"/>
          </w:tcPr>
          <w:p w14:paraId="2F5F7827" w14:textId="77777777" w:rsidR="00F82D92" w:rsidRDefault="00F82D92" w:rsidP="00FF2F60">
            <w:pPr>
              <w:pStyle w:val="TableEntryCentered"/>
            </w:pPr>
            <w:r>
              <w:t>MV</w:t>
            </w:r>
          </w:p>
        </w:tc>
        <w:tc>
          <w:tcPr>
            <w:tcW w:w="1980" w:type="dxa"/>
            <w:vAlign w:val="center"/>
          </w:tcPr>
          <w:p w14:paraId="7C913D57" w14:textId="77777777" w:rsidR="00F82D92" w:rsidRDefault="00F82D92" w:rsidP="00FF2F60">
            <w:pPr>
              <w:pStyle w:val="TableEntryCentered"/>
            </w:pPr>
            <w:proofErr w:type="spellStart"/>
            <w:r>
              <w:t>RealQ</w:t>
            </w:r>
            <w:proofErr w:type="spellEnd"/>
          </w:p>
        </w:tc>
        <w:tc>
          <w:tcPr>
            <w:tcW w:w="4500" w:type="dxa"/>
            <w:vAlign w:val="center"/>
          </w:tcPr>
          <w:p w14:paraId="6AEB3641" w14:textId="77777777" w:rsidR="00F82D92" w:rsidRPr="00F000A0" w:rsidRDefault="00F82D92" w:rsidP="00FF2F60">
            <w:pPr>
              <w:pStyle w:val="ICCPObjectName"/>
              <w:rPr>
                <w:rFonts w:ascii="Courier" w:hAnsi="Courier"/>
              </w:rPr>
            </w:pPr>
            <w:r w:rsidRPr="00F000A0">
              <w:rPr>
                <w:rFonts w:ascii="Courier" w:hAnsi="Courier"/>
              </w:rPr>
              <w:t>ACMELD_EXASUB1_0690XLD1__MV</w:t>
            </w:r>
          </w:p>
        </w:tc>
      </w:tr>
      <w:tr w:rsidR="00F82D92" w14:paraId="00A11864" w14:textId="77777777" w:rsidTr="00FF2F60">
        <w:trPr>
          <w:cantSplit/>
          <w:jc w:val="center"/>
        </w:trPr>
        <w:tc>
          <w:tcPr>
            <w:tcW w:w="1314" w:type="dxa"/>
            <w:vMerge w:val="restart"/>
            <w:vAlign w:val="center"/>
          </w:tcPr>
          <w:p w14:paraId="311D2B52" w14:textId="77777777" w:rsidR="00F82D92" w:rsidRDefault="00F82D92" w:rsidP="00FF2F60">
            <w:pPr>
              <w:pStyle w:val="TableEntry"/>
            </w:pPr>
            <w:r>
              <w:t>DC Injection</w:t>
            </w:r>
          </w:p>
        </w:tc>
        <w:tc>
          <w:tcPr>
            <w:tcW w:w="1314" w:type="dxa"/>
            <w:vMerge w:val="restart"/>
            <w:vAlign w:val="center"/>
          </w:tcPr>
          <w:p w14:paraId="4713A4BB" w14:textId="77777777" w:rsidR="00F82D92" w:rsidRDefault="00F82D92" w:rsidP="00FF2F60">
            <w:pPr>
              <w:pStyle w:val="TableEntryCentered"/>
            </w:pPr>
            <w:r>
              <w:t>DC</w:t>
            </w:r>
          </w:p>
        </w:tc>
        <w:tc>
          <w:tcPr>
            <w:tcW w:w="1620" w:type="dxa"/>
            <w:vAlign w:val="center"/>
          </w:tcPr>
          <w:p w14:paraId="57A37FC3" w14:textId="77777777" w:rsidR="00F82D92" w:rsidRDefault="00F82D92" w:rsidP="00FF2F60">
            <w:pPr>
              <w:pStyle w:val="TableEntry"/>
            </w:pPr>
            <w:r>
              <w:t>Megawatts</w:t>
            </w:r>
          </w:p>
        </w:tc>
        <w:tc>
          <w:tcPr>
            <w:tcW w:w="900" w:type="dxa"/>
            <w:shd w:val="clear" w:color="auto" w:fill="auto"/>
            <w:vAlign w:val="center"/>
          </w:tcPr>
          <w:p w14:paraId="36692FE9" w14:textId="77777777" w:rsidR="00F82D92" w:rsidRDefault="00F82D92" w:rsidP="00FF2F60">
            <w:pPr>
              <w:pStyle w:val="TableEntryCentered"/>
            </w:pPr>
            <w:r>
              <w:t>MW</w:t>
            </w:r>
          </w:p>
        </w:tc>
        <w:tc>
          <w:tcPr>
            <w:tcW w:w="1980" w:type="dxa"/>
            <w:vAlign w:val="center"/>
          </w:tcPr>
          <w:p w14:paraId="7C5FCFD6" w14:textId="77777777" w:rsidR="00F82D92" w:rsidRDefault="00F82D92" w:rsidP="00FF2F60">
            <w:pPr>
              <w:pStyle w:val="TableEntryCentered"/>
            </w:pPr>
            <w:proofErr w:type="spellStart"/>
            <w:r>
              <w:t>RealQ</w:t>
            </w:r>
            <w:proofErr w:type="spellEnd"/>
          </w:p>
        </w:tc>
        <w:tc>
          <w:tcPr>
            <w:tcW w:w="4500" w:type="dxa"/>
            <w:vAlign w:val="center"/>
          </w:tcPr>
          <w:p w14:paraId="02B54EEA" w14:textId="77777777" w:rsidR="00F82D92" w:rsidRPr="00F000A0" w:rsidRDefault="00F82D92" w:rsidP="00FF2F60">
            <w:pPr>
              <w:pStyle w:val="ICCPObjectName"/>
              <w:rPr>
                <w:rFonts w:ascii="Courier" w:hAnsi="Courier"/>
              </w:rPr>
            </w:pPr>
            <w:r w:rsidRPr="00F000A0">
              <w:rPr>
                <w:rFonts w:ascii="Courier" w:hAnsi="Courier"/>
              </w:rPr>
              <w:t>ACMEDC_DCTME_3450DC1__MW</w:t>
            </w:r>
          </w:p>
        </w:tc>
      </w:tr>
      <w:tr w:rsidR="00F82D92" w14:paraId="7B12E82C" w14:textId="77777777" w:rsidTr="00FF2F60">
        <w:trPr>
          <w:cantSplit/>
          <w:jc w:val="center"/>
        </w:trPr>
        <w:tc>
          <w:tcPr>
            <w:tcW w:w="1314" w:type="dxa"/>
            <w:vMerge/>
            <w:vAlign w:val="center"/>
          </w:tcPr>
          <w:p w14:paraId="3F315C58" w14:textId="77777777" w:rsidR="00F82D92" w:rsidRDefault="00F82D92" w:rsidP="00FF2F60">
            <w:pPr>
              <w:pStyle w:val="TableEntry"/>
            </w:pPr>
          </w:p>
        </w:tc>
        <w:tc>
          <w:tcPr>
            <w:tcW w:w="1314" w:type="dxa"/>
            <w:vMerge/>
            <w:vAlign w:val="center"/>
          </w:tcPr>
          <w:p w14:paraId="63B0664A" w14:textId="77777777" w:rsidR="00F82D92" w:rsidRDefault="00F82D92" w:rsidP="00FF2F60">
            <w:pPr>
              <w:pStyle w:val="TableEntryCentered"/>
            </w:pPr>
          </w:p>
        </w:tc>
        <w:tc>
          <w:tcPr>
            <w:tcW w:w="1620" w:type="dxa"/>
            <w:vAlign w:val="center"/>
          </w:tcPr>
          <w:p w14:paraId="0151192D" w14:textId="77777777" w:rsidR="00F82D92" w:rsidRDefault="00F82D92" w:rsidP="00FF2F60">
            <w:pPr>
              <w:pStyle w:val="TableEntry"/>
            </w:pPr>
            <w:proofErr w:type="spellStart"/>
            <w:r>
              <w:t>Megavars</w:t>
            </w:r>
            <w:proofErr w:type="spellEnd"/>
          </w:p>
        </w:tc>
        <w:tc>
          <w:tcPr>
            <w:tcW w:w="900" w:type="dxa"/>
            <w:shd w:val="clear" w:color="auto" w:fill="auto"/>
            <w:vAlign w:val="center"/>
          </w:tcPr>
          <w:p w14:paraId="1F3F833B" w14:textId="77777777" w:rsidR="00F82D92" w:rsidRDefault="00F82D92" w:rsidP="00FF2F60">
            <w:pPr>
              <w:pStyle w:val="TableEntryCentered"/>
            </w:pPr>
            <w:r>
              <w:t>MV</w:t>
            </w:r>
          </w:p>
        </w:tc>
        <w:tc>
          <w:tcPr>
            <w:tcW w:w="1980" w:type="dxa"/>
            <w:vAlign w:val="center"/>
          </w:tcPr>
          <w:p w14:paraId="629A2488" w14:textId="77777777" w:rsidR="00F82D92" w:rsidRDefault="00F82D92" w:rsidP="00FF2F60">
            <w:pPr>
              <w:pStyle w:val="TableEntryCentered"/>
            </w:pPr>
            <w:proofErr w:type="spellStart"/>
            <w:r>
              <w:t>RealQ</w:t>
            </w:r>
            <w:proofErr w:type="spellEnd"/>
          </w:p>
        </w:tc>
        <w:tc>
          <w:tcPr>
            <w:tcW w:w="4500" w:type="dxa"/>
            <w:vAlign w:val="center"/>
          </w:tcPr>
          <w:p w14:paraId="4E78604A" w14:textId="77777777" w:rsidR="00F82D92" w:rsidRPr="00F000A0" w:rsidRDefault="00F82D92" w:rsidP="00FF2F60">
            <w:pPr>
              <w:pStyle w:val="ICCPObjectName"/>
              <w:rPr>
                <w:rFonts w:ascii="Courier" w:hAnsi="Courier"/>
              </w:rPr>
            </w:pPr>
            <w:r w:rsidRPr="00F000A0">
              <w:rPr>
                <w:rFonts w:ascii="Courier" w:hAnsi="Courier"/>
              </w:rPr>
              <w:t>ACMEDC_DCTME_3450DC1_MV</w:t>
            </w:r>
          </w:p>
        </w:tc>
      </w:tr>
      <w:tr w:rsidR="00F82D92" w14:paraId="4CF51F08" w14:textId="77777777" w:rsidTr="00FF2F60">
        <w:trPr>
          <w:cantSplit/>
          <w:jc w:val="center"/>
        </w:trPr>
        <w:tc>
          <w:tcPr>
            <w:tcW w:w="1314" w:type="dxa"/>
            <w:vMerge/>
            <w:vAlign w:val="center"/>
          </w:tcPr>
          <w:p w14:paraId="1F61D267" w14:textId="77777777" w:rsidR="00F82D92" w:rsidRDefault="00F82D92" w:rsidP="00FF2F60">
            <w:pPr>
              <w:pStyle w:val="TableEntry"/>
            </w:pPr>
          </w:p>
        </w:tc>
        <w:tc>
          <w:tcPr>
            <w:tcW w:w="1314" w:type="dxa"/>
            <w:vMerge/>
            <w:vAlign w:val="center"/>
          </w:tcPr>
          <w:p w14:paraId="06D17AFC" w14:textId="77777777" w:rsidR="00F82D92" w:rsidRDefault="00F82D92" w:rsidP="00FF2F60">
            <w:pPr>
              <w:pStyle w:val="TableEntryCentered"/>
            </w:pPr>
          </w:p>
        </w:tc>
        <w:tc>
          <w:tcPr>
            <w:tcW w:w="1620" w:type="dxa"/>
            <w:vAlign w:val="center"/>
          </w:tcPr>
          <w:p w14:paraId="2D67C68D" w14:textId="77777777" w:rsidR="00F82D92" w:rsidRDefault="00F82D92" w:rsidP="00FF2F60">
            <w:pPr>
              <w:pStyle w:val="TableEntry"/>
            </w:pPr>
            <w:r>
              <w:t>Status</w:t>
            </w:r>
          </w:p>
        </w:tc>
        <w:tc>
          <w:tcPr>
            <w:tcW w:w="900" w:type="dxa"/>
            <w:shd w:val="clear" w:color="auto" w:fill="auto"/>
            <w:vAlign w:val="center"/>
          </w:tcPr>
          <w:p w14:paraId="0138E120" w14:textId="77777777" w:rsidR="00F82D92" w:rsidRDefault="00F82D92" w:rsidP="00FF2F60">
            <w:pPr>
              <w:pStyle w:val="TableEntryCentered"/>
            </w:pPr>
            <w:r>
              <w:t>ST</w:t>
            </w:r>
          </w:p>
        </w:tc>
        <w:tc>
          <w:tcPr>
            <w:tcW w:w="1980" w:type="dxa"/>
            <w:vAlign w:val="center"/>
          </w:tcPr>
          <w:p w14:paraId="7E212A30" w14:textId="77777777" w:rsidR="00F82D92" w:rsidRDefault="00F82D92" w:rsidP="00FF2F60">
            <w:pPr>
              <w:pStyle w:val="TableEntryCentered"/>
            </w:pPr>
            <w:proofErr w:type="spellStart"/>
            <w:r>
              <w:t>StateQ</w:t>
            </w:r>
            <w:proofErr w:type="spellEnd"/>
          </w:p>
        </w:tc>
        <w:tc>
          <w:tcPr>
            <w:tcW w:w="4500" w:type="dxa"/>
            <w:vAlign w:val="center"/>
          </w:tcPr>
          <w:p w14:paraId="595C8207" w14:textId="77777777" w:rsidR="00F82D92" w:rsidRPr="00F000A0" w:rsidRDefault="00F82D92" w:rsidP="00FF2F60">
            <w:pPr>
              <w:pStyle w:val="ICCPObjectName"/>
              <w:rPr>
                <w:rFonts w:ascii="Courier" w:hAnsi="Courier"/>
              </w:rPr>
            </w:pPr>
            <w:r w:rsidRPr="00F000A0">
              <w:rPr>
                <w:rFonts w:ascii="Courier" w:hAnsi="Courier"/>
              </w:rPr>
              <w:t>ACMEDC_DCTME_3450DC1__ST</w:t>
            </w:r>
          </w:p>
        </w:tc>
      </w:tr>
      <w:tr w:rsidR="00F82D92" w14:paraId="7190C232" w14:textId="77777777" w:rsidTr="00FF2F60">
        <w:trPr>
          <w:cantSplit/>
          <w:jc w:val="center"/>
        </w:trPr>
        <w:tc>
          <w:tcPr>
            <w:tcW w:w="1314" w:type="dxa"/>
            <w:vMerge w:val="restart"/>
            <w:vAlign w:val="center"/>
          </w:tcPr>
          <w:p w14:paraId="72B46399" w14:textId="77777777" w:rsidR="00F82D92" w:rsidRDefault="00F82D92" w:rsidP="00FF2F60">
            <w:pPr>
              <w:pStyle w:val="TableEntry"/>
            </w:pPr>
            <w:r>
              <w:t>Block Load Transfer Point</w:t>
            </w:r>
          </w:p>
        </w:tc>
        <w:tc>
          <w:tcPr>
            <w:tcW w:w="1314" w:type="dxa"/>
            <w:vMerge w:val="restart"/>
            <w:vAlign w:val="center"/>
          </w:tcPr>
          <w:p w14:paraId="0D5DE1CA" w14:textId="77777777" w:rsidR="00F82D92" w:rsidRDefault="00F82D92" w:rsidP="00FF2F60">
            <w:pPr>
              <w:pStyle w:val="TableEntryCentered"/>
            </w:pPr>
            <w:r>
              <w:t>BLT</w:t>
            </w:r>
          </w:p>
        </w:tc>
        <w:tc>
          <w:tcPr>
            <w:tcW w:w="1620" w:type="dxa"/>
            <w:vAlign w:val="center"/>
          </w:tcPr>
          <w:p w14:paraId="65ABC9F0" w14:textId="77777777" w:rsidR="00F82D92" w:rsidRDefault="00F82D92" w:rsidP="00FF2F60">
            <w:pPr>
              <w:pStyle w:val="TableEntry"/>
            </w:pPr>
            <w:r>
              <w:t>Megawatts</w:t>
            </w:r>
          </w:p>
        </w:tc>
        <w:tc>
          <w:tcPr>
            <w:tcW w:w="900" w:type="dxa"/>
            <w:shd w:val="clear" w:color="auto" w:fill="auto"/>
            <w:vAlign w:val="center"/>
          </w:tcPr>
          <w:p w14:paraId="0A6EE7F0" w14:textId="77777777" w:rsidR="00F82D92" w:rsidRDefault="00F82D92" w:rsidP="00FF2F60">
            <w:pPr>
              <w:pStyle w:val="TableEntryCentered"/>
            </w:pPr>
            <w:r>
              <w:t>MW</w:t>
            </w:r>
          </w:p>
        </w:tc>
        <w:tc>
          <w:tcPr>
            <w:tcW w:w="1980" w:type="dxa"/>
            <w:vAlign w:val="center"/>
          </w:tcPr>
          <w:p w14:paraId="5BC49D4E" w14:textId="77777777" w:rsidR="00F82D92" w:rsidRDefault="00F82D92" w:rsidP="00FF2F60">
            <w:pPr>
              <w:pStyle w:val="TableEntryCentered"/>
            </w:pPr>
            <w:proofErr w:type="spellStart"/>
            <w:r>
              <w:t>RealQ</w:t>
            </w:r>
            <w:proofErr w:type="spellEnd"/>
          </w:p>
        </w:tc>
        <w:tc>
          <w:tcPr>
            <w:tcW w:w="4500" w:type="dxa"/>
            <w:vAlign w:val="center"/>
          </w:tcPr>
          <w:p w14:paraId="20D39F3E" w14:textId="77777777" w:rsidR="00F82D92" w:rsidRPr="00F000A0" w:rsidRDefault="00F82D92" w:rsidP="00FF2F60">
            <w:pPr>
              <w:pStyle w:val="ICCPObjectName"/>
              <w:rPr>
                <w:rFonts w:ascii="Courier" w:hAnsi="Courier"/>
              </w:rPr>
            </w:pPr>
            <w:r w:rsidRPr="00F000A0">
              <w:rPr>
                <w:rFonts w:ascii="Courier" w:hAnsi="Courier"/>
              </w:rPr>
              <w:t>ACMEBLTMEXTPA_3450SWA__MW</w:t>
            </w:r>
          </w:p>
        </w:tc>
      </w:tr>
      <w:tr w:rsidR="00F82D92" w14:paraId="066FA0C1" w14:textId="77777777" w:rsidTr="00FF2F60">
        <w:trPr>
          <w:cantSplit/>
          <w:jc w:val="center"/>
        </w:trPr>
        <w:tc>
          <w:tcPr>
            <w:tcW w:w="1314" w:type="dxa"/>
            <w:vMerge/>
            <w:vAlign w:val="center"/>
          </w:tcPr>
          <w:p w14:paraId="5976EC9A" w14:textId="77777777" w:rsidR="00F82D92" w:rsidRDefault="00F82D92" w:rsidP="00FF2F60">
            <w:pPr>
              <w:pStyle w:val="TableEntry"/>
            </w:pPr>
          </w:p>
        </w:tc>
        <w:tc>
          <w:tcPr>
            <w:tcW w:w="1314" w:type="dxa"/>
            <w:vMerge/>
            <w:vAlign w:val="center"/>
          </w:tcPr>
          <w:p w14:paraId="425FB446" w14:textId="77777777" w:rsidR="00F82D92" w:rsidRDefault="00F82D92" w:rsidP="00FF2F60">
            <w:pPr>
              <w:pStyle w:val="TableEntryCentered"/>
            </w:pPr>
          </w:p>
        </w:tc>
        <w:tc>
          <w:tcPr>
            <w:tcW w:w="1620" w:type="dxa"/>
            <w:vAlign w:val="center"/>
          </w:tcPr>
          <w:p w14:paraId="6C93C395" w14:textId="77777777" w:rsidR="00F82D92" w:rsidRDefault="00F82D92" w:rsidP="00FF2F60">
            <w:pPr>
              <w:pStyle w:val="TableEntry"/>
            </w:pPr>
            <w:proofErr w:type="spellStart"/>
            <w:r>
              <w:t>Megavars</w:t>
            </w:r>
            <w:proofErr w:type="spellEnd"/>
          </w:p>
        </w:tc>
        <w:tc>
          <w:tcPr>
            <w:tcW w:w="900" w:type="dxa"/>
            <w:shd w:val="clear" w:color="auto" w:fill="auto"/>
            <w:vAlign w:val="center"/>
          </w:tcPr>
          <w:p w14:paraId="7BC32961" w14:textId="77777777" w:rsidR="00F82D92" w:rsidRDefault="00F82D92" w:rsidP="00FF2F60">
            <w:pPr>
              <w:pStyle w:val="TableEntryCentered"/>
            </w:pPr>
            <w:r>
              <w:t>MV</w:t>
            </w:r>
          </w:p>
        </w:tc>
        <w:tc>
          <w:tcPr>
            <w:tcW w:w="1980" w:type="dxa"/>
            <w:vAlign w:val="center"/>
          </w:tcPr>
          <w:p w14:paraId="091770FE" w14:textId="77777777" w:rsidR="00F82D92" w:rsidRDefault="00F82D92" w:rsidP="00FF2F60">
            <w:pPr>
              <w:pStyle w:val="TableEntryCentered"/>
            </w:pPr>
            <w:proofErr w:type="spellStart"/>
            <w:r>
              <w:t>RealQ</w:t>
            </w:r>
            <w:proofErr w:type="spellEnd"/>
          </w:p>
        </w:tc>
        <w:tc>
          <w:tcPr>
            <w:tcW w:w="4500" w:type="dxa"/>
            <w:vAlign w:val="center"/>
          </w:tcPr>
          <w:p w14:paraId="63567266" w14:textId="77777777" w:rsidR="00F82D92" w:rsidRPr="00F000A0" w:rsidRDefault="00F82D92" w:rsidP="00FF2F60">
            <w:pPr>
              <w:pStyle w:val="ICCPObjectName"/>
              <w:rPr>
                <w:rFonts w:ascii="Courier" w:hAnsi="Courier"/>
              </w:rPr>
            </w:pPr>
            <w:r w:rsidRPr="00F000A0">
              <w:rPr>
                <w:rFonts w:ascii="Courier" w:hAnsi="Courier"/>
              </w:rPr>
              <w:t>ACMEBLTMEXTPA_3450SWA__MV</w:t>
            </w:r>
          </w:p>
        </w:tc>
      </w:tr>
      <w:tr w:rsidR="00F82D92" w14:paraId="2397B805" w14:textId="77777777" w:rsidTr="00FF2F60">
        <w:trPr>
          <w:cantSplit/>
          <w:jc w:val="center"/>
        </w:trPr>
        <w:tc>
          <w:tcPr>
            <w:tcW w:w="1314" w:type="dxa"/>
            <w:vMerge/>
            <w:vAlign w:val="center"/>
          </w:tcPr>
          <w:p w14:paraId="0376BC99" w14:textId="77777777" w:rsidR="00F82D92" w:rsidRDefault="00F82D92" w:rsidP="00FF2F60">
            <w:pPr>
              <w:pStyle w:val="TableEntry"/>
            </w:pPr>
          </w:p>
        </w:tc>
        <w:tc>
          <w:tcPr>
            <w:tcW w:w="1314" w:type="dxa"/>
            <w:vMerge/>
            <w:vAlign w:val="center"/>
          </w:tcPr>
          <w:p w14:paraId="7D2DDAB2" w14:textId="77777777" w:rsidR="00F82D92" w:rsidRDefault="00F82D92" w:rsidP="00FF2F60">
            <w:pPr>
              <w:pStyle w:val="TableEntryCentered"/>
            </w:pPr>
          </w:p>
        </w:tc>
        <w:tc>
          <w:tcPr>
            <w:tcW w:w="1620" w:type="dxa"/>
            <w:vAlign w:val="center"/>
          </w:tcPr>
          <w:p w14:paraId="632BE9CE" w14:textId="77777777" w:rsidR="00F82D92" w:rsidRDefault="00F82D92" w:rsidP="00FF2F60">
            <w:pPr>
              <w:pStyle w:val="TableEntry"/>
            </w:pPr>
            <w:r>
              <w:t>Status</w:t>
            </w:r>
          </w:p>
        </w:tc>
        <w:tc>
          <w:tcPr>
            <w:tcW w:w="900" w:type="dxa"/>
            <w:shd w:val="clear" w:color="auto" w:fill="auto"/>
            <w:vAlign w:val="center"/>
          </w:tcPr>
          <w:p w14:paraId="26B56984" w14:textId="77777777" w:rsidR="00F82D92" w:rsidRDefault="00F82D92" w:rsidP="00FF2F60">
            <w:pPr>
              <w:pStyle w:val="TableEntryCentered"/>
            </w:pPr>
            <w:r>
              <w:t>ST</w:t>
            </w:r>
          </w:p>
        </w:tc>
        <w:tc>
          <w:tcPr>
            <w:tcW w:w="1980" w:type="dxa"/>
            <w:vAlign w:val="center"/>
          </w:tcPr>
          <w:p w14:paraId="189DB317" w14:textId="77777777" w:rsidR="00F82D92" w:rsidRDefault="00F82D92" w:rsidP="00FF2F60">
            <w:pPr>
              <w:pStyle w:val="TableEntryCentered"/>
            </w:pPr>
            <w:proofErr w:type="spellStart"/>
            <w:r>
              <w:t>StateQ</w:t>
            </w:r>
            <w:proofErr w:type="spellEnd"/>
          </w:p>
        </w:tc>
        <w:tc>
          <w:tcPr>
            <w:tcW w:w="4500" w:type="dxa"/>
            <w:vAlign w:val="center"/>
          </w:tcPr>
          <w:p w14:paraId="74EC2D6D" w14:textId="77777777" w:rsidR="00F82D92" w:rsidRPr="00F000A0" w:rsidRDefault="00F82D92" w:rsidP="00FF2F60">
            <w:pPr>
              <w:pStyle w:val="ICCPObjectName"/>
              <w:rPr>
                <w:rFonts w:ascii="Courier" w:hAnsi="Courier"/>
              </w:rPr>
            </w:pPr>
            <w:r w:rsidRPr="00F000A0">
              <w:rPr>
                <w:rFonts w:ascii="Courier" w:hAnsi="Courier"/>
              </w:rPr>
              <w:t>ACMEBLTMEXTPA_3450SWA__ST</w:t>
            </w:r>
          </w:p>
        </w:tc>
      </w:tr>
      <w:tr w:rsidR="00F82D92" w14:paraId="56845D12" w14:textId="77777777" w:rsidTr="00FF2F60">
        <w:trPr>
          <w:cantSplit/>
          <w:jc w:val="center"/>
        </w:trPr>
        <w:tc>
          <w:tcPr>
            <w:tcW w:w="1314" w:type="dxa"/>
            <w:vAlign w:val="center"/>
          </w:tcPr>
          <w:p w14:paraId="0E7B5064" w14:textId="77777777" w:rsidR="00F82D92" w:rsidRDefault="00F82D92" w:rsidP="00FF2F60">
            <w:pPr>
              <w:pStyle w:val="TableEntry"/>
            </w:pPr>
            <w:r>
              <w:t>Capacitor</w:t>
            </w:r>
          </w:p>
        </w:tc>
        <w:tc>
          <w:tcPr>
            <w:tcW w:w="1314" w:type="dxa"/>
            <w:vAlign w:val="center"/>
          </w:tcPr>
          <w:p w14:paraId="2BC7C520" w14:textId="77777777" w:rsidR="00F82D92" w:rsidRDefault="00F82D92" w:rsidP="00FF2F60">
            <w:pPr>
              <w:pStyle w:val="TableEntryCentered"/>
            </w:pPr>
            <w:r>
              <w:t>CP</w:t>
            </w:r>
          </w:p>
        </w:tc>
        <w:tc>
          <w:tcPr>
            <w:tcW w:w="1620" w:type="dxa"/>
            <w:vAlign w:val="center"/>
          </w:tcPr>
          <w:p w14:paraId="29E22A54" w14:textId="77777777" w:rsidR="00F82D92" w:rsidRDefault="00F82D92" w:rsidP="00FF2F60">
            <w:pPr>
              <w:pStyle w:val="TableEntry"/>
            </w:pPr>
            <w:proofErr w:type="spellStart"/>
            <w:r>
              <w:t>Megavars</w:t>
            </w:r>
            <w:proofErr w:type="spellEnd"/>
          </w:p>
        </w:tc>
        <w:tc>
          <w:tcPr>
            <w:tcW w:w="900" w:type="dxa"/>
            <w:shd w:val="clear" w:color="auto" w:fill="auto"/>
            <w:vAlign w:val="center"/>
          </w:tcPr>
          <w:p w14:paraId="647E99DA" w14:textId="77777777" w:rsidR="00F82D92" w:rsidRDefault="00F82D92" w:rsidP="00FF2F60">
            <w:pPr>
              <w:pStyle w:val="TableEntryCentered"/>
            </w:pPr>
            <w:r>
              <w:t>MV</w:t>
            </w:r>
          </w:p>
        </w:tc>
        <w:tc>
          <w:tcPr>
            <w:tcW w:w="1980" w:type="dxa"/>
            <w:vAlign w:val="center"/>
          </w:tcPr>
          <w:p w14:paraId="67E12905" w14:textId="77777777" w:rsidR="00F82D92" w:rsidRDefault="00F82D92" w:rsidP="00FF2F60">
            <w:pPr>
              <w:pStyle w:val="TableEntryCentered"/>
            </w:pPr>
            <w:proofErr w:type="spellStart"/>
            <w:r>
              <w:t>RealQ</w:t>
            </w:r>
            <w:proofErr w:type="spellEnd"/>
          </w:p>
        </w:tc>
        <w:tc>
          <w:tcPr>
            <w:tcW w:w="4500" w:type="dxa"/>
            <w:vAlign w:val="center"/>
          </w:tcPr>
          <w:p w14:paraId="43EF8314" w14:textId="77777777" w:rsidR="00F82D92" w:rsidRPr="00F000A0" w:rsidRDefault="00F82D92" w:rsidP="00FF2F60">
            <w:pPr>
              <w:pStyle w:val="ICCPObjectName"/>
              <w:rPr>
                <w:rFonts w:ascii="Courier" w:hAnsi="Courier"/>
              </w:rPr>
            </w:pPr>
            <w:r w:rsidRPr="00F000A0">
              <w:rPr>
                <w:rFonts w:ascii="Courier" w:hAnsi="Courier"/>
              </w:rPr>
              <w:t>ACMECP_EXASUB_1380CP1__MV</w:t>
            </w:r>
          </w:p>
        </w:tc>
      </w:tr>
    </w:tbl>
    <w:p w14:paraId="2EF36E55" w14:textId="77777777" w:rsidR="00F82D92" w:rsidRDefault="00F82D92" w:rsidP="00F82D92">
      <w:pPr>
        <w:pStyle w:val="BodyText"/>
      </w:pPr>
    </w:p>
    <w:p w14:paraId="1761946F" w14:textId="52193C86" w:rsidR="000D0AD5" w:rsidRDefault="000D0AD5" w:rsidP="000D0AD5">
      <w:pPr>
        <w:pStyle w:val="Heading1"/>
      </w:pPr>
      <w:bookmarkStart w:id="323" w:name="_Toc20928061"/>
      <w:commentRangeStart w:id="324"/>
      <w:r>
        <w:t>Data Exchange from WAN Participants to ERCOT</w:t>
      </w:r>
      <w:bookmarkEnd w:id="323"/>
      <w:commentRangeEnd w:id="324"/>
      <w:r w:rsidR="00B40EBB">
        <w:rPr>
          <w:rStyle w:val="CommentReference"/>
          <w:rFonts w:cs="Times New Roman"/>
          <w:b w:val="0"/>
          <w:bCs w:val="0"/>
          <w:color w:val="5B6770" w:themeColor="text2"/>
          <w:kern w:val="0"/>
          <w:szCs w:val="20"/>
        </w:rPr>
        <w:commentReference w:id="324"/>
      </w:r>
    </w:p>
    <w:p w14:paraId="4553C3D9" w14:textId="4D4C5FF9" w:rsidR="004044CA" w:rsidRPr="00EF6947" w:rsidRDefault="004044CA" w:rsidP="004044CA"/>
    <w:p w14:paraId="3328E889" w14:textId="66CC3E5C" w:rsidR="004044CA" w:rsidRDefault="004044CA" w:rsidP="004044CA"/>
    <w:p w14:paraId="5E653472" w14:textId="6B99D340" w:rsidR="009072B2" w:rsidRDefault="009072B2">
      <w:r>
        <w:br w:type="page"/>
      </w:r>
    </w:p>
    <w:p w14:paraId="37CA2959" w14:textId="37553D61" w:rsidR="007415BB" w:rsidRPr="00EF6947" w:rsidRDefault="007415BB" w:rsidP="00FD5CC6">
      <w:pPr>
        <w:pStyle w:val="Heading1"/>
        <w:numPr>
          <w:ilvl w:val="0"/>
          <w:numId w:val="0"/>
        </w:numPr>
        <w:ind w:left="360" w:hanging="360"/>
      </w:pPr>
      <w:bookmarkStart w:id="325" w:name="_Toc20928062"/>
      <w:r>
        <w:lastRenderedPageBreak/>
        <w:t xml:space="preserve">Appendix </w:t>
      </w:r>
      <w:r w:rsidR="00FD5CC6">
        <w:t xml:space="preserve">(if </w:t>
      </w:r>
      <w:r w:rsidR="00DE1BDF">
        <w:t xml:space="preserve">deemed </w:t>
      </w:r>
      <w:r w:rsidR="00FD5CC6">
        <w:t>necessary)</w:t>
      </w:r>
      <w:bookmarkEnd w:id="325"/>
    </w:p>
    <w:sectPr w:rsidR="007415BB" w:rsidRPr="00EF6947" w:rsidSect="003C5767">
      <w:headerReference w:type="even" r:id="rId20"/>
      <w:footerReference w:type="default" r:id="rId21"/>
      <w:headerReference w:type="first" r:id="rId22"/>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1" w:author="Questions for Group" w:date="2021-04-02T10:13:00Z" w:initials="ERCOT">
    <w:p w14:paraId="45F07D2B" w14:textId="0557CE83" w:rsidR="009E7090" w:rsidRDefault="009E7090">
      <w:pPr>
        <w:pStyle w:val="CommentText"/>
      </w:pPr>
      <w:r>
        <w:rPr>
          <w:rStyle w:val="CommentReference"/>
        </w:rPr>
        <w:annotationRef/>
      </w:r>
      <w:r>
        <w:t>See NOG 7.2; 7.2.1</w:t>
      </w:r>
    </w:p>
  </w:comment>
  <w:comment w:id="252" w:author="Questions for Group" w:date="2021-04-02T09:59:00Z" w:initials="ERCOT">
    <w:p w14:paraId="60F881CA" w14:textId="3C7148D3" w:rsidR="00B40EBB" w:rsidRDefault="00B40EBB">
      <w:pPr>
        <w:pStyle w:val="CommentText"/>
      </w:pPr>
      <w:r>
        <w:rPr>
          <w:rStyle w:val="CommentReference"/>
        </w:rPr>
        <w:annotationRef/>
      </w:r>
      <w:r>
        <w:t>Is there any value in making a reference back to handbook section that explains</w:t>
      </w:r>
      <w:bookmarkStart w:id="253" w:name="_GoBack"/>
      <w:bookmarkEnd w:id="253"/>
      <w:r>
        <w:t>/outlines the differences between quality classes in greater detail?</w:t>
      </w:r>
    </w:p>
  </w:comment>
  <w:comment w:id="269" w:author="Questions for Group" w:date="2021-04-02T10:12:00Z" w:initials="ERCOT">
    <w:p w14:paraId="71775932" w14:textId="38523CBA" w:rsidR="009E7090" w:rsidRDefault="009E7090">
      <w:pPr>
        <w:pStyle w:val="CommentText"/>
      </w:pPr>
      <w:r>
        <w:rPr>
          <w:rStyle w:val="CommentReference"/>
        </w:rPr>
        <w:annotationRef/>
      </w:r>
      <w:r>
        <w:t>See NOG 7.3</w:t>
      </w:r>
    </w:p>
  </w:comment>
  <w:comment w:id="270" w:author="Questions for Group" w:date="2021-04-02T10:01:00Z" w:initials="ERCOT">
    <w:p w14:paraId="5B30D4EE" w14:textId="77777777" w:rsidR="00B40EBB" w:rsidRDefault="00B40EBB" w:rsidP="00B40EBB">
      <w:pPr>
        <w:pStyle w:val="CommentText"/>
      </w:pPr>
      <w:r>
        <w:rPr>
          <w:rStyle w:val="CommentReference"/>
        </w:rPr>
        <w:annotationRef/>
      </w:r>
      <w:r>
        <w:t>This paragraph is pulled from the handbook verbatim.</w:t>
      </w:r>
    </w:p>
    <w:p w14:paraId="7B6585E6" w14:textId="77777777" w:rsidR="00B40EBB" w:rsidRDefault="00B40EBB" w:rsidP="00B40EBB">
      <w:pPr>
        <w:pStyle w:val="CommentText"/>
      </w:pPr>
    </w:p>
    <w:p w14:paraId="00CEC7CA" w14:textId="77777777" w:rsidR="00B40EBB" w:rsidRDefault="00B40EBB" w:rsidP="00B40EBB">
      <w:pPr>
        <w:pStyle w:val="CommentText"/>
      </w:pPr>
      <w:r>
        <w:t xml:space="preserve">Also note that there is a clause in 1.5 of the handbook that says: </w:t>
      </w:r>
    </w:p>
    <w:p w14:paraId="17D32DFB" w14:textId="77777777" w:rsidR="00B40EBB" w:rsidRDefault="00B40EBB" w:rsidP="00B40EBB">
      <w:pPr>
        <w:pStyle w:val="CommentText"/>
      </w:pPr>
    </w:p>
    <w:p w14:paraId="1B97C65C" w14:textId="77777777" w:rsidR="00B40EBB" w:rsidRDefault="00B40EBB" w:rsidP="00B40EBB">
      <w:pPr>
        <w:pStyle w:val="CommentText"/>
      </w:pPr>
      <w:r>
        <w:t>“Market Participants are not expected to change existing ICCP Data Object names. Market Participants are asked to follow the naming conventions</w:t>
      </w:r>
      <w:r>
        <w:fldChar w:fldCharType="begin"/>
      </w:r>
      <w:r>
        <w:instrText xml:space="preserve"> XE "N</w:instrText>
      </w:r>
      <w:r w:rsidRPr="0031006B">
        <w:instrText xml:space="preserve">aming </w:instrText>
      </w:r>
      <w:r>
        <w:instrText>C</w:instrText>
      </w:r>
      <w:r w:rsidRPr="0031006B">
        <w:instrText>onventions</w:instrText>
      </w:r>
      <w:r>
        <w:instrText xml:space="preserve">:Data Objects" </w:instrText>
      </w:r>
      <w:r>
        <w:fldChar w:fldCharType="end"/>
      </w:r>
      <w:r>
        <w:t xml:space="preserve"> established in this Handbook for </w:t>
      </w:r>
      <w:r w:rsidRPr="00693884">
        <w:t>new</w:t>
      </w:r>
      <w:r>
        <w:t xml:space="preserve"> ICCP objects.”</w:t>
      </w:r>
    </w:p>
    <w:p w14:paraId="28A1840A" w14:textId="77777777" w:rsidR="00B40EBB" w:rsidRDefault="00B40EBB" w:rsidP="00B40EBB">
      <w:pPr>
        <w:pStyle w:val="CommentText"/>
      </w:pPr>
    </w:p>
    <w:p w14:paraId="064BEE6E" w14:textId="57532FD6" w:rsidR="00B40EBB" w:rsidRDefault="00B40EBB" w:rsidP="00B40EBB">
      <w:pPr>
        <w:pStyle w:val="CommentText"/>
      </w:pPr>
      <w:r>
        <w:t>Should that language be included here?</w:t>
      </w:r>
    </w:p>
  </w:comment>
  <w:comment w:id="299" w:author="Questions for Group" w:date="2021-04-02T10:10:00Z" w:initials="ERCOT">
    <w:p w14:paraId="32E4E562" w14:textId="1418A578" w:rsidR="009E7090" w:rsidRDefault="009E7090">
      <w:pPr>
        <w:pStyle w:val="CommentText"/>
      </w:pPr>
      <w:r>
        <w:rPr>
          <w:rStyle w:val="CommentReference"/>
        </w:rPr>
        <w:annotationRef/>
      </w:r>
      <w:r>
        <w:t>See NOG 7.3.1</w:t>
      </w:r>
    </w:p>
  </w:comment>
  <w:comment w:id="320" w:author="Questions for Group" w:date="2021-04-02T10:02:00Z" w:initials="ERCOT">
    <w:p w14:paraId="462F5619" w14:textId="1D815825" w:rsidR="00B40EBB" w:rsidRDefault="00B40EBB">
      <w:pPr>
        <w:pStyle w:val="CommentText"/>
      </w:pPr>
      <w:r>
        <w:rPr>
          <w:rStyle w:val="CommentReference"/>
        </w:rPr>
        <w:annotationRef/>
      </w:r>
      <w:r>
        <w:t>Is there a Data Exchange table for TSPs? (</w:t>
      </w:r>
      <w:proofErr w:type="gramStart"/>
      <w:r>
        <w:t>similar</w:t>
      </w:r>
      <w:proofErr w:type="gramEnd"/>
      <w:r>
        <w:t xml:space="preserve"> to the two sections above with info/protocol reference?)</w:t>
      </w:r>
    </w:p>
    <w:p w14:paraId="1090B534" w14:textId="77777777" w:rsidR="009E7090" w:rsidRDefault="009E7090">
      <w:pPr>
        <w:pStyle w:val="CommentText"/>
      </w:pPr>
    </w:p>
    <w:p w14:paraId="1A843FBE" w14:textId="6236F58F" w:rsidR="009E7090" w:rsidRDefault="009E7090">
      <w:pPr>
        <w:pStyle w:val="CommentText"/>
      </w:pPr>
      <w:r>
        <w:t>See Section 7.3.2 of NOG</w:t>
      </w:r>
    </w:p>
  </w:comment>
  <w:comment w:id="324" w:author="Questions for Group" w:date="2021-04-02T10:04:00Z" w:initials="ERCOT">
    <w:p w14:paraId="1DC17197" w14:textId="77777777" w:rsidR="00B40EBB" w:rsidRDefault="00B40EBB">
      <w:pPr>
        <w:pStyle w:val="CommentText"/>
      </w:pPr>
      <w:r>
        <w:rPr>
          <w:rStyle w:val="CommentReference"/>
        </w:rPr>
        <w:annotationRef/>
      </w:r>
      <w:r>
        <w:t>Is this already covered by the other tables?</w:t>
      </w:r>
    </w:p>
    <w:p w14:paraId="212F800E" w14:textId="77777777" w:rsidR="009E7090" w:rsidRDefault="009E7090">
      <w:pPr>
        <w:pStyle w:val="CommentText"/>
      </w:pPr>
    </w:p>
    <w:p w14:paraId="07863A88" w14:textId="7D6BFD64" w:rsidR="009E7090" w:rsidRDefault="009E7090">
      <w:pPr>
        <w:pStyle w:val="CommentText"/>
      </w:pPr>
      <w:r>
        <w:t>See section 7.3.3 of NOG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F07D2B" w15:done="0"/>
  <w15:commentEx w15:paraId="60F881CA" w15:done="0"/>
  <w15:commentEx w15:paraId="71775932" w15:done="0"/>
  <w15:commentEx w15:paraId="064BEE6E" w15:done="0"/>
  <w15:commentEx w15:paraId="32E4E562" w15:done="0"/>
  <w15:commentEx w15:paraId="1A843FBE" w15:done="0"/>
  <w15:commentEx w15:paraId="07863A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811F8" w14:textId="77777777" w:rsidR="007F430A" w:rsidRDefault="007F430A">
      <w:r>
        <w:separator/>
      </w:r>
    </w:p>
  </w:endnote>
  <w:endnote w:type="continuationSeparator" w:id="0">
    <w:p w14:paraId="5CE2FCD8" w14:textId="77777777" w:rsidR="007F430A" w:rsidRDefault="007F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0372" w14:textId="39FEAFA0" w:rsidR="00B40EBB" w:rsidRPr="00F923C7" w:rsidRDefault="00B40EBB"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w:t>
    </w:r>
    <w:r w:rsidR="008C68CB">
      <w:rPr>
        <w:rStyle w:val="PageNumber"/>
        <w:color w:val="00ACC8" w:themeColor="accent1"/>
        <w:sz w:val="16"/>
        <w:szCs w:val="16"/>
      </w:rPr>
      <w:t>21</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B40EBB" w:rsidRPr="00646598" w14:paraId="38277F20" w14:textId="77777777" w:rsidTr="00646598">
      <w:tc>
        <w:tcPr>
          <w:tcW w:w="2500" w:type="pct"/>
          <w:shd w:val="clear" w:color="auto" w:fill="auto"/>
          <w:vAlign w:val="center"/>
        </w:tcPr>
        <w:p w14:paraId="56CEC43B" w14:textId="77777777" w:rsidR="00B40EBB" w:rsidRPr="00646598" w:rsidRDefault="00B40EBB"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554AF861" w14:textId="77777777" w:rsidR="00B40EBB" w:rsidRPr="00646598" w:rsidRDefault="00B40EBB" w:rsidP="002939B3">
          <w:pPr>
            <w:spacing w:before="40" w:after="40"/>
            <w:jc w:val="right"/>
            <w:rPr>
              <w:rFonts w:cs="Arial"/>
              <w:i/>
              <w:iCs/>
              <w:color w:val="00ACC8" w:themeColor="accent1"/>
              <w:sz w:val="18"/>
            </w:rPr>
          </w:pPr>
          <w:r w:rsidRPr="00646598">
            <w:rPr>
              <w:rFonts w:cs="Arial"/>
              <w:i/>
              <w:iCs/>
              <w:color w:val="00ACC8" w:themeColor="accent1"/>
              <w:sz w:val="18"/>
            </w:rPr>
            <w:t>Date</w:t>
          </w:r>
        </w:p>
      </w:tc>
    </w:tr>
  </w:tbl>
  <w:p w14:paraId="5E44B8F4" w14:textId="77777777" w:rsidR="00B40EBB" w:rsidRDefault="00B40E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58060" w14:textId="741E1A41" w:rsidR="00B40EBB" w:rsidRPr="0080518D" w:rsidRDefault="00B40EBB"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C68CB">
      <w:rPr>
        <w:noProof/>
      </w:rPr>
      <w:t>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F713A" w14:textId="77777777" w:rsidR="007F430A" w:rsidRDefault="007F430A">
      <w:r>
        <w:separator/>
      </w:r>
    </w:p>
  </w:footnote>
  <w:footnote w:type="continuationSeparator" w:id="0">
    <w:p w14:paraId="0A678487" w14:textId="77777777" w:rsidR="007F430A" w:rsidRDefault="007F430A">
      <w:r>
        <w:continuationSeparator/>
      </w:r>
    </w:p>
  </w:footnote>
  <w:footnote w:id="1">
    <w:p w14:paraId="58E9DEC6" w14:textId="77777777" w:rsidR="00B40EBB" w:rsidRDefault="00B40EBB" w:rsidP="00C00A91">
      <w:pPr>
        <w:pStyle w:val="FootnoteText"/>
      </w:pPr>
      <w:r>
        <w:rPr>
          <w:rStyle w:val="FootnoteReference"/>
        </w:rPr>
        <w:footnoteRef/>
      </w:r>
      <w:r>
        <w:t xml:space="preserve"> The meteorological data specified in </w:t>
      </w:r>
      <w:fldSimple w:instr=" REF _Ref164600938 ">
        <w:r>
          <w:t xml:space="preserve">Table </w:t>
        </w:r>
        <w:r>
          <w:rPr>
            <w:noProof/>
          </w:rPr>
          <w:t>3</w:t>
        </w:r>
      </w:fldSimple>
      <w:r>
        <w:rPr>
          <w:noProof/>
        </w:rPr>
        <w:t>0</w:t>
      </w:r>
      <w:r>
        <w:t xml:space="preserve">, </w:t>
      </w:r>
      <w:r w:rsidRPr="00F97DCD">
        <w:rPr>
          <w:i/>
        </w:rPr>
        <w:t>Per-Wind Resource Data Received from QSE</w:t>
      </w:r>
      <w:r>
        <w:t xml:space="preserve">, uses the naming convention given in </w:t>
      </w:r>
      <w:fldSimple w:instr=" REF _Ref164600938 ">
        <w:r>
          <w:t xml:space="preserve">Table </w:t>
        </w:r>
        <w:r>
          <w:rPr>
            <w:noProof/>
          </w:rPr>
          <w:t>32</w:t>
        </w:r>
      </w:fldSimple>
      <w:r>
        <w:t xml:space="preserve">, </w:t>
      </w:r>
      <w:r w:rsidRPr="00F97DCD">
        <w:rPr>
          <w:i/>
        </w:rPr>
        <w:t>ERCOT TSP ICCP Data Object Naming Conventions</w:t>
      </w:r>
      <w:r>
        <w:t>, for weather station equipment.</w:t>
      </w:r>
    </w:p>
  </w:footnote>
  <w:footnote w:id="2">
    <w:p w14:paraId="1F142673" w14:textId="77777777" w:rsidR="00B40EBB" w:rsidRDefault="00B40EBB" w:rsidP="00C00A91">
      <w:pPr>
        <w:pStyle w:val="FootnoteText"/>
      </w:pPr>
      <w:r>
        <w:rPr>
          <w:rStyle w:val="FootnoteReference"/>
        </w:rPr>
        <w:footnoteRef/>
      </w:r>
      <w:r>
        <w:t xml:space="preserve"> The Generator Step-up Transformer Tap Position identified in </w:t>
      </w:r>
      <w:fldSimple w:instr=" REF _Ref167104722 ">
        <w:r w:rsidRPr="00C01F7C">
          <w:t xml:space="preserve">Table </w:t>
        </w:r>
        <w:r>
          <w:rPr>
            <w:noProof/>
          </w:rPr>
          <w:t>2</w:t>
        </w:r>
      </w:fldSimple>
      <w:r>
        <w:t xml:space="preserve">8, </w:t>
      </w:r>
      <w:r w:rsidRPr="00F97DCD">
        <w:rPr>
          <w:i/>
        </w:rPr>
        <w:t>Per-Generation Resource Data Received from QSE</w:t>
      </w:r>
      <w:r>
        <w:t xml:space="preserve">, uses the naming convention given in </w:t>
      </w:r>
      <w:fldSimple w:instr=" REF _Ref164600938 ">
        <w:r>
          <w:t xml:space="preserve">Table </w:t>
        </w:r>
        <w:r>
          <w:rPr>
            <w:noProof/>
          </w:rPr>
          <w:t>32</w:t>
        </w:r>
      </w:fldSimple>
      <w:r>
        <w:t xml:space="preserve"> for transformer equipment.</w:t>
      </w:r>
    </w:p>
  </w:footnote>
  <w:footnote w:id="3">
    <w:p w14:paraId="6313DF6B" w14:textId="77777777" w:rsidR="00B40EBB" w:rsidRDefault="00B40EBB" w:rsidP="00C00A91">
      <w:pPr>
        <w:pStyle w:val="FootnoteText"/>
      </w:pPr>
      <w:r>
        <w:rPr>
          <w:rStyle w:val="FootnoteReference"/>
        </w:rPr>
        <w:footnoteRef/>
      </w:r>
      <w:r>
        <w:t xml:space="preserve"> Refer to Section Combined</w:t>
      </w:r>
      <w:r w:rsidRPr="00F97DCD">
        <w:rPr>
          <w:i/>
        </w:rPr>
        <w:t xml:space="preserve"> Cycle Configuration Number</w:t>
      </w:r>
      <w:r>
        <w:t>, for the definition of the Combined Cycle</w:t>
      </w:r>
      <w:r>
        <w:fldChar w:fldCharType="begin"/>
      </w:r>
      <w:r>
        <w:instrText xml:space="preserve"> XE "</w:instrText>
      </w:r>
      <w:r w:rsidRPr="009B2FFF">
        <w:instrText>Combined Cycle</w:instrText>
      </w:r>
      <w:r>
        <w:instrText xml:space="preserve">" </w:instrText>
      </w:r>
      <w:r>
        <w:fldChar w:fldCharType="end"/>
      </w:r>
      <w:r>
        <w:t xml:space="preserve"> configurations.</w:t>
      </w:r>
    </w:p>
  </w:footnote>
  <w:footnote w:id="4">
    <w:p w14:paraId="0C6EFD51" w14:textId="77777777" w:rsidR="00B40EBB" w:rsidRDefault="00B40EBB" w:rsidP="00C00A91">
      <w:pPr>
        <w:pStyle w:val="FootnoteText"/>
      </w:pPr>
      <w:r>
        <w:rPr>
          <w:rStyle w:val="FootnoteReference"/>
        </w:rPr>
        <w:footnoteRef/>
      </w:r>
      <w:r>
        <w:t xml:space="preserve"> Number of Turbines Online, Offline and Unknown are used for WGR and AGR resources. Please see Protocol references in table 28 for additional details.</w:t>
      </w:r>
    </w:p>
  </w:footnote>
  <w:footnote w:id="5">
    <w:p w14:paraId="18F8C00E" w14:textId="77777777" w:rsidR="00B40EBB" w:rsidRDefault="00B40EBB" w:rsidP="00C00A91">
      <w:pPr>
        <w:pStyle w:val="FootnoteText"/>
      </w:pPr>
      <w:r>
        <w:rPr>
          <w:rStyle w:val="FootnoteReference"/>
        </w:rPr>
        <w:footnoteRef/>
      </w:r>
      <w:r>
        <w:t xml:space="preserve"> Number of Inverters Online, Offline and Unknown are used for PVGR resources. Please see Protocol references in table 28 for additional details.</w:t>
      </w:r>
    </w:p>
  </w:footnote>
  <w:footnote w:id="6">
    <w:p w14:paraId="19EC9255" w14:textId="77777777" w:rsidR="00B40EBB" w:rsidRDefault="00B40EBB" w:rsidP="00C00A91">
      <w:pPr>
        <w:pStyle w:val="FootnoteText"/>
      </w:pPr>
      <w:r>
        <w:rPr>
          <w:rStyle w:val="FootnoteReference"/>
        </w:rPr>
        <w:footnoteRef/>
      </w:r>
      <w:r>
        <w:t xml:space="preserve"> A Load Resource’s Scheduled Power Consumption, Scheduled Power Consumption +2hours, Low Power Consumption (LPC) and Maximum Power Consumption (MPC) shall be telemetered to ERCOT by its QSE using a positive sign convention.</w:t>
      </w:r>
    </w:p>
  </w:footnote>
  <w:footnote w:id="7">
    <w:p w14:paraId="23B69807" w14:textId="77777777" w:rsidR="00B40EBB" w:rsidRPr="00EF70F4" w:rsidRDefault="00B40EBB" w:rsidP="00C00A91">
      <w:pPr>
        <w:pStyle w:val="FootnoteText"/>
      </w:pPr>
      <w:r>
        <w:rPr>
          <w:rStyle w:val="FootnoteReference"/>
        </w:rPr>
        <w:footnoteRef/>
      </w:r>
      <w:r>
        <w:t xml:space="preserve"> </w:t>
      </w:r>
      <w:r w:rsidRPr="00EF70F4">
        <w:t xml:space="preserve">NET MVAR is required from Controllable Loads. The Nodal Protocols are silent on this issue where it concerns Non-Controllable Loads. ERCOT is requesting that Net MVAR be provided from Non-Controllable Loads if the measurement is available. Net MVAR is particularly needed for Transmission Level Voltages (&gt;69kV). If telemetry is being taken from CTs and PTs at these levels, more than likely the reactive power measurements should be available through the power measurement instrumentation. If the Net </w:t>
      </w:r>
      <w:proofErr w:type="spellStart"/>
      <w:r w:rsidRPr="00EF70F4">
        <w:t>Mvar</w:t>
      </w:r>
      <w:proofErr w:type="spellEnd"/>
      <w:r w:rsidRPr="00EF70F4">
        <w:t xml:space="preserve"> measurement requires the installation of additional instrumentation then the MP is not required to provide the data. If ERCOT must have access to the measurement, then ERCOT will work with the MP via the processes defined in the TAC-approved Nodal Telemetry Standards.</w:t>
      </w:r>
    </w:p>
  </w:footnote>
  <w:footnote w:id="8">
    <w:p w14:paraId="2D7E5901" w14:textId="77777777" w:rsidR="00B40EBB" w:rsidRDefault="00B40EBB" w:rsidP="006B5904">
      <w:pPr>
        <w:pStyle w:val="FootnoteText"/>
      </w:pPr>
      <w:r>
        <w:rPr>
          <w:rStyle w:val="FootnoteReference"/>
        </w:rPr>
        <w:footnoteRef/>
      </w:r>
      <w:r>
        <w:t xml:space="preserve"> </w:t>
      </w:r>
      <w:r w:rsidRPr="00871AB5">
        <w:t>NET MVAR is required from Controllable Loads. The Nodal Protocols are silent on this issue where it concerns Non-Controllable Loads. ERCOT is requesting that Net MVAR be provided from</w:t>
      </w:r>
      <w:r>
        <w:t xml:space="preserve"> </w:t>
      </w:r>
      <w:r w:rsidRPr="00CE6890">
        <w:t xml:space="preserve">Non-Controllable Loads if the measurement is available. Net MVAR is particularly needed for Transmission Level Voltages (&gt;69kV). If telemetry is being taken from CTs and PTs at these levels, more than likely the reactive power measurements should be available through the power measurement instrumentation. If the Net </w:t>
      </w:r>
      <w:proofErr w:type="spellStart"/>
      <w:r w:rsidRPr="00CE6890">
        <w:t>Mvar</w:t>
      </w:r>
      <w:proofErr w:type="spellEnd"/>
      <w:r w:rsidRPr="00CE6890">
        <w:t xml:space="preserve"> measurement requires the installation of additional instrumentation then the MP is not required to provide the data. If ERCOT </w:t>
      </w:r>
      <w:r w:rsidRPr="00871AB5">
        <w:rPr>
          <w:i/>
        </w:rPr>
        <w:t>must</w:t>
      </w:r>
      <w:r w:rsidRPr="00CE6890">
        <w:t xml:space="preserve"> have access to the measurement, then ERCOT will work with the MP via the processes defined in the </w:t>
      </w:r>
      <w:r>
        <w:t xml:space="preserve">Nodal </w:t>
      </w:r>
      <w:r w:rsidRPr="00CE6890">
        <w:t>TAC-approved Telemetry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971E" w14:textId="1C931991" w:rsidR="00B40EBB" w:rsidRPr="00F923C7" w:rsidRDefault="00B40EBB" w:rsidP="00CB3C67">
    <w:pPr>
      <w:pStyle w:val="Header"/>
      <w:spacing w:before="40" w:after="40"/>
      <w:jc w:val="right"/>
      <w:rPr>
        <w:rFonts w:cs="Arial"/>
        <w:sz w:val="16"/>
        <w:szCs w:val="16"/>
      </w:rPr>
    </w:pPr>
    <w:r w:rsidRPr="00CB3C67">
      <w:rPr>
        <w:rFonts w:cs="Arial"/>
        <w:sz w:val="16"/>
        <w:szCs w:val="16"/>
      </w:rPr>
      <w:t>Unti</w:t>
    </w:r>
    <w:r>
      <w:rPr>
        <w:rFonts w:cs="Arial"/>
        <w:sz w:val="16"/>
        <w:szCs w:val="16"/>
      </w:rPr>
      <w:t>tled ICCP Data Formatting and Naming</w:t>
    </w:r>
    <w:r w:rsidRPr="00CB3C67">
      <w:rPr>
        <w:rFonts w:cs="Arial"/>
        <w:sz w:val="16"/>
        <w:szCs w:val="16"/>
      </w:rPr>
      <w:t xml:space="preserve"> Requirements</w:t>
    </w:r>
    <w:r>
      <w:rPr>
        <w:rFonts w:cs="Arial"/>
        <w:sz w:val="16"/>
        <w:szCs w:val="16"/>
      </w:rPr>
      <w:t xml:space="preserve"> Document</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84" w:type="pct"/>
      <w:tblBorders>
        <w:bottom w:val="single" w:sz="4" w:space="0" w:color="auto"/>
      </w:tblBorders>
      <w:shd w:val="clear" w:color="auto" w:fill="FFFFFF" w:themeFill="background1"/>
      <w:tblLook w:val="01E0" w:firstRow="1" w:lastRow="1" w:firstColumn="1" w:lastColumn="1" w:noHBand="0" w:noVBand="0"/>
    </w:tblPr>
    <w:tblGrid>
      <w:gridCol w:w="4140"/>
      <w:gridCol w:w="5939"/>
    </w:tblGrid>
    <w:tr w:rsidR="00B40EBB" w:rsidRPr="00646598" w14:paraId="25E994B5" w14:textId="77777777" w:rsidTr="00C546DE">
      <w:tc>
        <w:tcPr>
          <w:tcW w:w="2054" w:type="pct"/>
          <w:shd w:val="clear" w:color="auto" w:fill="FFFFFF" w:themeFill="background1"/>
          <w:vAlign w:val="center"/>
        </w:tcPr>
        <w:p w14:paraId="68DA19A9" w14:textId="589B0F4F" w:rsidR="00B40EBB" w:rsidRPr="00646598" w:rsidRDefault="00B40EBB" w:rsidP="00251A9A">
          <w:pPr>
            <w:pStyle w:val="Header"/>
            <w:spacing w:before="40" w:after="40"/>
            <w:rPr>
              <w:rFonts w:cs="Arial"/>
              <w:iCs/>
              <w:color w:val="00ACC8" w:themeColor="accent1"/>
              <w:sz w:val="16"/>
              <w:szCs w:val="16"/>
            </w:rPr>
          </w:pPr>
        </w:p>
      </w:tc>
      <w:tc>
        <w:tcPr>
          <w:tcW w:w="2946" w:type="pct"/>
          <w:shd w:val="clear" w:color="auto" w:fill="FFFFFF" w:themeFill="background1"/>
          <w:vAlign w:val="center"/>
        </w:tcPr>
        <w:p w14:paraId="121760CF" w14:textId="387F66B4" w:rsidR="00B40EBB" w:rsidRPr="00646598" w:rsidRDefault="00B40EBB" w:rsidP="00937781">
          <w:pPr>
            <w:pStyle w:val="Header"/>
            <w:spacing w:before="40" w:after="40"/>
            <w:jc w:val="right"/>
            <w:rPr>
              <w:rFonts w:cs="Arial"/>
              <w:b/>
              <w:iCs/>
              <w:color w:val="00ACC8" w:themeColor="accent1"/>
              <w:sz w:val="18"/>
            </w:rPr>
          </w:pPr>
          <w:r>
            <w:rPr>
              <w:rFonts w:cs="Arial"/>
              <w:b/>
              <w:iCs/>
              <w:color w:val="00ACC8" w:themeColor="accent1"/>
              <w:sz w:val="18"/>
            </w:rPr>
            <w:t xml:space="preserve">Untitled ICCP Data Formatting and Naming Requirements Document </w:t>
          </w:r>
        </w:p>
      </w:tc>
    </w:tr>
  </w:tbl>
  <w:p w14:paraId="0CFA9D61" w14:textId="77777777" w:rsidR="00B40EBB" w:rsidRDefault="00B40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F2DF0" w14:textId="77777777" w:rsidR="00B40EBB" w:rsidRDefault="00B40E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AF6DE" w14:textId="77777777" w:rsidR="00B40EBB" w:rsidRPr="00F923C7" w:rsidRDefault="00B40EBB" w:rsidP="00F82D92">
    <w:pPr>
      <w:pStyle w:val="Header"/>
      <w:spacing w:before="40" w:after="40"/>
      <w:jc w:val="right"/>
      <w:rPr>
        <w:rFonts w:cs="Arial"/>
        <w:sz w:val="16"/>
        <w:szCs w:val="16"/>
      </w:rPr>
    </w:pPr>
    <w:r w:rsidRPr="00CB3C67">
      <w:rPr>
        <w:rFonts w:cs="Arial"/>
        <w:sz w:val="16"/>
        <w:szCs w:val="16"/>
      </w:rPr>
      <w:t>Untitled ICCP Data Formatting and Nomenclature Requirements</w:t>
    </w:r>
    <w:r>
      <w:rPr>
        <w:rFonts w:cs="Arial"/>
        <w:sz w:val="16"/>
        <w:szCs w:val="16"/>
      </w:rPr>
      <w:t xml:space="preserve"> Document</w:t>
    </w:r>
    <w:r w:rsidRPr="00F923C7">
      <w:rPr>
        <w:rFonts w:cs="Arial"/>
        <w:sz w:val="16"/>
        <w:szCs w:val="16"/>
      </w:rPr>
      <w:tab/>
      <w:t xml:space="preserve">ERCOT </w:t>
    </w:r>
    <w:r>
      <w:rPr>
        <w:rFonts w:cs="Arial"/>
        <w:sz w:val="16"/>
        <w:szCs w:val="16"/>
      </w:rPr>
      <w:t>Public</w:t>
    </w:r>
  </w:p>
  <w:p w14:paraId="3776EBE5" w14:textId="77777777" w:rsidR="00B40EBB" w:rsidRPr="00F82D92" w:rsidRDefault="00B40EBB" w:rsidP="00F82D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6F1E" w14:textId="77777777" w:rsidR="00B40EBB" w:rsidRDefault="00B40E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5E95" w14:textId="77777777" w:rsidR="00B40EBB" w:rsidRDefault="00B40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E20C0"/>
    <w:multiLevelType w:val="hybridMultilevel"/>
    <w:tmpl w:val="56B6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3FB7A57"/>
    <w:multiLevelType w:val="hybridMultilevel"/>
    <w:tmpl w:val="09B0233C"/>
    <w:lvl w:ilvl="0" w:tplc="7A50D59E">
      <w:start w:val="1"/>
      <w:numFmt w:val="bullet"/>
      <w:pStyle w:val="FooterLine2"/>
      <w:lvlText w:val=""/>
      <w:lvlJc w:val="left"/>
      <w:pPr>
        <w:tabs>
          <w:tab w:val="num" w:pos="725"/>
        </w:tabs>
        <w:ind w:left="725" w:hanging="360"/>
      </w:pPr>
      <w:rPr>
        <w:rFonts w:ascii="Wingdings" w:hAnsi="Wingdings" w:hint="default"/>
      </w:rPr>
    </w:lvl>
    <w:lvl w:ilvl="1" w:tplc="A96C0728" w:tentative="1">
      <w:start w:val="1"/>
      <w:numFmt w:val="bullet"/>
      <w:lvlText w:val="o"/>
      <w:lvlJc w:val="left"/>
      <w:pPr>
        <w:tabs>
          <w:tab w:val="num" w:pos="1445"/>
        </w:tabs>
        <w:ind w:left="1445" w:hanging="360"/>
      </w:pPr>
      <w:rPr>
        <w:rFonts w:ascii="Courier New" w:hAnsi="Courier New" w:cs="Courier New" w:hint="default"/>
      </w:rPr>
    </w:lvl>
    <w:lvl w:ilvl="2" w:tplc="CFE8705E" w:tentative="1">
      <w:start w:val="1"/>
      <w:numFmt w:val="bullet"/>
      <w:lvlText w:val=""/>
      <w:lvlJc w:val="left"/>
      <w:pPr>
        <w:tabs>
          <w:tab w:val="num" w:pos="2165"/>
        </w:tabs>
        <w:ind w:left="2165" w:hanging="360"/>
      </w:pPr>
      <w:rPr>
        <w:rFonts w:ascii="Wingdings" w:hAnsi="Wingdings" w:hint="default"/>
      </w:rPr>
    </w:lvl>
    <w:lvl w:ilvl="3" w:tplc="47A4B9BC" w:tentative="1">
      <w:start w:val="1"/>
      <w:numFmt w:val="bullet"/>
      <w:lvlText w:val=""/>
      <w:lvlJc w:val="left"/>
      <w:pPr>
        <w:tabs>
          <w:tab w:val="num" w:pos="2885"/>
        </w:tabs>
        <w:ind w:left="2885" w:hanging="360"/>
      </w:pPr>
      <w:rPr>
        <w:rFonts w:ascii="Symbol" w:hAnsi="Symbol" w:hint="default"/>
      </w:rPr>
    </w:lvl>
    <w:lvl w:ilvl="4" w:tplc="D4BA59EA" w:tentative="1">
      <w:start w:val="1"/>
      <w:numFmt w:val="bullet"/>
      <w:lvlText w:val="o"/>
      <w:lvlJc w:val="left"/>
      <w:pPr>
        <w:tabs>
          <w:tab w:val="num" w:pos="3605"/>
        </w:tabs>
        <w:ind w:left="3605" w:hanging="360"/>
      </w:pPr>
      <w:rPr>
        <w:rFonts w:ascii="Courier New" w:hAnsi="Courier New" w:cs="Courier New" w:hint="default"/>
      </w:rPr>
    </w:lvl>
    <w:lvl w:ilvl="5" w:tplc="D410FF64" w:tentative="1">
      <w:start w:val="1"/>
      <w:numFmt w:val="bullet"/>
      <w:lvlText w:val=""/>
      <w:lvlJc w:val="left"/>
      <w:pPr>
        <w:tabs>
          <w:tab w:val="num" w:pos="4325"/>
        </w:tabs>
        <w:ind w:left="4325" w:hanging="360"/>
      </w:pPr>
      <w:rPr>
        <w:rFonts w:ascii="Wingdings" w:hAnsi="Wingdings" w:hint="default"/>
      </w:rPr>
    </w:lvl>
    <w:lvl w:ilvl="6" w:tplc="363615AE" w:tentative="1">
      <w:start w:val="1"/>
      <w:numFmt w:val="bullet"/>
      <w:lvlText w:val=""/>
      <w:lvlJc w:val="left"/>
      <w:pPr>
        <w:tabs>
          <w:tab w:val="num" w:pos="5045"/>
        </w:tabs>
        <w:ind w:left="5045" w:hanging="360"/>
      </w:pPr>
      <w:rPr>
        <w:rFonts w:ascii="Symbol" w:hAnsi="Symbol" w:hint="default"/>
      </w:rPr>
    </w:lvl>
    <w:lvl w:ilvl="7" w:tplc="F6EE8BE6" w:tentative="1">
      <w:start w:val="1"/>
      <w:numFmt w:val="bullet"/>
      <w:lvlText w:val="o"/>
      <w:lvlJc w:val="left"/>
      <w:pPr>
        <w:tabs>
          <w:tab w:val="num" w:pos="5765"/>
        </w:tabs>
        <w:ind w:left="5765" w:hanging="360"/>
      </w:pPr>
      <w:rPr>
        <w:rFonts w:ascii="Courier New" w:hAnsi="Courier New" w:cs="Courier New" w:hint="default"/>
      </w:rPr>
    </w:lvl>
    <w:lvl w:ilvl="8" w:tplc="7A92B488" w:tentative="1">
      <w:start w:val="1"/>
      <w:numFmt w:val="bullet"/>
      <w:lvlText w:val=""/>
      <w:lvlJc w:val="left"/>
      <w:pPr>
        <w:tabs>
          <w:tab w:val="num" w:pos="6485"/>
        </w:tabs>
        <w:ind w:left="6485" w:hanging="360"/>
      </w:pPr>
      <w:rPr>
        <w:rFonts w:ascii="Wingdings" w:hAnsi="Wingding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7F1A6A9F"/>
    <w:multiLevelType w:val="hybridMultilevel"/>
    <w:tmpl w:val="35CE6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8"/>
  </w:num>
  <w:num w:numId="4">
    <w:abstractNumId w:val="2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7"/>
  </w:num>
  <w:num w:numId="21">
    <w:abstractNumId w:val="23"/>
  </w:num>
  <w:num w:numId="22">
    <w:abstractNumId w:val="15"/>
  </w:num>
  <w:num w:numId="23">
    <w:abstractNumId w:val="11"/>
  </w:num>
  <w:num w:numId="24">
    <w:abstractNumId w:val="13"/>
  </w:num>
  <w:num w:numId="25">
    <w:abstractNumId w:val="13"/>
  </w:num>
  <w:num w:numId="26">
    <w:abstractNumId w:val="13"/>
  </w:num>
  <w:num w:numId="27">
    <w:abstractNumId w:val="1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estions for Group">
    <w15:presenceInfo w15:providerId="None" w15:userId="Questions for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06756"/>
    <w:rsid w:val="00016333"/>
    <w:rsid w:val="00020834"/>
    <w:rsid w:val="00021320"/>
    <w:rsid w:val="00021C9A"/>
    <w:rsid w:val="00022460"/>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698"/>
    <w:rsid w:val="00061DAF"/>
    <w:rsid w:val="00062311"/>
    <w:rsid w:val="00063F24"/>
    <w:rsid w:val="000660FD"/>
    <w:rsid w:val="00066143"/>
    <w:rsid w:val="0007013F"/>
    <w:rsid w:val="0007030C"/>
    <w:rsid w:val="0007034B"/>
    <w:rsid w:val="0007384F"/>
    <w:rsid w:val="00074EC8"/>
    <w:rsid w:val="00082816"/>
    <w:rsid w:val="0008593E"/>
    <w:rsid w:val="00086FAF"/>
    <w:rsid w:val="000877C4"/>
    <w:rsid w:val="000901E0"/>
    <w:rsid w:val="000971C8"/>
    <w:rsid w:val="00097ACC"/>
    <w:rsid w:val="000A6C95"/>
    <w:rsid w:val="000A724A"/>
    <w:rsid w:val="000B0A53"/>
    <w:rsid w:val="000B15BD"/>
    <w:rsid w:val="000B1C09"/>
    <w:rsid w:val="000B3024"/>
    <w:rsid w:val="000C0410"/>
    <w:rsid w:val="000C1A27"/>
    <w:rsid w:val="000C5AB0"/>
    <w:rsid w:val="000C6FDE"/>
    <w:rsid w:val="000C6FF3"/>
    <w:rsid w:val="000D0AD5"/>
    <w:rsid w:val="000D16B3"/>
    <w:rsid w:val="000D63C1"/>
    <w:rsid w:val="000D73B4"/>
    <w:rsid w:val="000D7566"/>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2301"/>
    <w:rsid w:val="00113DDA"/>
    <w:rsid w:val="00114127"/>
    <w:rsid w:val="00114A14"/>
    <w:rsid w:val="001172B2"/>
    <w:rsid w:val="0011740E"/>
    <w:rsid w:val="00123A43"/>
    <w:rsid w:val="001244B1"/>
    <w:rsid w:val="00124C4D"/>
    <w:rsid w:val="001349CB"/>
    <w:rsid w:val="0013523E"/>
    <w:rsid w:val="00136EB5"/>
    <w:rsid w:val="00140646"/>
    <w:rsid w:val="00141157"/>
    <w:rsid w:val="001420B4"/>
    <w:rsid w:val="00144561"/>
    <w:rsid w:val="00145827"/>
    <w:rsid w:val="00145EF2"/>
    <w:rsid w:val="0015049D"/>
    <w:rsid w:val="00150908"/>
    <w:rsid w:val="00150940"/>
    <w:rsid w:val="00151B27"/>
    <w:rsid w:val="00152F06"/>
    <w:rsid w:val="001547F4"/>
    <w:rsid w:val="00155E89"/>
    <w:rsid w:val="00165001"/>
    <w:rsid w:val="0017100B"/>
    <w:rsid w:val="00172D20"/>
    <w:rsid w:val="00177778"/>
    <w:rsid w:val="00183540"/>
    <w:rsid w:val="00183D28"/>
    <w:rsid w:val="00185C59"/>
    <w:rsid w:val="00187885"/>
    <w:rsid w:val="00190D02"/>
    <w:rsid w:val="00191A0B"/>
    <w:rsid w:val="001A131B"/>
    <w:rsid w:val="001A1B56"/>
    <w:rsid w:val="001A1E55"/>
    <w:rsid w:val="001A3AC3"/>
    <w:rsid w:val="001A49F4"/>
    <w:rsid w:val="001B3654"/>
    <w:rsid w:val="001B6121"/>
    <w:rsid w:val="001B6D1D"/>
    <w:rsid w:val="001C1B66"/>
    <w:rsid w:val="001C25FF"/>
    <w:rsid w:val="001C53C6"/>
    <w:rsid w:val="001C6428"/>
    <w:rsid w:val="001D00F8"/>
    <w:rsid w:val="001D2080"/>
    <w:rsid w:val="001D3CD4"/>
    <w:rsid w:val="001D4A2D"/>
    <w:rsid w:val="001D4B17"/>
    <w:rsid w:val="001D6AFE"/>
    <w:rsid w:val="001E3075"/>
    <w:rsid w:val="001E376F"/>
    <w:rsid w:val="001E75E6"/>
    <w:rsid w:val="001F02CD"/>
    <w:rsid w:val="001F1640"/>
    <w:rsid w:val="001F362E"/>
    <w:rsid w:val="001F36CA"/>
    <w:rsid w:val="001F3B23"/>
    <w:rsid w:val="001F3F1B"/>
    <w:rsid w:val="001F4237"/>
    <w:rsid w:val="001F7C8D"/>
    <w:rsid w:val="00200290"/>
    <w:rsid w:val="00202D4D"/>
    <w:rsid w:val="00203190"/>
    <w:rsid w:val="0020417D"/>
    <w:rsid w:val="00204369"/>
    <w:rsid w:val="002060D7"/>
    <w:rsid w:val="002118C9"/>
    <w:rsid w:val="002129A3"/>
    <w:rsid w:val="0021708C"/>
    <w:rsid w:val="002227A5"/>
    <w:rsid w:val="00223F83"/>
    <w:rsid w:val="002246A1"/>
    <w:rsid w:val="00224872"/>
    <w:rsid w:val="00230391"/>
    <w:rsid w:val="00230AD9"/>
    <w:rsid w:val="00230C1B"/>
    <w:rsid w:val="00232405"/>
    <w:rsid w:val="002326F0"/>
    <w:rsid w:val="00234B7B"/>
    <w:rsid w:val="00235A6B"/>
    <w:rsid w:val="00237F2B"/>
    <w:rsid w:val="0024094C"/>
    <w:rsid w:val="00243795"/>
    <w:rsid w:val="00250F4B"/>
    <w:rsid w:val="00251A9A"/>
    <w:rsid w:val="0025322A"/>
    <w:rsid w:val="002535DA"/>
    <w:rsid w:val="00254584"/>
    <w:rsid w:val="0025762A"/>
    <w:rsid w:val="002622DC"/>
    <w:rsid w:val="00263E95"/>
    <w:rsid w:val="00272F5D"/>
    <w:rsid w:val="002740EA"/>
    <w:rsid w:val="00276D89"/>
    <w:rsid w:val="00276F60"/>
    <w:rsid w:val="002774A4"/>
    <w:rsid w:val="002801D8"/>
    <w:rsid w:val="002807CC"/>
    <w:rsid w:val="00281B16"/>
    <w:rsid w:val="0028233A"/>
    <w:rsid w:val="002825A6"/>
    <w:rsid w:val="00291FF0"/>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C669E"/>
    <w:rsid w:val="002D10AF"/>
    <w:rsid w:val="002D498C"/>
    <w:rsid w:val="002D4D91"/>
    <w:rsid w:val="002E0272"/>
    <w:rsid w:val="002E21FD"/>
    <w:rsid w:val="002E2AA1"/>
    <w:rsid w:val="002E55A1"/>
    <w:rsid w:val="002E605E"/>
    <w:rsid w:val="002E66EF"/>
    <w:rsid w:val="002F1CCD"/>
    <w:rsid w:val="002F268D"/>
    <w:rsid w:val="002F3EC7"/>
    <w:rsid w:val="002F52AF"/>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1572"/>
    <w:rsid w:val="00362FC8"/>
    <w:rsid w:val="0036371D"/>
    <w:rsid w:val="00363D03"/>
    <w:rsid w:val="00364865"/>
    <w:rsid w:val="00364CEE"/>
    <w:rsid w:val="00367F33"/>
    <w:rsid w:val="00371AA5"/>
    <w:rsid w:val="00372A69"/>
    <w:rsid w:val="00372F2A"/>
    <w:rsid w:val="00373E79"/>
    <w:rsid w:val="00375CCE"/>
    <w:rsid w:val="0037733A"/>
    <w:rsid w:val="00383EEE"/>
    <w:rsid w:val="00385204"/>
    <w:rsid w:val="00386149"/>
    <w:rsid w:val="0038636F"/>
    <w:rsid w:val="00387971"/>
    <w:rsid w:val="00390091"/>
    <w:rsid w:val="00390A70"/>
    <w:rsid w:val="00390A89"/>
    <w:rsid w:val="00397FD4"/>
    <w:rsid w:val="003A13BB"/>
    <w:rsid w:val="003A48A5"/>
    <w:rsid w:val="003B23AC"/>
    <w:rsid w:val="003B3438"/>
    <w:rsid w:val="003B3CD5"/>
    <w:rsid w:val="003B4577"/>
    <w:rsid w:val="003B59E6"/>
    <w:rsid w:val="003C0537"/>
    <w:rsid w:val="003C0B0E"/>
    <w:rsid w:val="003C221E"/>
    <w:rsid w:val="003C4E29"/>
    <w:rsid w:val="003C5767"/>
    <w:rsid w:val="003D063B"/>
    <w:rsid w:val="003D4462"/>
    <w:rsid w:val="003D5637"/>
    <w:rsid w:val="003E2B1C"/>
    <w:rsid w:val="003E67BA"/>
    <w:rsid w:val="003F152D"/>
    <w:rsid w:val="003F2E87"/>
    <w:rsid w:val="003F2FE1"/>
    <w:rsid w:val="003F3D05"/>
    <w:rsid w:val="003F4711"/>
    <w:rsid w:val="003F6439"/>
    <w:rsid w:val="003F6BE0"/>
    <w:rsid w:val="003F7B1C"/>
    <w:rsid w:val="00400290"/>
    <w:rsid w:val="00400806"/>
    <w:rsid w:val="00401EC8"/>
    <w:rsid w:val="004021F0"/>
    <w:rsid w:val="0040249F"/>
    <w:rsid w:val="004027BB"/>
    <w:rsid w:val="004044CA"/>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2EB2"/>
    <w:rsid w:val="00455A55"/>
    <w:rsid w:val="004573DE"/>
    <w:rsid w:val="004577C8"/>
    <w:rsid w:val="00457BDE"/>
    <w:rsid w:val="00457E70"/>
    <w:rsid w:val="00460F6D"/>
    <w:rsid w:val="00461674"/>
    <w:rsid w:val="00461B74"/>
    <w:rsid w:val="00462073"/>
    <w:rsid w:val="00462B08"/>
    <w:rsid w:val="00462B49"/>
    <w:rsid w:val="004630C0"/>
    <w:rsid w:val="004676AC"/>
    <w:rsid w:val="00467AD6"/>
    <w:rsid w:val="00471667"/>
    <w:rsid w:val="004734CD"/>
    <w:rsid w:val="00474365"/>
    <w:rsid w:val="00481830"/>
    <w:rsid w:val="004822CF"/>
    <w:rsid w:val="004860E1"/>
    <w:rsid w:val="00493EB8"/>
    <w:rsid w:val="00493F86"/>
    <w:rsid w:val="0049468C"/>
    <w:rsid w:val="00494D75"/>
    <w:rsid w:val="0049510B"/>
    <w:rsid w:val="00496D90"/>
    <w:rsid w:val="00496F7B"/>
    <w:rsid w:val="00496FF6"/>
    <w:rsid w:val="00497932"/>
    <w:rsid w:val="00497D58"/>
    <w:rsid w:val="004A161D"/>
    <w:rsid w:val="004A2903"/>
    <w:rsid w:val="004A3138"/>
    <w:rsid w:val="004A5365"/>
    <w:rsid w:val="004A686C"/>
    <w:rsid w:val="004A725E"/>
    <w:rsid w:val="004B0AA8"/>
    <w:rsid w:val="004B0F46"/>
    <w:rsid w:val="004B114F"/>
    <w:rsid w:val="004B3F56"/>
    <w:rsid w:val="004B4E58"/>
    <w:rsid w:val="004B5B63"/>
    <w:rsid w:val="004B5C9A"/>
    <w:rsid w:val="004B7256"/>
    <w:rsid w:val="004B79D2"/>
    <w:rsid w:val="004B7B20"/>
    <w:rsid w:val="004C0B6A"/>
    <w:rsid w:val="004C31F6"/>
    <w:rsid w:val="004C35E3"/>
    <w:rsid w:val="004C3A40"/>
    <w:rsid w:val="004C474C"/>
    <w:rsid w:val="004C77D1"/>
    <w:rsid w:val="004D005D"/>
    <w:rsid w:val="004D0AF5"/>
    <w:rsid w:val="004D32FD"/>
    <w:rsid w:val="004D4AD8"/>
    <w:rsid w:val="004E09FB"/>
    <w:rsid w:val="004E39A3"/>
    <w:rsid w:val="004E3C47"/>
    <w:rsid w:val="004E5B88"/>
    <w:rsid w:val="004E5C91"/>
    <w:rsid w:val="004E64CA"/>
    <w:rsid w:val="004E6C56"/>
    <w:rsid w:val="004E6DF5"/>
    <w:rsid w:val="004F350E"/>
    <w:rsid w:val="004F607E"/>
    <w:rsid w:val="004F6F3C"/>
    <w:rsid w:val="00500B39"/>
    <w:rsid w:val="00502A7D"/>
    <w:rsid w:val="00505374"/>
    <w:rsid w:val="005073B3"/>
    <w:rsid w:val="00517A0D"/>
    <w:rsid w:val="0052177F"/>
    <w:rsid w:val="00522097"/>
    <w:rsid w:val="0052225C"/>
    <w:rsid w:val="00522381"/>
    <w:rsid w:val="00525CF3"/>
    <w:rsid w:val="005266F2"/>
    <w:rsid w:val="00527443"/>
    <w:rsid w:val="00533425"/>
    <w:rsid w:val="00534899"/>
    <w:rsid w:val="00534AAB"/>
    <w:rsid w:val="0053519F"/>
    <w:rsid w:val="00536CB6"/>
    <w:rsid w:val="00540FF7"/>
    <w:rsid w:val="005418C2"/>
    <w:rsid w:val="00542C38"/>
    <w:rsid w:val="005453D8"/>
    <w:rsid w:val="00551688"/>
    <w:rsid w:val="0055281B"/>
    <w:rsid w:val="005640DC"/>
    <w:rsid w:val="005649AD"/>
    <w:rsid w:val="0056504D"/>
    <w:rsid w:val="00565282"/>
    <w:rsid w:val="00566A4D"/>
    <w:rsid w:val="00572F4D"/>
    <w:rsid w:val="00575B31"/>
    <w:rsid w:val="00575D08"/>
    <w:rsid w:val="0058171C"/>
    <w:rsid w:val="00582334"/>
    <w:rsid w:val="0058275C"/>
    <w:rsid w:val="005832F0"/>
    <w:rsid w:val="005839FE"/>
    <w:rsid w:val="0058411B"/>
    <w:rsid w:val="005859CE"/>
    <w:rsid w:val="00586BDB"/>
    <w:rsid w:val="00594D46"/>
    <w:rsid w:val="005973B4"/>
    <w:rsid w:val="005A0CC6"/>
    <w:rsid w:val="005A0DC3"/>
    <w:rsid w:val="005A2A6D"/>
    <w:rsid w:val="005A49BC"/>
    <w:rsid w:val="005A67C6"/>
    <w:rsid w:val="005B1727"/>
    <w:rsid w:val="005B2872"/>
    <w:rsid w:val="005B2D9C"/>
    <w:rsid w:val="005C0BD0"/>
    <w:rsid w:val="005C7D4F"/>
    <w:rsid w:val="005D1800"/>
    <w:rsid w:val="005D3DAE"/>
    <w:rsid w:val="005D7B84"/>
    <w:rsid w:val="005E0CB0"/>
    <w:rsid w:val="005E14F7"/>
    <w:rsid w:val="005E24E8"/>
    <w:rsid w:val="005E27BE"/>
    <w:rsid w:val="005E3513"/>
    <w:rsid w:val="005E444F"/>
    <w:rsid w:val="005E4C34"/>
    <w:rsid w:val="005E6546"/>
    <w:rsid w:val="005F1F38"/>
    <w:rsid w:val="005F33EB"/>
    <w:rsid w:val="005F35F0"/>
    <w:rsid w:val="005F3BD3"/>
    <w:rsid w:val="005F557C"/>
    <w:rsid w:val="005F574D"/>
    <w:rsid w:val="005F65F3"/>
    <w:rsid w:val="00601503"/>
    <w:rsid w:val="00604D00"/>
    <w:rsid w:val="00605D4E"/>
    <w:rsid w:val="00607543"/>
    <w:rsid w:val="00610954"/>
    <w:rsid w:val="00612251"/>
    <w:rsid w:val="006126C1"/>
    <w:rsid w:val="00612D8C"/>
    <w:rsid w:val="00612DC1"/>
    <w:rsid w:val="00614670"/>
    <w:rsid w:val="00614765"/>
    <w:rsid w:val="0061526B"/>
    <w:rsid w:val="006158FA"/>
    <w:rsid w:val="00615B19"/>
    <w:rsid w:val="00616E68"/>
    <w:rsid w:val="006202D6"/>
    <w:rsid w:val="00620737"/>
    <w:rsid w:val="006210B5"/>
    <w:rsid w:val="0062235A"/>
    <w:rsid w:val="0062587D"/>
    <w:rsid w:val="006324C1"/>
    <w:rsid w:val="00633A9B"/>
    <w:rsid w:val="0063524F"/>
    <w:rsid w:val="00636763"/>
    <w:rsid w:val="00636B30"/>
    <w:rsid w:val="00642F07"/>
    <w:rsid w:val="00645D58"/>
    <w:rsid w:val="00646598"/>
    <w:rsid w:val="006472E5"/>
    <w:rsid w:val="0064774B"/>
    <w:rsid w:val="00647896"/>
    <w:rsid w:val="006479C4"/>
    <w:rsid w:val="0065506A"/>
    <w:rsid w:val="006571ED"/>
    <w:rsid w:val="00660E1B"/>
    <w:rsid w:val="0066193C"/>
    <w:rsid w:val="0066232F"/>
    <w:rsid w:val="00663B3C"/>
    <w:rsid w:val="00666394"/>
    <w:rsid w:val="006668D3"/>
    <w:rsid w:val="00666BE1"/>
    <w:rsid w:val="006700C7"/>
    <w:rsid w:val="0067545B"/>
    <w:rsid w:val="0067568B"/>
    <w:rsid w:val="00675F88"/>
    <w:rsid w:val="00675FD0"/>
    <w:rsid w:val="00682108"/>
    <w:rsid w:val="006824A8"/>
    <w:rsid w:val="006828CB"/>
    <w:rsid w:val="00682ED2"/>
    <w:rsid w:val="00683E0B"/>
    <w:rsid w:val="00684848"/>
    <w:rsid w:val="00685E4A"/>
    <w:rsid w:val="00693C3F"/>
    <w:rsid w:val="00695628"/>
    <w:rsid w:val="006968BF"/>
    <w:rsid w:val="006972F6"/>
    <w:rsid w:val="006A0759"/>
    <w:rsid w:val="006A6C5A"/>
    <w:rsid w:val="006B015C"/>
    <w:rsid w:val="006B31EB"/>
    <w:rsid w:val="006B5904"/>
    <w:rsid w:val="006B7E60"/>
    <w:rsid w:val="006C2C04"/>
    <w:rsid w:val="006C3CF5"/>
    <w:rsid w:val="006C45D2"/>
    <w:rsid w:val="006C48F4"/>
    <w:rsid w:val="006C4D7A"/>
    <w:rsid w:val="006C5D3C"/>
    <w:rsid w:val="006D0DCF"/>
    <w:rsid w:val="006D2CC0"/>
    <w:rsid w:val="006E2972"/>
    <w:rsid w:val="006E35D0"/>
    <w:rsid w:val="006E489C"/>
    <w:rsid w:val="006E4C7D"/>
    <w:rsid w:val="006E7031"/>
    <w:rsid w:val="006F0A00"/>
    <w:rsid w:val="006F260D"/>
    <w:rsid w:val="006F2D25"/>
    <w:rsid w:val="006F35FA"/>
    <w:rsid w:val="006F53BD"/>
    <w:rsid w:val="0070321D"/>
    <w:rsid w:val="007071CC"/>
    <w:rsid w:val="007108B0"/>
    <w:rsid w:val="00713A11"/>
    <w:rsid w:val="00717235"/>
    <w:rsid w:val="00721F4E"/>
    <w:rsid w:val="00722090"/>
    <w:rsid w:val="00723AE4"/>
    <w:rsid w:val="007243DE"/>
    <w:rsid w:val="0072587A"/>
    <w:rsid w:val="007262C3"/>
    <w:rsid w:val="00726731"/>
    <w:rsid w:val="00727D39"/>
    <w:rsid w:val="0073049C"/>
    <w:rsid w:val="007307E8"/>
    <w:rsid w:val="00732B7B"/>
    <w:rsid w:val="00733149"/>
    <w:rsid w:val="00733B3E"/>
    <w:rsid w:val="00734A0C"/>
    <w:rsid w:val="00735F97"/>
    <w:rsid w:val="007415BB"/>
    <w:rsid w:val="00742F01"/>
    <w:rsid w:val="00744DF8"/>
    <w:rsid w:val="00747563"/>
    <w:rsid w:val="00751736"/>
    <w:rsid w:val="00752138"/>
    <w:rsid w:val="00753771"/>
    <w:rsid w:val="007538FD"/>
    <w:rsid w:val="00754912"/>
    <w:rsid w:val="00755B1F"/>
    <w:rsid w:val="00755C31"/>
    <w:rsid w:val="00761E21"/>
    <w:rsid w:val="00763AF4"/>
    <w:rsid w:val="00766869"/>
    <w:rsid w:val="00766D2F"/>
    <w:rsid w:val="007701EB"/>
    <w:rsid w:val="007731ED"/>
    <w:rsid w:val="00774CD0"/>
    <w:rsid w:val="00775E85"/>
    <w:rsid w:val="00776F85"/>
    <w:rsid w:val="00780BFB"/>
    <w:rsid w:val="007810FD"/>
    <w:rsid w:val="00782903"/>
    <w:rsid w:val="007829CC"/>
    <w:rsid w:val="0078329E"/>
    <w:rsid w:val="007854A0"/>
    <w:rsid w:val="0078592D"/>
    <w:rsid w:val="00785AF4"/>
    <w:rsid w:val="00786931"/>
    <w:rsid w:val="00787B2D"/>
    <w:rsid w:val="00790C95"/>
    <w:rsid w:val="00793432"/>
    <w:rsid w:val="00793D81"/>
    <w:rsid w:val="00797708"/>
    <w:rsid w:val="007A0EAF"/>
    <w:rsid w:val="007A2E95"/>
    <w:rsid w:val="007A3AB3"/>
    <w:rsid w:val="007A3EF4"/>
    <w:rsid w:val="007A443A"/>
    <w:rsid w:val="007A4B22"/>
    <w:rsid w:val="007A4E36"/>
    <w:rsid w:val="007A5D61"/>
    <w:rsid w:val="007A653F"/>
    <w:rsid w:val="007A6EDB"/>
    <w:rsid w:val="007A70EA"/>
    <w:rsid w:val="007A71E3"/>
    <w:rsid w:val="007A7496"/>
    <w:rsid w:val="007B1C2A"/>
    <w:rsid w:val="007B3974"/>
    <w:rsid w:val="007B63DE"/>
    <w:rsid w:val="007B6F3A"/>
    <w:rsid w:val="007C1281"/>
    <w:rsid w:val="007C14A1"/>
    <w:rsid w:val="007C15B3"/>
    <w:rsid w:val="007C221F"/>
    <w:rsid w:val="007C6CBB"/>
    <w:rsid w:val="007D31F7"/>
    <w:rsid w:val="007D3981"/>
    <w:rsid w:val="007D73A1"/>
    <w:rsid w:val="007D7825"/>
    <w:rsid w:val="007D7C50"/>
    <w:rsid w:val="007D7CBD"/>
    <w:rsid w:val="007E26B4"/>
    <w:rsid w:val="007E334A"/>
    <w:rsid w:val="007E398F"/>
    <w:rsid w:val="007E4EFE"/>
    <w:rsid w:val="007E604B"/>
    <w:rsid w:val="007E6734"/>
    <w:rsid w:val="007F0FA1"/>
    <w:rsid w:val="007F430A"/>
    <w:rsid w:val="007F4B10"/>
    <w:rsid w:val="007F4D4A"/>
    <w:rsid w:val="007F65C0"/>
    <w:rsid w:val="0080273A"/>
    <w:rsid w:val="00802847"/>
    <w:rsid w:val="00804F0C"/>
    <w:rsid w:val="0080518D"/>
    <w:rsid w:val="00810963"/>
    <w:rsid w:val="008112D5"/>
    <w:rsid w:val="00811871"/>
    <w:rsid w:val="008123FD"/>
    <w:rsid w:val="00817171"/>
    <w:rsid w:val="0082062E"/>
    <w:rsid w:val="00821030"/>
    <w:rsid w:val="00821CAC"/>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5388"/>
    <w:rsid w:val="00856AF6"/>
    <w:rsid w:val="008579E2"/>
    <w:rsid w:val="00857DA7"/>
    <w:rsid w:val="00857F0A"/>
    <w:rsid w:val="00862B56"/>
    <w:rsid w:val="00864129"/>
    <w:rsid w:val="0086438D"/>
    <w:rsid w:val="0086679D"/>
    <w:rsid w:val="008701FC"/>
    <w:rsid w:val="00870546"/>
    <w:rsid w:val="00871A7D"/>
    <w:rsid w:val="00872DC3"/>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31DC"/>
    <w:rsid w:val="008B52B5"/>
    <w:rsid w:val="008B6E50"/>
    <w:rsid w:val="008C0818"/>
    <w:rsid w:val="008C17B5"/>
    <w:rsid w:val="008C2258"/>
    <w:rsid w:val="008C36BB"/>
    <w:rsid w:val="008C4E40"/>
    <w:rsid w:val="008C5EE9"/>
    <w:rsid w:val="008C6198"/>
    <w:rsid w:val="008C68CB"/>
    <w:rsid w:val="008D3283"/>
    <w:rsid w:val="008D34F7"/>
    <w:rsid w:val="008D3A6B"/>
    <w:rsid w:val="008E14EC"/>
    <w:rsid w:val="008E3AF2"/>
    <w:rsid w:val="008E5A8B"/>
    <w:rsid w:val="008E6B74"/>
    <w:rsid w:val="008F0FDA"/>
    <w:rsid w:val="008F4DD3"/>
    <w:rsid w:val="008F50BB"/>
    <w:rsid w:val="008F5E9F"/>
    <w:rsid w:val="008F633E"/>
    <w:rsid w:val="008F6C70"/>
    <w:rsid w:val="008F6FF2"/>
    <w:rsid w:val="009006ED"/>
    <w:rsid w:val="00901A03"/>
    <w:rsid w:val="00903D3A"/>
    <w:rsid w:val="009072B2"/>
    <w:rsid w:val="009127E6"/>
    <w:rsid w:val="009136F3"/>
    <w:rsid w:val="00913D38"/>
    <w:rsid w:val="009151DA"/>
    <w:rsid w:val="009161AF"/>
    <w:rsid w:val="00917787"/>
    <w:rsid w:val="00920733"/>
    <w:rsid w:val="00920C7D"/>
    <w:rsid w:val="0092211A"/>
    <w:rsid w:val="009249C6"/>
    <w:rsid w:val="009260A2"/>
    <w:rsid w:val="009348FB"/>
    <w:rsid w:val="00937781"/>
    <w:rsid w:val="00940ECC"/>
    <w:rsid w:val="00942962"/>
    <w:rsid w:val="00944A93"/>
    <w:rsid w:val="00945549"/>
    <w:rsid w:val="00945F3D"/>
    <w:rsid w:val="00945F70"/>
    <w:rsid w:val="009477A7"/>
    <w:rsid w:val="0094795C"/>
    <w:rsid w:val="009504D1"/>
    <w:rsid w:val="009532F9"/>
    <w:rsid w:val="00955EF9"/>
    <w:rsid w:val="009617E7"/>
    <w:rsid w:val="00961DBA"/>
    <w:rsid w:val="009627B4"/>
    <w:rsid w:val="009653CB"/>
    <w:rsid w:val="009656AD"/>
    <w:rsid w:val="00965E67"/>
    <w:rsid w:val="009668C0"/>
    <w:rsid w:val="00966F69"/>
    <w:rsid w:val="00971171"/>
    <w:rsid w:val="00971689"/>
    <w:rsid w:val="00977590"/>
    <w:rsid w:val="00980F59"/>
    <w:rsid w:val="0098552A"/>
    <w:rsid w:val="00992261"/>
    <w:rsid w:val="0099334B"/>
    <w:rsid w:val="00995011"/>
    <w:rsid w:val="009955E2"/>
    <w:rsid w:val="00995D1D"/>
    <w:rsid w:val="00996272"/>
    <w:rsid w:val="00997179"/>
    <w:rsid w:val="009A0B9A"/>
    <w:rsid w:val="009A2A2E"/>
    <w:rsid w:val="009A4C07"/>
    <w:rsid w:val="009B14C6"/>
    <w:rsid w:val="009B3586"/>
    <w:rsid w:val="009B77D5"/>
    <w:rsid w:val="009C1A88"/>
    <w:rsid w:val="009C1C29"/>
    <w:rsid w:val="009C497F"/>
    <w:rsid w:val="009C4A64"/>
    <w:rsid w:val="009C4DF2"/>
    <w:rsid w:val="009C53A5"/>
    <w:rsid w:val="009D0A09"/>
    <w:rsid w:val="009D2CFE"/>
    <w:rsid w:val="009D4372"/>
    <w:rsid w:val="009D4F76"/>
    <w:rsid w:val="009D6A58"/>
    <w:rsid w:val="009D7A83"/>
    <w:rsid w:val="009E196C"/>
    <w:rsid w:val="009E496E"/>
    <w:rsid w:val="009E4E0A"/>
    <w:rsid w:val="009E6206"/>
    <w:rsid w:val="009E7090"/>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624F"/>
    <w:rsid w:val="00A07E57"/>
    <w:rsid w:val="00A113BD"/>
    <w:rsid w:val="00A11BA2"/>
    <w:rsid w:val="00A155CB"/>
    <w:rsid w:val="00A210F1"/>
    <w:rsid w:val="00A2133B"/>
    <w:rsid w:val="00A23F7F"/>
    <w:rsid w:val="00A26580"/>
    <w:rsid w:val="00A26620"/>
    <w:rsid w:val="00A30187"/>
    <w:rsid w:val="00A30CB5"/>
    <w:rsid w:val="00A3688C"/>
    <w:rsid w:val="00A37514"/>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4DF9"/>
    <w:rsid w:val="00A7530C"/>
    <w:rsid w:val="00A81722"/>
    <w:rsid w:val="00A867E2"/>
    <w:rsid w:val="00A9054F"/>
    <w:rsid w:val="00A9154B"/>
    <w:rsid w:val="00A936EB"/>
    <w:rsid w:val="00A95044"/>
    <w:rsid w:val="00A95C70"/>
    <w:rsid w:val="00AA0D29"/>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D7E1A"/>
    <w:rsid w:val="00AE178E"/>
    <w:rsid w:val="00AE5059"/>
    <w:rsid w:val="00AE5E78"/>
    <w:rsid w:val="00AE616C"/>
    <w:rsid w:val="00AE70F7"/>
    <w:rsid w:val="00AE74A3"/>
    <w:rsid w:val="00AF392D"/>
    <w:rsid w:val="00B01F0F"/>
    <w:rsid w:val="00B0784A"/>
    <w:rsid w:val="00B12C09"/>
    <w:rsid w:val="00B133D4"/>
    <w:rsid w:val="00B1357D"/>
    <w:rsid w:val="00B13A99"/>
    <w:rsid w:val="00B14644"/>
    <w:rsid w:val="00B15DDD"/>
    <w:rsid w:val="00B20F6B"/>
    <w:rsid w:val="00B21749"/>
    <w:rsid w:val="00B22D28"/>
    <w:rsid w:val="00B22EA7"/>
    <w:rsid w:val="00B25995"/>
    <w:rsid w:val="00B25DC1"/>
    <w:rsid w:val="00B33B13"/>
    <w:rsid w:val="00B3669E"/>
    <w:rsid w:val="00B40EBB"/>
    <w:rsid w:val="00B41329"/>
    <w:rsid w:val="00B423D5"/>
    <w:rsid w:val="00B43C18"/>
    <w:rsid w:val="00B44532"/>
    <w:rsid w:val="00B44EA0"/>
    <w:rsid w:val="00B4595F"/>
    <w:rsid w:val="00B468B2"/>
    <w:rsid w:val="00B46ADF"/>
    <w:rsid w:val="00B5153D"/>
    <w:rsid w:val="00B54C8C"/>
    <w:rsid w:val="00B56617"/>
    <w:rsid w:val="00B5730A"/>
    <w:rsid w:val="00B6057B"/>
    <w:rsid w:val="00B60911"/>
    <w:rsid w:val="00B60AE8"/>
    <w:rsid w:val="00B6133D"/>
    <w:rsid w:val="00B63E33"/>
    <w:rsid w:val="00B6412E"/>
    <w:rsid w:val="00B65E2D"/>
    <w:rsid w:val="00B66523"/>
    <w:rsid w:val="00B67A4A"/>
    <w:rsid w:val="00B7195A"/>
    <w:rsid w:val="00B752DC"/>
    <w:rsid w:val="00B75C8F"/>
    <w:rsid w:val="00B7718B"/>
    <w:rsid w:val="00B77D83"/>
    <w:rsid w:val="00B817A0"/>
    <w:rsid w:val="00B828E1"/>
    <w:rsid w:val="00B86072"/>
    <w:rsid w:val="00B8748E"/>
    <w:rsid w:val="00B90201"/>
    <w:rsid w:val="00B90976"/>
    <w:rsid w:val="00B90DC0"/>
    <w:rsid w:val="00B94E30"/>
    <w:rsid w:val="00B95391"/>
    <w:rsid w:val="00B96050"/>
    <w:rsid w:val="00B97DAF"/>
    <w:rsid w:val="00B97E8C"/>
    <w:rsid w:val="00BA0BAE"/>
    <w:rsid w:val="00BA0EF3"/>
    <w:rsid w:val="00BA226D"/>
    <w:rsid w:val="00BB2CB2"/>
    <w:rsid w:val="00BB3F50"/>
    <w:rsid w:val="00BB555A"/>
    <w:rsid w:val="00BC09BE"/>
    <w:rsid w:val="00BC3DD6"/>
    <w:rsid w:val="00BC5521"/>
    <w:rsid w:val="00BC6B7A"/>
    <w:rsid w:val="00BD121D"/>
    <w:rsid w:val="00BD2232"/>
    <w:rsid w:val="00BD3486"/>
    <w:rsid w:val="00BD5032"/>
    <w:rsid w:val="00BE4AC3"/>
    <w:rsid w:val="00BE53BC"/>
    <w:rsid w:val="00BE6A48"/>
    <w:rsid w:val="00BF3340"/>
    <w:rsid w:val="00BF3708"/>
    <w:rsid w:val="00BF4973"/>
    <w:rsid w:val="00C00A91"/>
    <w:rsid w:val="00C00B54"/>
    <w:rsid w:val="00C00E60"/>
    <w:rsid w:val="00C03D02"/>
    <w:rsid w:val="00C07769"/>
    <w:rsid w:val="00C10665"/>
    <w:rsid w:val="00C111B2"/>
    <w:rsid w:val="00C12198"/>
    <w:rsid w:val="00C12F9F"/>
    <w:rsid w:val="00C14165"/>
    <w:rsid w:val="00C15027"/>
    <w:rsid w:val="00C162AC"/>
    <w:rsid w:val="00C2650A"/>
    <w:rsid w:val="00C347F9"/>
    <w:rsid w:val="00C36F23"/>
    <w:rsid w:val="00C40A0E"/>
    <w:rsid w:val="00C426A4"/>
    <w:rsid w:val="00C42C07"/>
    <w:rsid w:val="00C4494D"/>
    <w:rsid w:val="00C45688"/>
    <w:rsid w:val="00C456A9"/>
    <w:rsid w:val="00C469BB"/>
    <w:rsid w:val="00C46FB2"/>
    <w:rsid w:val="00C519B1"/>
    <w:rsid w:val="00C52051"/>
    <w:rsid w:val="00C546DE"/>
    <w:rsid w:val="00C57481"/>
    <w:rsid w:val="00C60157"/>
    <w:rsid w:val="00C606EB"/>
    <w:rsid w:val="00C64EEA"/>
    <w:rsid w:val="00C67F49"/>
    <w:rsid w:val="00C712DB"/>
    <w:rsid w:val="00C71A66"/>
    <w:rsid w:val="00C7592F"/>
    <w:rsid w:val="00C77865"/>
    <w:rsid w:val="00C77C86"/>
    <w:rsid w:val="00C80B65"/>
    <w:rsid w:val="00C80F64"/>
    <w:rsid w:val="00C81B13"/>
    <w:rsid w:val="00C8203A"/>
    <w:rsid w:val="00C8521E"/>
    <w:rsid w:val="00C90B31"/>
    <w:rsid w:val="00C93B66"/>
    <w:rsid w:val="00C9681A"/>
    <w:rsid w:val="00C9705E"/>
    <w:rsid w:val="00CA00ED"/>
    <w:rsid w:val="00CA23D5"/>
    <w:rsid w:val="00CA27D3"/>
    <w:rsid w:val="00CB11F6"/>
    <w:rsid w:val="00CB30F8"/>
    <w:rsid w:val="00CB3C67"/>
    <w:rsid w:val="00CB3FCE"/>
    <w:rsid w:val="00CB65FF"/>
    <w:rsid w:val="00CB78B3"/>
    <w:rsid w:val="00CC1720"/>
    <w:rsid w:val="00CC5EF6"/>
    <w:rsid w:val="00CC7E73"/>
    <w:rsid w:val="00CC7F18"/>
    <w:rsid w:val="00CD334E"/>
    <w:rsid w:val="00CD7B82"/>
    <w:rsid w:val="00CD7E4F"/>
    <w:rsid w:val="00CE1844"/>
    <w:rsid w:val="00CF0517"/>
    <w:rsid w:val="00CF116E"/>
    <w:rsid w:val="00CF4799"/>
    <w:rsid w:val="00CF4F7A"/>
    <w:rsid w:val="00CF5CF3"/>
    <w:rsid w:val="00CF7BD6"/>
    <w:rsid w:val="00D055CC"/>
    <w:rsid w:val="00D066E0"/>
    <w:rsid w:val="00D10FE0"/>
    <w:rsid w:val="00D11CC9"/>
    <w:rsid w:val="00D122EC"/>
    <w:rsid w:val="00D147CF"/>
    <w:rsid w:val="00D16165"/>
    <w:rsid w:val="00D241CA"/>
    <w:rsid w:val="00D244A1"/>
    <w:rsid w:val="00D3212A"/>
    <w:rsid w:val="00D33718"/>
    <w:rsid w:val="00D33931"/>
    <w:rsid w:val="00D35658"/>
    <w:rsid w:val="00D35B45"/>
    <w:rsid w:val="00D37086"/>
    <w:rsid w:val="00D3741E"/>
    <w:rsid w:val="00D40722"/>
    <w:rsid w:val="00D4400C"/>
    <w:rsid w:val="00D46EAE"/>
    <w:rsid w:val="00D474CD"/>
    <w:rsid w:val="00D50609"/>
    <w:rsid w:val="00D53524"/>
    <w:rsid w:val="00D5426C"/>
    <w:rsid w:val="00D55950"/>
    <w:rsid w:val="00D61C54"/>
    <w:rsid w:val="00D64094"/>
    <w:rsid w:val="00D64F0F"/>
    <w:rsid w:val="00D6610B"/>
    <w:rsid w:val="00D671D1"/>
    <w:rsid w:val="00D67A96"/>
    <w:rsid w:val="00D700FA"/>
    <w:rsid w:val="00D71A23"/>
    <w:rsid w:val="00D738F8"/>
    <w:rsid w:val="00D74274"/>
    <w:rsid w:val="00D75D9C"/>
    <w:rsid w:val="00D76CB5"/>
    <w:rsid w:val="00D774F1"/>
    <w:rsid w:val="00D824EA"/>
    <w:rsid w:val="00D82A8E"/>
    <w:rsid w:val="00D82EC6"/>
    <w:rsid w:val="00D83369"/>
    <w:rsid w:val="00D85443"/>
    <w:rsid w:val="00D91ADC"/>
    <w:rsid w:val="00D91E77"/>
    <w:rsid w:val="00D936B0"/>
    <w:rsid w:val="00D9404B"/>
    <w:rsid w:val="00DA0633"/>
    <w:rsid w:val="00DA3798"/>
    <w:rsid w:val="00DA445F"/>
    <w:rsid w:val="00DA6B17"/>
    <w:rsid w:val="00DA6D2C"/>
    <w:rsid w:val="00DB12FA"/>
    <w:rsid w:val="00DB23AC"/>
    <w:rsid w:val="00DB3B61"/>
    <w:rsid w:val="00DB4A2A"/>
    <w:rsid w:val="00DB583E"/>
    <w:rsid w:val="00DB5D7A"/>
    <w:rsid w:val="00DB6347"/>
    <w:rsid w:val="00DC0E6B"/>
    <w:rsid w:val="00DC20D9"/>
    <w:rsid w:val="00DC3E52"/>
    <w:rsid w:val="00DC5CC7"/>
    <w:rsid w:val="00DD1B42"/>
    <w:rsid w:val="00DD3EFB"/>
    <w:rsid w:val="00DD5B0E"/>
    <w:rsid w:val="00DD68C9"/>
    <w:rsid w:val="00DD6ED3"/>
    <w:rsid w:val="00DD7911"/>
    <w:rsid w:val="00DE1BDF"/>
    <w:rsid w:val="00DE3654"/>
    <w:rsid w:val="00DE3DC1"/>
    <w:rsid w:val="00DE586C"/>
    <w:rsid w:val="00DE7BAC"/>
    <w:rsid w:val="00DF0FA9"/>
    <w:rsid w:val="00DF3055"/>
    <w:rsid w:val="00DF3423"/>
    <w:rsid w:val="00DF500E"/>
    <w:rsid w:val="00DF5BF1"/>
    <w:rsid w:val="00DF7137"/>
    <w:rsid w:val="00DF71A5"/>
    <w:rsid w:val="00E00A21"/>
    <w:rsid w:val="00E02EAF"/>
    <w:rsid w:val="00E03748"/>
    <w:rsid w:val="00E05D33"/>
    <w:rsid w:val="00E1022D"/>
    <w:rsid w:val="00E10F05"/>
    <w:rsid w:val="00E17DCB"/>
    <w:rsid w:val="00E24401"/>
    <w:rsid w:val="00E249AD"/>
    <w:rsid w:val="00E2533F"/>
    <w:rsid w:val="00E25490"/>
    <w:rsid w:val="00E26BEE"/>
    <w:rsid w:val="00E30CA3"/>
    <w:rsid w:val="00E30E79"/>
    <w:rsid w:val="00E31E34"/>
    <w:rsid w:val="00E33B32"/>
    <w:rsid w:val="00E33BBF"/>
    <w:rsid w:val="00E37F02"/>
    <w:rsid w:val="00E40C6C"/>
    <w:rsid w:val="00E41B17"/>
    <w:rsid w:val="00E45070"/>
    <w:rsid w:val="00E4515A"/>
    <w:rsid w:val="00E453F3"/>
    <w:rsid w:val="00E45412"/>
    <w:rsid w:val="00E47D07"/>
    <w:rsid w:val="00E5253A"/>
    <w:rsid w:val="00E529AD"/>
    <w:rsid w:val="00E52BA3"/>
    <w:rsid w:val="00E608CD"/>
    <w:rsid w:val="00E60B19"/>
    <w:rsid w:val="00E63C43"/>
    <w:rsid w:val="00E6715B"/>
    <w:rsid w:val="00E70019"/>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0E3"/>
    <w:rsid w:val="00EA7E20"/>
    <w:rsid w:val="00EB3CBC"/>
    <w:rsid w:val="00EB48D2"/>
    <w:rsid w:val="00EB4C64"/>
    <w:rsid w:val="00EB7483"/>
    <w:rsid w:val="00EC0D6F"/>
    <w:rsid w:val="00EC2DCF"/>
    <w:rsid w:val="00EC2E40"/>
    <w:rsid w:val="00EC380E"/>
    <w:rsid w:val="00EC4DBB"/>
    <w:rsid w:val="00EC5327"/>
    <w:rsid w:val="00EC5BE3"/>
    <w:rsid w:val="00ED126F"/>
    <w:rsid w:val="00ED53C1"/>
    <w:rsid w:val="00ED7F1C"/>
    <w:rsid w:val="00EE059E"/>
    <w:rsid w:val="00EE12C6"/>
    <w:rsid w:val="00EE3847"/>
    <w:rsid w:val="00EE569D"/>
    <w:rsid w:val="00EF2D28"/>
    <w:rsid w:val="00EF4C87"/>
    <w:rsid w:val="00EF5090"/>
    <w:rsid w:val="00EF6947"/>
    <w:rsid w:val="00EF718C"/>
    <w:rsid w:val="00EF786E"/>
    <w:rsid w:val="00EF7C10"/>
    <w:rsid w:val="00F015B8"/>
    <w:rsid w:val="00F0215B"/>
    <w:rsid w:val="00F03CDA"/>
    <w:rsid w:val="00F049A2"/>
    <w:rsid w:val="00F07EF0"/>
    <w:rsid w:val="00F11072"/>
    <w:rsid w:val="00F1405B"/>
    <w:rsid w:val="00F1484C"/>
    <w:rsid w:val="00F20592"/>
    <w:rsid w:val="00F20A02"/>
    <w:rsid w:val="00F22E35"/>
    <w:rsid w:val="00F230E2"/>
    <w:rsid w:val="00F233F5"/>
    <w:rsid w:val="00F2361B"/>
    <w:rsid w:val="00F25421"/>
    <w:rsid w:val="00F27C71"/>
    <w:rsid w:val="00F30849"/>
    <w:rsid w:val="00F31483"/>
    <w:rsid w:val="00F3168C"/>
    <w:rsid w:val="00F322F9"/>
    <w:rsid w:val="00F3232D"/>
    <w:rsid w:val="00F32A86"/>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0427"/>
    <w:rsid w:val="00F731EB"/>
    <w:rsid w:val="00F76770"/>
    <w:rsid w:val="00F80DA1"/>
    <w:rsid w:val="00F822D8"/>
    <w:rsid w:val="00F82355"/>
    <w:rsid w:val="00F82D92"/>
    <w:rsid w:val="00F8792D"/>
    <w:rsid w:val="00F9164E"/>
    <w:rsid w:val="00F923C7"/>
    <w:rsid w:val="00F92D7F"/>
    <w:rsid w:val="00F971E4"/>
    <w:rsid w:val="00F97D12"/>
    <w:rsid w:val="00FA1221"/>
    <w:rsid w:val="00FA286C"/>
    <w:rsid w:val="00FA3ECE"/>
    <w:rsid w:val="00FA41F8"/>
    <w:rsid w:val="00FA49DD"/>
    <w:rsid w:val="00FA5F02"/>
    <w:rsid w:val="00FA6A0D"/>
    <w:rsid w:val="00FA7033"/>
    <w:rsid w:val="00FA7179"/>
    <w:rsid w:val="00FA7F13"/>
    <w:rsid w:val="00FB0EE9"/>
    <w:rsid w:val="00FC00A4"/>
    <w:rsid w:val="00FC3E61"/>
    <w:rsid w:val="00FC4C76"/>
    <w:rsid w:val="00FD238E"/>
    <w:rsid w:val="00FD2407"/>
    <w:rsid w:val="00FD4A2D"/>
    <w:rsid w:val="00FD5CC6"/>
    <w:rsid w:val="00FE064B"/>
    <w:rsid w:val="00FE1614"/>
    <w:rsid w:val="00FE233C"/>
    <w:rsid w:val="00FE3341"/>
    <w:rsid w:val="00FF1D11"/>
    <w:rsid w:val="00FF2F60"/>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01786"/>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C111B2"/>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995011"/>
    <w:pPr>
      <w:ind w:left="720"/>
      <w:contextualSpacing/>
    </w:pPr>
  </w:style>
  <w:style w:type="paragraph" w:styleId="Revision">
    <w:name w:val="Revision"/>
    <w:hidden/>
    <w:uiPriority w:val="99"/>
    <w:semiHidden/>
    <w:rsid w:val="00AD7E1A"/>
    <w:rPr>
      <w:rFonts w:ascii="Arial" w:hAnsi="Arial"/>
      <w:color w:val="5B6770" w:themeColor="text2"/>
      <w:sz w:val="24"/>
      <w:szCs w:val="24"/>
    </w:rPr>
  </w:style>
  <w:style w:type="character" w:customStyle="1" w:styleId="CommentTextChar">
    <w:name w:val="Comment Text Char"/>
    <w:basedOn w:val="DefaultParagraphFont"/>
    <w:link w:val="CommentText"/>
    <w:rsid w:val="00145EF2"/>
    <w:rPr>
      <w:rFonts w:ascii="Arial" w:hAnsi="Arial"/>
      <w:color w:val="5B6770" w:themeColor="text2"/>
      <w:sz w:val="16"/>
    </w:rPr>
  </w:style>
  <w:style w:type="character" w:customStyle="1" w:styleId="TitleTextReference">
    <w:name w:val="Title Text Reference"/>
    <w:rsid w:val="004A686C"/>
    <w:rPr>
      <w:i/>
    </w:rPr>
  </w:style>
  <w:style w:type="paragraph" w:customStyle="1" w:styleId="TableEntry">
    <w:name w:val="Table Entry"/>
    <w:basedOn w:val="Normal"/>
    <w:rsid w:val="00E26BEE"/>
    <w:pPr>
      <w:spacing w:after="60"/>
    </w:pPr>
    <w:rPr>
      <w:rFonts w:ascii="Times New Roman" w:hAnsi="Times New Roman"/>
      <w:color w:val="auto"/>
      <w:sz w:val="18"/>
      <w:szCs w:val="20"/>
    </w:rPr>
  </w:style>
  <w:style w:type="paragraph" w:customStyle="1" w:styleId="TableEntryCentered">
    <w:name w:val="Table Entry Centered"/>
    <w:basedOn w:val="TableEntry"/>
    <w:rsid w:val="00E26BEE"/>
    <w:pPr>
      <w:jc w:val="center"/>
    </w:pPr>
  </w:style>
  <w:style w:type="paragraph" w:customStyle="1" w:styleId="TableColumnHeading">
    <w:name w:val="Table Column Heading"/>
    <w:basedOn w:val="TableEntryCentered"/>
    <w:rsid w:val="00E26BEE"/>
    <w:pPr>
      <w:keepNext/>
    </w:pPr>
    <w:rPr>
      <w:b/>
    </w:rPr>
  </w:style>
  <w:style w:type="paragraph" w:customStyle="1" w:styleId="FooterLine2">
    <w:name w:val="Footer Line 2"/>
    <w:basedOn w:val="Normal"/>
    <w:semiHidden/>
    <w:rsid w:val="00C00A91"/>
    <w:pPr>
      <w:numPr>
        <w:numId w:val="27"/>
      </w:numPr>
    </w:pPr>
    <w:rPr>
      <w:rFonts w:ascii="Times New Roman" w:eastAsia="Batang" w:hAnsi="Times New Roman"/>
      <w:color w:val="800000"/>
      <w:sz w:val="20"/>
      <w:szCs w:val="20"/>
      <w:lang w:eastAsia="ko-KR"/>
    </w:rPr>
  </w:style>
  <w:style w:type="paragraph" w:customStyle="1" w:styleId="ICCPObjectName">
    <w:name w:val="ICCP Object Name"/>
    <w:basedOn w:val="TableEntry"/>
    <w:rsid w:val="00C00A91"/>
    <w:rPr>
      <w:rFonts w:ascii="Courier New" w:hAnsi="Courier New"/>
      <w:sz w:val="20"/>
    </w:rPr>
  </w:style>
  <w:style w:type="paragraph" w:customStyle="1" w:styleId="StyleCaptionCentered">
    <w:name w:val="Style Caption + Centered"/>
    <w:basedOn w:val="Caption"/>
    <w:semiHidden/>
    <w:rsid w:val="006B5904"/>
    <w:pPr>
      <w:keepNext/>
      <w:spacing w:after="120"/>
      <w:jc w:val="center"/>
    </w:pPr>
    <w:rPr>
      <w:rFonts w:ascii="Times New Roman" w:eastAsia="Batang" w:hAnsi="Times New Roman"/>
      <w:b/>
      <w:bCs/>
      <w:i w:val="0"/>
      <w:i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57EAB-CBE6-416F-BC06-AAE29D5D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5</TotalTime>
  <Pages>27</Pages>
  <Words>6437</Words>
  <Characters>36697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43048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Questions for Group</cp:lastModifiedBy>
  <cp:revision>4</cp:revision>
  <cp:lastPrinted>2016-01-26T23:30:00Z</cp:lastPrinted>
  <dcterms:created xsi:type="dcterms:W3CDTF">2021-04-02T15:14:00Z</dcterms:created>
  <dcterms:modified xsi:type="dcterms:W3CDTF">2021-04-02T15:18:00Z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