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771B213" w:rsidR="005C30B8" w:rsidRPr="00F81B3A" w:rsidRDefault="005C30B8" w:rsidP="00A9290C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FA1029" w:rsidRPr="00820DFC">
        <w:rPr>
          <w:rFonts w:ascii="Arial" w:hAnsi="Arial" w:cs="Arial"/>
          <w:color w:val="5B6770" w:themeColor="text2"/>
          <w:sz w:val="22"/>
          <w:szCs w:val="22"/>
        </w:rPr>
        <w:t xml:space="preserve">1,232.56 </w:t>
      </w:r>
      <w:bookmarkStart w:id="0" w:name="_GoBack"/>
      <w:bookmarkEnd w:id="0"/>
      <w:r w:rsidR="00FA1029" w:rsidRPr="00A9290C">
        <w:rPr>
          <w:rFonts w:ascii="Arial" w:hAnsi="Arial" w:cs="Arial"/>
          <w:color w:val="5B6770" w:themeColor="text2"/>
          <w:sz w:val="22"/>
          <w:szCs w:val="22"/>
        </w:rPr>
        <w:t>Million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1E7374">
        <w:rPr>
          <w:rFonts w:ascii="Arial" w:hAnsi="Arial" w:cs="Arial"/>
          <w:color w:val="5B6770" w:themeColor="text2"/>
          <w:sz w:val="22"/>
          <w:szCs w:val="22"/>
        </w:rPr>
        <w:t>March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70E9A9C9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1E7374" w:rsidRPr="00820DFC">
        <w:rPr>
          <w:rFonts w:ascii="Arial" w:hAnsi="Arial" w:cs="Arial"/>
          <w:color w:val="5B6770" w:themeColor="text2"/>
          <w:sz w:val="22"/>
          <w:szCs w:val="22"/>
        </w:rPr>
        <w:t xml:space="preserve">204.9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1E7374">
        <w:rPr>
          <w:rFonts w:ascii="Arial" w:hAnsi="Arial" w:cs="Arial"/>
          <w:color w:val="5B6770" w:themeColor="text2"/>
          <w:sz w:val="22"/>
          <w:szCs w:val="22"/>
        </w:rPr>
        <w:t>March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0FF14E15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3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Billion</w:t>
      </w:r>
      <w:bookmarkStart w:id="1" w:name="_Ref68509807"/>
      <w:r w:rsidR="00934F4F">
        <w:rPr>
          <w:rStyle w:val="FootnoteReference"/>
          <w:rFonts w:cs="Arial"/>
          <w:color w:val="5B6770" w:themeColor="text2"/>
          <w:szCs w:val="22"/>
        </w:rPr>
        <w:footnoteReference w:id="1"/>
      </w:r>
      <w:bookmarkEnd w:id="1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C64848D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about $</w:t>
      </w:r>
      <w:r w:rsidR="005D7166">
        <w:rPr>
          <w:rFonts w:cs="Arial"/>
          <w:sz w:val="22"/>
          <w:szCs w:val="22"/>
        </w:rPr>
        <w:t>49.4</w:t>
      </w:r>
      <w:r w:rsidR="004C7869">
        <w:rPr>
          <w:rFonts w:cs="Arial"/>
          <w:sz w:val="22"/>
          <w:szCs w:val="22"/>
        </w:rPr>
        <w:t xml:space="preserve"> </w:t>
      </w:r>
      <w:r w:rsidR="005D7166">
        <w:rPr>
          <w:rFonts w:cs="Arial"/>
          <w:sz w:val="22"/>
          <w:szCs w:val="22"/>
        </w:rPr>
        <w:t>M</w:t>
      </w:r>
      <w:r w:rsidR="004C7869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2"/>
      </w:r>
      <w:r w:rsidRPr="00F81B3A">
        <w:rPr>
          <w:rFonts w:cs="Arial"/>
          <w:sz w:val="22"/>
          <w:szCs w:val="22"/>
        </w:rPr>
        <w:t xml:space="preserve"> as of </w:t>
      </w:r>
      <w:r w:rsidR="005D7166">
        <w:rPr>
          <w:rFonts w:cs="Arial"/>
          <w:sz w:val="22"/>
          <w:szCs w:val="22"/>
        </w:rPr>
        <w:t xml:space="preserve">February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553BE2D4" w14:textId="76B54335" w:rsidR="005C30B8" w:rsidRDefault="005C30B8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18RPG001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2F81C81E" w:rsidR="005C30B8" w:rsidRDefault="005C30B8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19RPG009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1 project that is estimated to cost $511 million.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777BDCA4" w14:textId="5C849E53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2F53EB9D" w14:textId="22D0127D" w:rsidR="00FA0FFA" w:rsidRPr="00311E89" w:rsidRDefault="00A9290C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311E89">
        <w:rPr>
          <w:sz w:val="22"/>
          <w:szCs w:val="22"/>
        </w:rPr>
        <w:t>STEC and LCRA TSC have jointly submitted the Bakersfield to Big Hill 345</w:t>
      </w:r>
      <w:r w:rsidRPr="00311E89">
        <w:rPr>
          <w:rFonts w:ascii="Cambria Math" w:hAnsi="Cambria Math" w:cs="Cambria Math"/>
          <w:sz w:val="22"/>
          <w:szCs w:val="22"/>
        </w:rPr>
        <w:t>‐</w:t>
      </w:r>
      <w:r w:rsidRPr="00311E89">
        <w:rPr>
          <w:sz w:val="22"/>
          <w:szCs w:val="22"/>
        </w:rPr>
        <w:t>kV Second Circuit Addition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21RPG001</w:t>
      </w:r>
      <w:r w:rsidR="009F7A6F">
        <w:rPr>
          <w:sz w:val="22"/>
          <w:szCs w:val="22"/>
        </w:rPr>
        <w:t>)</w:t>
      </w:r>
      <w:r w:rsidRPr="00311E89">
        <w:rPr>
          <w:sz w:val="22"/>
          <w:szCs w:val="22"/>
        </w:rPr>
        <w:t xml:space="preserve">. This is a Tier 2 project that is estimated to cost $83.2 million. This project is currently in the RPG </w:t>
      </w:r>
      <w:r w:rsidR="001E7374">
        <w:rPr>
          <w:sz w:val="22"/>
          <w:szCs w:val="22"/>
        </w:rPr>
        <w:t>study mode</w:t>
      </w:r>
      <w:r w:rsidRPr="00311E89">
        <w:rPr>
          <w:sz w:val="22"/>
          <w:szCs w:val="22"/>
        </w:rPr>
        <w:t>.</w:t>
      </w:r>
    </w:p>
    <w:p w14:paraId="464870B0" w14:textId="23620C25" w:rsidR="00A9290C" w:rsidRDefault="00A9290C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A9290C">
        <w:rPr>
          <w:sz w:val="22"/>
          <w:szCs w:val="22"/>
        </w:rPr>
        <w:t>Port Lavaca Area Improvement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21RPG002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>. This is a Tier 2 project that is estimated to cost $</w:t>
      </w:r>
      <w:r w:rsidRPr="00A9290C">
        <w:rPr>
          <w:sz w:val="22"/>
          <w:szCs w:val="22"/>
        </w:rPr>
        <w:t>97.8</w:t>
      </w:r>
      <w:r>
        <w:rPr>
          <w:sz w:val="22"/>
          <w:szCs w:val="22"/>
        </w:rPr>
        <w:t xml:space="preserve"> million. </w:t>
      </w:r>
      <w:r w:rsidRPr="00A9290C">
        <w:rPr>
          <w:sz w:val="22"/>
          <w:szCs w:val="22"/>
        </w:rPr>
        <w:t xml:space="preserve">This project is currently </w:t>
      </w:r>
      <w:r w:rsidR="001E7374" w:rsidRPr="00933E55">
        <w:rPr>
          <w:sz w:val="22"/>
          <w:szCs w:val="22"/>
        </w:rPr>
        <w:t>under ERCOT</w:t>
      </w:r>
      <w:r w:rsidR="001E7374">
        <w:rPr>
          <w:sz w:val="22"/>
          <w:szCs w:val="22"/>
        </w:rPr>
        <w:t>’s</w:t>
      </w:r>
      <w:r w:rsidR="001E7374" w:rsidRPr="00933E55">
        <w:rPr>
          <w:sz w:val="22"/>
          <w:szCs w:val="22"/>
        </w:rPr>
        <w:t xml:space="preserve"> </w:t>
      </w:r>
      <w:r w:rsidR="001E7374">
        <w:rPr>
          <w:sz w:val="22"/>
          <w:szCs w:val="22"/>
        </w:rPr>
        <w:t>i</w:t>
      </w:r>
      <w:r w:rsidR="001E7374" w:rsidRPr="00933E55">
        <w:rPr>
          <w:sz w:val="22"/>
          <w:szCs w:val="22"/>
        </w:rPr>
        <w:t xml:space="preserve">ndependent </w:t>
      </w:r>
      <w:r w:rsidR="001E7374">
        <w:rPr>
          <w:sz w:val="22"/>
          <w:szCs w:val="22"/>
        </w:rPr>
        <w:t>r</w:t>
      </w:r>
      <w:r w:rsidR="001E7374" w:rsidRPr="00933E55">
        <w:rPr>
          <w:sz w:val="22"/>
          <w:szCs w:val="22"/>
        </w:rPr>
        <w:t>eview</w:t>
      </w:r>
      <w:r w:rsidRPr="00A9290C">
        <w:rPr>
          <w:sz w:val="22"/>
          <w:szCs w:val="22"/>
        </w:rPr>
        <w:t>.</w:t>
      </w:r>
    </w:p>
    <w:p w14:paraId="11D355A7" w14:textId="6E509834" w:rsidR="001E7374" w:rsidRPr="00A9290C" w:rsidRDefault="001E7374" w:rsidP="00A9290C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CNP has submitted the Angleton to West Columbia 138-</w:t>
      </w:r>
      <w:r w:rsidRPr="007D5804">
        <w:rPr>
          <w:sz w:val="22"/>
          <w:szCs w:val="22"/>
        </w:rPr>
        <w:t>kV ckt 04 Rebuild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21RPG00</w:t>
      </w:r>
      <w:r w:rsidR="009F7A6F">
        <w:rPr>
          <w:sz w:val="22"/>
          <w:szCs w:val="22"/>
        </w:rPr>
        <w:t>5)</w:t>
      </w:r>
      <w:r>
        <w:rPr>
          <w:sz w:val="22"/>
          <w:szCs w:val="22"/>
        </w:rPr>
        <w:t>. This is a Tier 3 project that is estimated to cost $38.7 million. This project is currently in the RPG comment period.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3FEB07BE" w14:textId="24EBF53C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E048F">
        <w:rPr>
          <w:rFonts w:asciiTheme="minorHAnsi" w:hAnsiTheme="minorHAnsi" w:cstheme="minorHAnsi"/>
          <w:sz w:val="22"/>
          <w:szCs w:val="20"/>
        </w:rPr>
        <w:t xml:space="preserve">Accepted or Endorsed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2021: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551"/>
        <w:gridCol w:w="1440"/>
        <w:gridCol w:w="876"/>
        <w:gridCol w:w="1532"/>
        <w:gridCol w:w="1547"/>
      </w:tblGrid>
      <w:tr w:rsidR="009F7A6F" w14:paraId="3909FD1A" w14:textId="77777777" w:rsidTr="00B97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Default="009F7A6F" w:rsidP="00B9713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RPG Project ID</w:t>
            </w:r>
          </w:p>
        </w:tc>
        <w:tc>
          <w:tcPr>
            <w:tcW w:w="2551" w:type="dxa"/>
            <w:vAlign w:val="center"/>
          </w:tcPr>
          <w:p w14:paraId="0445936B" w14:textId="1D22867C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RPG Project Name</w:t>
            </w:r>
          </w:p>
        </w:tc>
        <w:tc>
          <w:tcPr>
            <w:tcW w:w="1440" w:type="dxa"/>
            <w:vAlign w:val="center"/>
          </w:tcPr>
          <w:p w14:paraId="7C351D33" w14:textId="3D79451E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Submitted Entity</w:t>
            </w:r>
          </w:p>
        </w:tc>
        <w:tc>
          <w:tcPr>
            <w:tcW w:w="876" w:type="dxa"/>
            <w:vAlign w:val="center"/>
          </w:tcPr>
          <w:p w14:paraId="1CAE299C" w14:textId="47C5CAD4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Tier</w:t>
            </w:r>
          </w:p>
        </w:tc>
        <w:tc>
          <w:tcPr>
            <w:tcW w:w="1532" w:type="dxa"/>
            <w:vAlign w:val="center"/>
          </w:tcPr>
          <w:p w14:paraId="607F17B7" w14:textId="39DC1F40" w:rsidR="00D577C8" w:rsidRPr="00B97133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Estimated Cost</w:t>
            </w:r>
            <w:r w:rsidR="00D577C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577C8">
              <w:rPr>
                <w:rFonts w:asciiTheme="minorHAnsi" w:hAnsiTheme="minorHAnsi" w:cstheme="minorHAnsi"/>
                <w:sz w:val="22"/>
                <w:szCs w:val="20"/>
              </w:rPr>
              <w:br/>
              <w:t>($ Millions)</w:t>
            </w:r>
          </w:p>
        </w:tc>
        <w:tc>
          <w:tcPr>
            <w:tcW w:w="1547" w:type="dxa"/>
            <w:vAlign w:val="center"/>
          </w:tcPr>
          <w:p w14:paraId="06BDC3B7" w14:textId="599FD5EE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Review Completion </w:t>
            </w:r>
            <w:r w:rsidR="00836C57">
              <w:rPr>
                <w:rFonts w:asciiTheme="minorHAnsi" w:hAnsiTheme="minorHAnsi" w:cstheme="minorHAnsi"/>
                <w:sz w:val="22"/>
                <w:szCs w:val="20"/>
              </w:rPr>
              <w:t>Month</w:t>
            </w:r>
          </w:p>
        </w:tc>
      </w:tr>
      <w:tr w:rsidR="00836C57" w14:paraId="5D7C6E32" w14:textId="77777777" w:rsidTr="002C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3F9C12" w14:textId="17AFBA2B" w:rsidR="002C7A02" w:rsidRPr="006E048F" w:rsidRDefault="002C7A02" w:rsidP="006E048F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20RPG022</w:t>
            </w:r>
          </w:p>
        </w:tc>
        <w:tc>
          <w:tcPr>
            <w:tcW w:w="2551" w:type="dxa"/>
            <w:vAlign w:val="center"/>
          </w:tcPr>
          <w:p w14:paraId="56533F45" w14:textId="7CD18D67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Hamilton Road to Maxwell 138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 Line Rebuild Project</w:t>
            </w:r>
          </w:p>
        </w:tc>
        <w:tc>
          <w:tcPr>
            <w:tcW w:w="1440" w:type="dxa"/>
            <w:vAlign w:val="center"/>
          </w:tcPr>
          <w:p w14:paraId="52AF2703" w14:textId="6E4CF53C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AEPSC</w:t>
            </w:r>
          </w:p>
        </w:tc>
        <w:tc>
          <w:tcPr>
            <w:tcW w:w="876" w:type="dxa"/>
            <w:vAlign w:val="center"/>
          </w:tcPr>
          <w:p w14:paraId="24787BFA" w14:textId="2B180A87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532" w:type="dxa"/>
            <w:vAlign w:val="center"/>
          </w:tcPr>
          <w:p w14:paraId="3D38F026" w14:textId="76F940A5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34.0</w:t>
            </w:r>
          </w:p>
        </w:tc>
        <w:tc>
          <w:tcPr>
            <w:tcW w:w="1547" w:type="dxa"/>
            <w:vAlign w:val="center"/>
          </w:tcPr>
          <w:p w14:paraId="4C61C2D6" w14:textId="6FA582C0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</w:p>
        </w:tc>
      </w:tr>
      <w:tr w:rsidR="00836C57" w14:paraId="480B0BA8" w14:textId="77777777" w:rsidTr="002C7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99C67EF" w14:textId="4B85D1FF" w:rsidR="002C7A02" w:rsidRPr="006E048F" w:rsidRDefault="002C7A02" w:rsidP="006E048F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20RPG023</w:t>
            </w:r>
          </w:p>
        </w:tc>
        <w:tc>
          <w:tcPr>
            <w:tcW w:w="2551" w:type="dxa"/>
            <w:vAlign w:val="center"/>
          </w:tcPr>
          <w:p w14:paraId="504BE14A" w14:textId="312EC758" w:rsidR="002C7A02" w:rsidRPr="00934F4F" w:rsidRDefault="002C7A02" w:rsidP="006E048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Royse - Commerce 69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 Line Conversion to 138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</w:t>
            </w:r>
          </w:p>
        </w:tc>
        <w:tc>
          <w:tcPr>
            <w:tcW w:w="1440" w:type="dxa"/>
            <w:vAlign w:val="center"/>
          </w:tcPr>
          <w:p w14:paraId="0A0EA6D5" w14:textId="1968F1F7" w:rsidR="002C7A02" w:rsidRPr="00934F4F" w:rsidRDefault="002C7A02" w:rsidP="006E048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Oncor</w:t>
            </w:r>
          </w:p>
        </w:tc>
        <w:tc>
          <w:tcPr>
            <w:tcW w:w="876" w:type="dxa"/>
            <w:vAlign w:val="center"/>
          </w:tcPr>
          <w:p w14:paraId="6F22EFC6" w14:textId="5458B3BC" w:rsidR="002C7A02" w:rsidRPr="00934F4F" w:rsidRDefault="002C7A02" w:rsidP="006E048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532" w:type="dxa"/>
            <w:vAlign w:val="center"/>
          </w:tcPr>
          <w:p w14:paraId="2A557A30" w14:textId="5331F726" w:rsidR="002C7A02" w:rsidRPr="00934F4F" w:rsidRDefault="002C7A02" w:rsidP="006E048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72.1</w:t>
            </w:r>
          </w:p>
        </w:tc>
        <w:tc>
          <w:tcPr>
            <w:tcW w:w="1547" w:type="dxa"/>
            <w:vAlign w:val="center"/>
          </w:tcPr>
          <w:p w14:paraId="2C3D55A3" w14:textId="72D80240" w:rsidR="002C7A02" w:rsidRPr="00934F4F" w:rsidRDefault="002C7A02" w:rsidP="006E048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</w:p>
        </w:tc>
      </w:tr>
      <w:tr w:rsidR="00836C57" w14:paraId="6646554E" w14:textId="77777777" w:rsidTr="002C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CB03C5" w14:textId="67D5FD53" w:rsidR="002C7A02" w:rsidRPr="006E048F" w:rsidRDefault="002C7A02" w:rsidP="006E048F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21RPG003</w:t>
            </w:r>
          </w:p>
        </w:tc>
        <w:tc>
          <w:tcPr>
            <w:tcW w:w="2551" w:type="dxa"/>
            <w:vAlign w:val="center"/>
          </w:tcPr>
          <w:p w14:paraId="095C914F" w14:textId="682AE4A6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Midland East Area Projects</w:t>
            </w:r>
          </w:p>
        </w:tc>
        <w:tc>
          <w:tcPr>
            <w:tcW w:w="1440" w:type="dxa"/>
            <w:vAlign w:val="center"/>
          </w:tcPr>
          <w:p w14:paraId="3F3F372D" w14:textId="6A174B3F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Oncor</w:t>
            </w:r>
          </w:p>
        </w:tc>
        <w:tc>
          <w:tcPr>
            <w:tcW w:w="876" w:type="dxa"/>
            <w:vAlign w:val="center"/>
          </w:tcPr>
          <w:p w14:paraId="77348B04" w14:textId="3B3DA7BA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532" w:type="dxa"/>
            <w:vAlign w:val="center"/>
          </w:tcPr>
          <w:p w14:paraId="35C61835" w14:textId="3EE33FE7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88.5</w:t>
            </w:r>
          </w:p>
        </w:tc>
        <w:tc>
          <w:tcPr>
            <w:tcW w:w="1547" w:type="dxa"/>
            <w:vAlign w:val="center"/>
          </w:tcPr>
          <w:p w14:paraId="0B9B778F" w14:textId="06D2E9A9" w:rsidR="002C7A02" w:rsidRPr="00934F4F" w:rsidRDefault="002C7A02" w:rsidP="006E048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</w:tc>
      </w:tr>
      <w:tr w:rsidR="00836C57" w14:paraId="667AE699" w14:textId="77777777" w:rsidTr="002C7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9D0843" w14:textId="17644341" w:rsidR="002C7A02" w:rsidRPr="006E048F" w:rsidRDefault="002C7A02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lastRenderedPageBreak/>
              <w:t>21RPG004</w:t>
            </w:r>
          </w:p>
        </w:tc>
        <w:tc>
          <w:tcPr>
            <w:tcW w:w="2551" w:type="dxa"/>
            <w:vAlign w:val="center"/>
          </w:tcPr>
          <w:p w14:paraId="6452C5A9" w14:textId="6EDECEEA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Venus Switch-Cedar Hill Switch 345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 Line Project</w:t>
            </w:r>
          </w:p>
        </w:tc>
        <w:tc>
          <w:tcPr>
            <w:tcW w:w="1440" w:type="dxa"/>
            <w:vAlign w:val="center"/>
          </w:tcPr>
          <w:p w14:paraId="5675BDA2" w14:textId="1AAEAAC6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Oncor</w:t>
            </w:r>
          </w:p>
        </w:tc>
        <w:tc>
          <w:tcPr>
            <w:tcW w:w="876" w:type="dxa"/>
            <w:vAlign w:val="center"/>
          </w:tcPr>
          <w:p w14:paraId="7DF8D680" w14:textId="4758538D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532" w:type="dxa"/>
            <w:vAlign w:val="center"/>
          </w:tcPr>
          <w:p w14:paraId="4E49E6DB" w14:textId="2F174541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10.3</w:t>
            </w:r>
          </w:p>
        </w:tc>
        <w:tc>
          <w:tcPr>
            <w:tcW w:w="1547" w:type="dxa"/>
            <w:vAlign w:val="center"/>
          </w:tcPr>
          <w:p w14:paraId="042A513B" w14:textId="05C83874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</w:tc>
      </w:tr>
    </w:tbl>
    <w:p w14:paraId="12EAFF7E" w14:textId="77777777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524B4DFD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63A87ED3" w:rsidR="005C30B8" w:rsidRPr="00F81B3A" w:rsidRDefault="000B12E4" w:rsidP="006E048F">
      <w:pPr>
        <w:pStyle w:val="ListParagraph"/>
        <w:numPr>
          <w:ilvl w:val="0"/>
          <w:numId w:val="44"/>
        </w:numPr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260589">
        <w:rPr>
          <w:rFonts w:eastAsia="SymbolMT" w:cs="Arial"/>
          <w:sz w:val="22"/>
          <w:szCs w:val="22"/>
        </w:rPr>
        <w:t>July</w:t>
      </w:r>
      <w:r w:rsidR="00091646">
        <w:rPr>
          <w:rFonts w:eastAsia="SymbolMT" w:cs="Arial"/>
          <w:sz w:val="22"/>
          <w:szCs w:val="22"/>
        </w:rPr>
        <w:t xml:space="preserve"> 1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4BA4E800" w:rsidR="005C30B8" w:rsidRPr="00F81B3A" w:rsidRDefault="005C30B8" w:rsidP="006E048F">
      <w:pPr>
        <w:pStyle w:val="ListParagraph"/>
        <w:numPr>
          <w:ilvl w:val="0"/>
          <w:numId w:val="44"/>
        </w:numPr>
        <w:tabs>
          <w:tab w:val="left" w:pos="720"/>
          <w:tab w:val="left" w:pos="216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>July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7325FD92" w14:textId="10652750" w:rsidR="005D7166" w:rsidRDefault="005C30B8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6311C751" w14:textId="21781CDE" w:rsidR="005C30B8" w:rsidRPr="00E32771" w:rsidRDefault="00260589" w:rsidP="00637986">
      <w:pPr>
        <w:tabs>
          <w:tab w:val="left" w:pos="1620"/>
          <w:tab w:val="left" w:pos="3888"/>
        </w:tabs>
        <w:spacing w:after="240"/>
        <w:jc w:val="center"/>
      </w:pPr>
      <w:r>
        <w:rPr>
          <w:noProof/>
        </w:rPr>
        <w:drawing>
          <wp:inline distT="0" distB="0" distL="0" distR="0" wp14:anchorId="264570DD" wp14:editId="508EC34D">
            <wp:extent cx="5943600" cy="525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2E4" w:rsidRPr="000B12E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F97C89" wp14:editId="23741DB2">
            <wp:extent cx="5943600" cy="1337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B8">
        <w:br w:type="page"/>
      </w:r>
    </w:p>
    <w:p w14:paraId="030F5925" w14:textId="5F023A3D" w:rsidR="00B273F5" w:rsidRDefault="00DC76A5" w:rsidP="00B273F5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03014DF" wp14:editId="67D5B9F4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5305425" cy="3983456"/>
            <wp:effectExtent l="0" t="0" r="0" b="0"/>
            <wp:wrapNone/>
            <wp:docPr id="9" name="Picture 9" descr="P:\OilRigMap\PermianBasinOilRigCount_03.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OilRigMap\PermianBasinOilRigCount_03.202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61F1F88E" w14:textId="31D54D46" w:rsidR="00B273F5" w:rsidRDefault="00DC76A5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67456" behindDoc="0" locked="0" layoutInCell="1" allowOverlap="1" wp14:anchorId="658EDE0A" wp14:editId="11CD3FBF">
            <wp:simplePos x="0" y="0"/>
            <wp:positionH relativeFrom="margin">
              <wp:align>left</wp:align>
            </wp:positionH>
            <wp:positionV relativeFrom="paragraph">
              <wp:posOffset>3467310</wp:posOffset>
            </wp:positionV>
            <wp:extent cx="5314950" cy="3990607"/>
            <wp:effectExtent l="0" t="0" r="0" b="0"/>
            <wp:wrapNone/>
            <wp:docPr id="8" name="Picture 8" descr="P:\OilRigMap\PermianBasinOilRigCount_02.202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OilRigMap\PermianBasinOilRigCount_02.2021.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66" cy="399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E596A97" w14:textId="3FED4AA0" w:rsidR="00083110" w:rsidRPr="006E048F" w:rsidRDefault="00083110" w:rsidP="0008311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2020 Transmission Interconnection Study was completed and posted to MIS Secure in March.</w:t>
      </w:r>
    </w:p>
    <w:p w14:paraId="3EBA6938" w14:textId="7FBC91F8" w:rsidR="005B7EA0" w:rsidRDefault="005B7EA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</w:t>
      </w:r>
      <w:r w:rsidR="00A01D90">
        <w:rPr>
          <w:sz w:val="22"/>
          <w:szCs w:val="22"/>
        </w:rPr>
        <w:t xml:space="preserve">conducting </w:t>
      </w:r>
      <w:r w:rsidR="008400D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West Texas Export Study and plans to </w:t>
      </w:r>
      <w:r w:rsidR="00A01D90">
        <w:rPr>
          <w:sz w:val="22"/>
          <w:szCs w:val="22"/>
        </w:rPr>
        <w:t xml:space="preserve">complete the study </w:t>
      </w:r>
      <w:r>
        <w:rPr>
          <w:sz w:val="22"/>
          <w:szCs w:val="22"/>
        </w:rPr>
        <w:t>in June, 2021.</w:t>
      </w:r>
    </w:p>
    <w:p w14:paraId="0CAD5066" w14:textId="5310E3AE" w:rsidR="00A01D90" w:rsidRDefault="00A01D9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is conducting the South Texas Stability Study and plans to complete the study in June, 2021.</w:t>
      </w:r>
    </w:p>
    <w:p w14:paraId="271D7D63" w14:textId="59FD0FD7" w:rsidR="00B167C4" w:rsidRPr="006E048F" w:rsidRDefault="007E3606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is conducting the Permian Basin Load Integration Study and plans to complete the study in June, 2021.</w:t>
      </w:r>
    </w:p>
    <w:p w14:paraId="114EA9FD" w14:textId="390A4C0B" w:rsidR="0087099C" w:rsidRDefault="005D59CB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B273F5">
        <w:rPr>
          <w:sz w:val="22"/>
          <w:szCs w:val="22"/>
        </w:rPr>
        <w:t xml:space="preserve">The SPWG </w:t>
      </w:r>
      <w:r w:rsidR="005D7166">
        <w:rPr>
          <w:sz w:val="22"/>
          <w:szCs w:val="22"/>
        </w:rPr>
        <w:t xml:space="preserve">has </w:t>
      </w:r>
      <w:r w:rsidR="00260589">
        <w:rPr>
          <w:sz w:val="22"/>
          <w:szCs w:val="22"/>
        </w:rPr>
        <w:t>finalized and posted</w:t>
      </w:r>
      <w:r>
        <w:rPr>
          <w:sz w:val="22"/>
          <w:szCs w:val="22"/>
        </w:rPr>
        <w:t xml:space="preserve"> the 2021 CY base case.</w:t>
      </w:r>
      <w:r w:rsidR="00260589">
        <w:rPr>
          <w:sz w:val="22"/>
          <w:szCs w:val="22"/>
        </w:rPr>
        <w:t xml:space="preserve">  </w:t>
      </w:r>
    </w:p>
    <w:p w14:paraId="66C9A28C" w14:textId="77777777" w:rsidR="00B167C4" w:rsidRDefault="00B167C4" w:rsidP="000A69A1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3A6F" w16cex:dateUtc="2021-04-13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0DBBED" w16cid:durableId="241F3A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35514" w14:textId="77777777" w:rsidR="009D116D" w:rsidRDefault="009D116D" w:rsidP="0098347E">
      <w:r>
        <w:separator/>
      </w:r>
    </w:p>
  </w:endnote>
  <w:endnote w:type="continuationSeparator" w:id="0">
    <w:p w14:paraId="2B665785" w14:textId="77777777" w:rsidR="009D116D" w:rsidRDefault="009D116D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295B29B" w:rsidR="0098347E" w:rsidRPr="006D7974" w:rsidRDefault="00151786" w:rsidP="00151786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March</w:t>
          </w:r>
          <w:r w:rsidR="003550EE">
            <w:rPr>
              <w:rFonts w:cs="Arial"/>
              <w:iCs/>
              <w:color w:val="00ACC8" w:themeColor="accent1"/>
              <w:sz w:val="18"/>
            </w:rPr>
            <w:t xml:space="preserve"> 2021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D5FB1" w14:textId="77777777" w:rsidR="009D116D" w:rsidRDefault="009D116D" w:rsidP="0098347E">
      <w:r>
        <w:separator/>
      </w:r>
    </w:p>
  </w:footnote>
  <w:footnote w:type="continuationSeparator" w:id="0">
    <w:p w14:paraId="72B67BF9" w14:textId="77777777" w:rsidR="009D116D" w:rsidRDefault="009D116D" w:rsidP="0098347E">
      <w:r>
        <w:continuationSeparator/>
      </w:r>
    </w:p>
  </w:footnote>
  <w:footnote w:id="1">
    <w:p w14:paraId="374D2FDB" w14:textId="7B35FB68" w:rsidR="00934F4F" w:rsidRDefault="00934F4F">
      <w:pPr>
        <w:pStyle w:val="FootnoteText"/>
      </w:pPr>
      <w:r>
        <w:rPr>
          <w:rStyle w:val="FootnoteReference"/>
        </w:rPr>
        <w:footnoteRef/>
      </w:r>
      <w:r w:rsidR="00EA2AA4">
        <w:t xml:space="preserve"> </w:t>
      </w:r>
      <w:r w:rsidR="00083110">
        <w:t>Based</w:t>
      </w:r>
      <w:r w:rsidR="00EA2AA4">
        <w:t xml:space="preserve"> on the Total Project Estimated Cost for all future projects listed in the Transmission Project Information and Tracking (TPIT) report.  T</w:t>
      </w:r>
      <w:r w:rsidR="007E3606">
        <w:t>PIT</w:t>
      </w:r>
      <w:r w:rsidR="00EA2AA4">
        <w:t xml:space="preserve"> </w:t>
      </w:r>
      <w:r w:rsidR="007E3606">
        <w:t xml:space="preserve">is updated </w:t>
      </w:r>
      <w:r w:rsidR="00D577C8">
        <w:t xml:space="preserve">three times each year </w:t>
      </w:r>
      <w:r w:rsidR="007E3606">
        <w:t>based on information TSPs provide in MOD (Model on Demand)</w:t>
      </w:r>
      <w:r w:rsidR="00EA2AA4">
        <w:t xml:space="preserve"> as specified in the ERCOT Steady State Working Group Procedure Manual.</w:t>
      </w:r>
      <w:r w:rsidR="00DC5B3A">
        <w:t xml:space="preserve"> </w:t>
      </w:r>
      <w:r w:rsidR="007E3606">
        <w:t xml:space="preserve">The latest TPIT is available at </w:t>
      </w:r>
      <w:r w:rsidR="00083110" w:rsidRPr="00083110">
        <w:t>http://www.ercot.com/gridinfo/planning</w:t>
      </w:r>
      <w:r w:rsidR="00D577C8">
        <w:t>.</w:t>
      </w:r>
    </w:p>
  </w:footnote>
  <w:footnote w:id="2">
    <w:p w14:paraId="373E1773" w14:textId="7041D20A" w:rsidR="007E3606" w:rsidRDefault="007E3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3110">
        <w:t>Based</w:t>
      </w:r>
      <w:r>
        <w:t xml:space="preserve"> on the Total Project Estimated Cost for all completed projects with Projected In-Service Date</w:t>
      </w:r>
      <w:r w:rsidR="00083110">
        <w:t>s</w:t>
      </w:r>
      <w:r>
        <w:t xml:space="preserve"> in 2021 listed in the TPIT.</w:t>
      </w:r>
    </w:p>
  </w:footnote>
  <w:footnote w:id="3">
    <w:p w14:paraId="297918A3" w14:textId="1C534EE7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DC76A5">
        <w:rPr>
          <w:rFonts w:asciiTheme="minorHAnsi" w:hAnsiTheme="minorHAnsi" w:cstheme="minorHAnsi"/>
          <w:sz w:val="16"/>
          <w:szCs w:val="16"/>
        </w:rPr>
        <w:t xml:space="preserve">152 </w:t>
      </w:r>
      <w:r w:rsidR="00DD4665">
        <w:rPr>
          <w:rFonts w:asciiTheme="minorHAnsi" w:hAnsiTheme="minorHAnsi" w:cstheme="minorHAnsi"/>
          <w:sz w:val="16"/>
          <w:szCs w:val="16"/>
        </w:rPr>
        <w:t>rigs, including a total in</w:t>
      </w:r>
      <w:r w:rsidRPr="00B273F5">
        <w:rPr>
          <w:rFonts w:asciiTheme="minorHAnsi" w:hAnsiTheme="minorHAnsi" w:cstheme="minorHAnsi"/>
          <w:sz w:val="16"/>
          <w:szCs w:val="16"/>
        </w:rPr>
        <w:t xml:space="preserve">crease of </w:t>
      </w:r>
      <w:r w:rsidR="00DC76A5">
        <w:rPr>
          <w:rFonts w:asciiTheme="minorHAnsi" w:hAnsiTheme="minorHAnsi" w:cstheme="minorHAnsi"/>
          <w:sz w:val="16"/>
          <w:szCs w:val="16"/>
        </w:rPr>
        <w:t>8</w:t>
      </w:r>
      <w:r w:rsidR="00DC76A5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DC76A5">
        <w:rPr>
          <w:rFonts w:asciiTheme="minorHAnsi" w:hAnsiTheme="minorHAnsi" w:cstheme="minorHAnsi"/>
          <w:sz w:val="16"/>
          <w:szCs w:val="16"/>
        </w:rPr>
        <w:t xml:space="preserve">February </w:t>
      </w:r>
      <w:r w:rsidR="00425B76">
        <w:rPr>
          <w:rFonts w:asciiTheme="minorHAnsi" w:hAnsiTheme="minorHAnsi" w:cstheme="minorHAnsi"/>
          <w:sz w:val="16"/>
          <w:szCs w:val="16"/>
        </w:rPr>
        <w:t>202</w:t>
      </w:r>
      <w:r w:rsidR="001D1ECB">
        <w:rPr>
          <w:rFonts w:asciiTheme="minorHAnsi" w:hAnsiTheme="minorHAnsi" w:cstheme="minorHAnsi"/>
          <w:sz w:val="16"/>
          <w:szCs w:val="16"/>
        </w:rPr>
        <w:t>1</w:t>
      </w:r>
      <w:r w:rsidR="00F62FE5">
        <w:rPr>
          <w:rFonts w:asciiTheme="minorHAnsi" w:hAnsiTheme="minorHAnsi" w:cstheme="minorHAnsi"/>
          <w:sz w:val="16"/>
          <w:szCs w:val="16"/>
        </w:rPr>
        <w:t xml:space="preserve"> to </w:t>
      </w:r>
      <w:r w:rsidR="00DC76A5">
        <w:rPr>
          <w:rFonts w:asciiTheme="minorHAnsi" w:hAnsiTheme="minorHAnsi" w:cstheme="minorHAnsi"/>
          <w:sz w:val="16"/>
          <w:szCs w:val="16"/>
        </w:rPr>
        <w:t xml:space="preserve">March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83110"/>
    <w:rsid w:val="0008688F"/>
    <w:rsid w:val="00091646"/>
    <w:rsid w:val="000A20EA"/>
    <w:rsid w:val="000A69A1"/>
    <w:rsid w:val="000B12E4"/>
    <w:rsid w:val="000B227E"/>
    <w:rsid w:val="000B2A25"/>
    <w:rsid w:val="000C15E1"/>
    <w:rsid w:val="000D3501"/>
    <w:rsid w:val="000D759F"/>
    <w:rsid w:val="000E13E0"/>
    <w:rsid w:val="0010485B"/>
    <w:rsid w:val="00107455"/>
    <w:rsid w:val="00142B7A"/>
    <w:rsid w:val="00151786"/>
    <w:rsid w:val="00151FDD"/>
    <w:rsid w:val="00152012"/>
    <w:rsid w:val="00164C11"/>
    <w:rsid w:val="00176CA4"/>
    <w:rsid w:val="0019468F"/>
    <w:rsid w:val="001A255A"/>
    <w:rsid w:val="001A5CB3"/>
    <w:rsid w:val="001B020D"/>
    <w:rsid w:val="001B075E"/>
    <w:rsid w:val="001B5B0D"/>
    <w:rsid w:val="001B7DC3"/>
    <w:rsid w:val="001D1ECB"/>
    <w:rsid w:val="001D6BD7"/>
    <w:rsid w:val="001E08A3"/>
    <w:rsid w:val="001E728A"/>
    <w:rsid w:val="001E7374"/>
    <w:rsid w:val="001F55C6"/>
    <w:rsid w:val="00202BA3"/>
    <w:rsid w:val="00217357"/>
    <w:rsid w:val="00226149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83188"/>
    <w:rsid w:val="002A7343"/>
    <w:rsid w:val="002C118B"/>
    <w:rsid w:val="002C7A02"/>
    <w:rsid w:val="00311E89"/>
    <w:rsid w:val="00320C40"/>
    <w:rsid w:val="003458EB"/>
    <w:rsid w:val="003468A9"/>
    <w:rsid w:val="003546B8"/>
    <w:rsid w:val="003550EE"/>
    <w:rsid w:val="00355D1E"/>
    <w:rsid w:val="0036782D"/>
    <w:rsid w:val="0037236D"/>
    <w:rsid w:val="003B5CF3"/>
    <w:rsid w:val="003C5ED1"/>
    <w:rsid w:val="003D4F77"/>
    <w:rsid w:val="003E3F40"/>
    <w:rsid w:val="003E5D1A"/>
    <w:rsid w:val="00400CFA"/>
    <w:rsid w:val="00413A57"/>
    <w:rsid w:val="00425B76"/>
    <w:rsid w:val="0044096E"/>
    <w:rsid w:val="00457313"/>
    <w:rsid w:val="00472B18"/>
    <w:rsid w:val="00472E4C"/>
    <w:rsid w:val="004737D5"/>
    <w:rsid w:val="00482384"/>
    <w:rsid w:val="004B6A32"/>
    <w:rsid w:val="004C7869"/>
    <w:rsid w:val="004E7DA4"/>
    <w:rsid w:val="00505AAB"/>
    <w:rsid w:val="00524917"/>
    <w:rsid w:val="0055122F"/>
    <w:rsid w:val="0058776A"/>
    <w:rsid w:val="00594A91"/>
    <w:rsid w:val="00594C78"/>
    <w:rsid w:val="005A138F"/>
    <w:rsid w:val="005A67C9"/>
    <w:rsid w:val="005B1767"/>
    <w:rsid w:val="005B55BE"/>
    <w:rsid w:val="005B7EA0"/>
    <w:rsid w:val="005C30B8"/>
    <w:rsid w:val="005C51A7"/>
    <w:rsid w:val="005D59CB"/>
    <w:rsid w:val="005D7166"/>
    <w:rsid w:val="005E03B5"/>
    <w:rsid w:val="005F6348"/>
    <w:rsid w:val="00614611"/>
    <w:rsid w:val="00637986"/>
    <w:rsid w:val="00650FD9"/>
    <w:rsid w:val="00651034"/>
    <w:rsid w:val="006534DC"/>
    <w:rsid w:val="006563AC"/>
    <w:rsid w:val="00656A7B"/>
    <w:rsid w:val="0068061B"/>
    <w:rsid w:val="006936D9"/>
    <w:rsid w:val="006D07E3"/>
    <w:rsid w:val="006D7974"/>
    <w:rsid w:val="006E048F"/>
    <w:rsid w:val="006E1DB0"/>
    <w:rsid w:val="006E4C53"/>
    <w:rsid w:val="00700285"/>
    <w:rsid w:val="00702B73"/>
    <w:rsid w:val="007170DA"/>
    <w:rsid w:val="00717687"/>
    <w:rsid w:val="00722174"/>
    <w:rsid w:val="00730AB3"/>
    <w:rsid w:val="007357F6"/>
    <w:rsid w:val="00771C09"/>
    <w:rsid w:val="007940A9"/>
    <w:rsid w:val="0079637D"/>
    <w:rsid w:val="007A56DF"/>
    <w:rsid w:val="007B1A2A"/>
    <w:rsid w:val="007D0EED"/>
    <w:rsid w:val="007D520E"/>
    <w:rsid w:val="007E19E7"/>
    <w:rsid w:val="007E3606"/>
    <w:rsid w:val="007F7756"/>
    <w:rsid w:val="00805C5B"/>
    <w:rsid w:val="00810119"/>
    <w:rsid w:val="00834AF3"/>
    <w:rsid w:val="00836C57"/>
    <w:rsid w:val="008400D6"/>
    <w:rsid w:val="0084112D"/>
    <w:rsid w:val="0087099C"/>
    <w:rsid w:val="00885237"/>
    <w:rsid w:val="0088788B"/>
    <w:rsid w:val="008E7B0D"/>
    <w:rsid w:val="008F29FA"/>
    <w:rsid w:val="008F46EC"/>
    <w:rsid w:val="00917EC0"/>
    <w:rsid w:val="009304B1"/>
    <w:rsid w:val="00934F4F"/>
    <w:rsid w:val="0095508F"/>
    <w:rsid w:val="009615FB"/>
    <w:rsid w:val="0098347E"/>
    <w:rsid w:val="00985DEF"/>
    <w:rsid w:val="00990002"/>
    <w:rsid w:val="009955FD"/>
    <w:rsid w:val="00996158"/>
    <w:rsid w:val="009A0577"/>
    <w:rsid w:val="009B3EAA"/>
    <w:rsid w:val="009B41C6"/>
    <w:rsid w:val="009D116D"/>
    <w:rsid w:val="009E544E"/>
    <w:rsid w:val="009F7A6F"/>
    <w:rsid w:val="00A01D90"/>
    <w:rsid w:val="00A046EB"/>
    <w:rsid w:val="00A13F36"/>
    <w:rsid w:val="00A20553"/>
    <w:rsid w:val="00A26F18"/>
    <w:rsid w:val="00A30A42"/>
    <w:rsid w:val="00A3349E"/>
    <w:rsid w:val="00A36FD4"/>
    <w:rsid w:val="00A42959"/>
    <w:rsid w:val="00A628E9"/>
    <w:rsid w:val="00A6620C"/>
    <w:rsid w:val="00A7079E"/>
    <w:rsid w:val="00A77DE0"/>
    <w:rsid w:val="00A8503F"/>
    <w:rsid w:val="00A9290C"/>
    <w:rsid w:val="00AA0B9F"/>
    <w:rsid w:val="00AB1B5D"/>
    <w:rsid w:val="00AB5541"/>
    <w:rsid w:val="00AC0847"/>
    <w:rsid w:val="00AC3368"/>
    <w:rsid w:val="00AC5662"/>
    <w:rsid w:val="00AD7377"/>
    <w:rsid w:val="00AF439D"/>
    <w:rsid w:val="00AF5DCD"/>
    <w:rsid w:val="00B02A88"/>
    <w:rsid w:val="00B0539D"/>
    <w:rsid w:val="00B07A0B"/>
    <w:rsid w:val="00B122A8"/>
    <w:rsid w:val="00B167C4"/>
    <w:rsid w:val="00B273F5"/>
    <w:rsid w:val="00B32440"/>
    <w:rsid w:val="00B355BE"/>
    <w:rsid w:val="00B545BF"/>
    <w:rsid w:val="00B70409"/>
    <w:rsid w:val="00B94FE8"/>
    <w:rsid w:val="00B97133"/>
    <w:rsid w:val="00BA6A4A"/>
    <w:rsid w:val="00BB6435"/>
    <w:rsid w:val="00BC3B6C"/>
    <w:rsid w:val="00BD418F"/>
    <w:rsid w:val="00BF25D6"/>
    <w:rsid w:val="00BF7C2A"/>
    <w:rsid w:val="00C1316E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B7330"/>
    <w:rsid w:val="00CD110F"/>
    <w:rsid w:val="00D51084"/>
    <w:rsid w:val="00D577C8"/>
    <w:rsid w:val="00D94505"/>
    <w:rsid w:val="00DC5B3A"/>
    <w:rsid w:val="00DC76A5"/>
    <w:rsid w:val="00DD15ED"/>
    <w:rsid w:val="00DD2F04"/>
    <w:rsid w:val="00DD4665"/>
    <w:rsid w:val="00DE2456"/>
    <w:rsid w:val="00DE623D"/>
    <w:rsid w:val="00DF6721"/>
    <w:rsid w:val="00E00C63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7059"/>
    <w:rsid w:val="00E80782"/>
    <w:rsid w:val="00E91521"/>
    <w:rsid w:val="00EA2AA4"/>
    <w:rsid w:val="00EA7D60"/>
    <w:rsid w:val="00EB2C58"/>
    <w:rsid w:val="00EC1203"/>
    <w:rsid w:val="00EC1BE5"/>
    <w:rsid w:val="00ED40B7"/>
    <w:rsid w:val="00EF2E5E"/>
    <w:rsid w:val="00F130EF"/>
    <w:rsid w:val="00F22FF0"/>
    <w:rsid w:val="00F355D9"/>
    <w:rsid w:val="00F4019C"/>
    <w:rsid w:val="00F42583"/>
    <w:rsid w:val="00F4606C"/>
    <w:rsid w:val="00F57DD5"/>
    <w:rsid w:val="00F62FE5"/>
    <w:rsid w:val="00F6430C"/>
    <w:rsid w:val="00F67E96"/>
    <w:rsid w:val="00F81B3A"/>
    <w:rsid w:val="00F83199"/>
    <w:rsid w:val="00F970D6"/>
    <w:rsid w:val="00FA0FFA"/>
    <w:rsid w:val="00FA1029"/>
    <w:rsid w:val="00FC4550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052012-E4E5-4514-9BFE-ED6EB9C6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640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2021-04-13T13:39:00Z</dcterms:created>
  <dcterms:modified xsi:type="dcterms:W3CDTF">2021-04-13T13:39:00Z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