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6580EEA9" w:rsidR="005C30B8" w:rsidRPr="00F81B3A" w:rsidRDefault="005C30B8" w:rsidP="00A9290C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A9290C" w:rsidRPr="00A9290C">
        <w:rPr>
          <w:rFonts w:ascii="Arial" w:hAnsi="Arial" w:cs="Arial"/>
          <w:color w:val="5B6770" w:themeColor="text2"/>
          <w:sz w:val="22"/>
          <w:szCs w:val="22"/>
        </w:rPr>
        <w:t xml:space="preserve">1,292.66 </w:t>
      </w:r>
      <w:r w:rsidR="008400D6" w:rsidRPr="00933E55">
        <w:rPr>
          <w:rFonts w:ascii="Arial" w:hAnsi="Arial" w:cs="Arial"/>
          <w:color w:val="5B6770" w:themeColor="text2"/>
          <w:sz w:val="22"/>
          <w:szCs w:val="22"/>
        </w:rPr>
        <w:t>Million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 </w:t>
      </w:r>
      <w:r w:rsidR="00A9290C">
        <w:rPr>
          <w:rFonts w:ascii="Arial" w:hAnsi="Arial" w:cs="Arial"/>
          <w:color w:val="5B6770" w:themeColor="text2"/>
          <w:sz w:val="22"/>
          <w:szCs w:val="22"/>
        </w:rPr>
        <w:t>February 28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16EC2276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10</w:t>
      </w:r>
      <w:r w:rsidR="00BC3B6C">
        <w:rPr>
          <w:rFonts w:ascii="Arial" w:hAnsi="Arial" w:cs="Arial"/>
          <w:color w:val="5B6770" w:themeColor="text2"/>
          <w:sz w:val="22"/>
          <w:szCs w:val="22"/>
        </w:rPr>
        <w:t>6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.1</w:t>
      </w:r>
      <w:r w:rsidR="009615FB" w:rsidRPr="00933E55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A9290C">
        <w:rPr>
          <w:rFonts w:ascii="Arial" w:hAnsi="Arial" w:cs="Arial"/>
          <w:color w:val="5B6770" w:themeColor="text2"/>
          <w:sz w:val="22"/>
          <w:szCs w:val="22"/>
        </w:rPr>
        <w:t>February 28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44D0CB32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All projects (in engineering, routing, licensing and construction) total approximately $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7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</w:t>
      </w:r>
      <w:r w:rsidR="005D7166">
        <w:rPr>
          <w:rFonts w:ascii="Arial" w:hAnsi="Arial" w:cs="Arial"/>
          <w:color w:val="5B6770" w:themeColor="text2"/>
          <w:sz w:val="22"/>
          <w:szCs w:val="22"/>
        </w:rPr>
        <w:t>3</w:t>
      </w:r>
      <w:r w:rsidR="004B6A3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Billion as of </w:t>
      </w:r>
      <w:r w:rsidR="005D7166">
        <w:rPr>
          <w:rFonts w:ascii="Arial" w:hAnsi="Arial" w:cs="Arial"/>
          <w:color w:val="5B6770" w:themeColor="text2"/>
          <w:sz w:val="22"/>
          <w:szCs w:val="22"/>
        </w:rPr>
        <w:t>February</w:t>
      </w:r>
      <w:r w:rsidR="00834AF3">
        <w:rPr>
          <w:rFonts w:ascii="Arial" w:hAnsi="Arial" w:cs="Arial"/>
          <w:color w:val="5B6770" w:themeColor="text2"/>
          <w:sz w:val="22"/>
          <w:szCs w:val="22"/>
        </w:rPr>
        <w:t xml:space="preserve"> 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</w:t>
      </w:r>
      <w:r w:rsidR="005D7166">
        <w:rPr>
          <w:rFonts w:ascii="Arial" w:hAnsi="Arial" w:cs="Arial"/>
          <w:color w:val="5B6770" w:themeColor="text2"/>
          <w:sz w:val="22"/>
          <w:szCs w:val="22"/>
        </w:rPr>
        <w:t>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44A864C8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</w:t>
      </w:r>
      <w:r w:rsidR="005D7166">
        <w:rPr>
          <w:rFonts w:cs="Arial"/>
          <w:sz w:val="22"/>
          <w:szCs w:val="22"/>
        </w:rPr>
        <w:t>1</w:t>
      </w:r>
      <w:r w:rsidRPr="00F81B3A">
        <w:rPr>
          <w:rFonts w:cs="Arial"/>
          <w:sz w:val="22"/>
          <w:szCs w:val="22"/>
        </w:rPr>
        <w:t xml:space="preserve"> total about $</w:t>
      </w:r>
      <w:r w:rsidR="005D7166">
        <w:rPr>
          <w:rFonts w:cs="Arial"/>
          <w:sz w:val="22"/>
          <w:szCs w:val="22"/>
        </w:rPr>
        <w:t>49.4</w:t>
      </w:r>
      <w:r w:rsidR="004C7869">
        <w:rPr>
          <w:rFonts w:cs="Arial"/>
          <w:sz w:val="22"/>
          <w:szCs w:val="22"/>
        </w:rPr>
        <w:t xml:space="preserve"> </w:t>
      </w:r>
      <w:r w:rsidR="005D7166">
        <w:rPr>
          <w:rFonts w:cs="Arial"/>
          <w:sz w:val="22"/>
          <w:szCs w:val="22"/>
        </w:rPr>
        <w:t>M</w:t>
      </w:r>
      <w:r w:rsidR="004C7869">
        <w:rPr>
          <w:rFonts w:cs="Arial"/>
          <w:sz w:val="22"/>
          <w:szCs w:val="22"/>
        </w:rPr>
        <w:t>illion</w:t>
      </w:r>
      <w:r w:rsidRPr="00F81B3A">
        <w:rPr>
          <w:rFonts w:cs="Arial"/>
          <w:sz w:val="22"/>
          <w:szCs w:val="22"/>
        </w:rPr>
        <w:t xml:space="preserve"> as of </w:t>
      </w:r>
      <w:r w:rsidR="005D7166">
        <w:rPr>
          <w:rFonts w:cs="Arial"/>
          <w:sz w:val="22"/>
          <w:szCs w:val="22"/>
        </w:rPr>
        <w:t xml:space="preserve">February </w:t>
      </w:r>
      <w:r w:rsidR="00834AF3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>, 202</w:t>
      </w:r>
      <w:r w:rsidR="005D7166">
        <w:rPr>
          <w:rFonts w:cs="Arial"/>
          <w:sz w:val="22"/>
          <w:szCs w:val="22"/>
        </w:rPr>
        <w:t>1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553BE2D4" w14:textId="0E009C0A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 xml:space="preserve">AEPSC has also requested that ERCOT provide </w:t>
      </w:r>
      <w:r>
        <w:rPr>
          <w:sz w:val="22"/>
          <w:szCs w:val="22"/>
        </w:rPr>
        <w:t xml:space="preserve">a </w:t>
      </w:r>
      <w:r w:rsidRPr="00E336D0">
        <w:rPr>
          <w:sz w:val="22"/>
          <w:szCs w:val="22"/>
        </w:rPr>
        <w:t>conditional endorsement for an additional $357.2 million project. </w:t>
      </w:r>
      <w:r w:rsidDel="00243E5D">
        <w:rPr>
          <w:sz w:val="22"/>
          <w:szCs w:val="22"/>
        </w:rPr>
        <w:t xml:space="preserve"> </w:t>
      </w:r>
      <w:r w:rsidR="00164C11">
        <w:rPr>
          <w:sz w:val="22"/>
          <w:szCs w:val="22"/>
        </w:rPr>
        <w:t>ERCOT</w:t>
      </w:r>
      <w:r w:rsidR="00BD418F">
        <w:rPr>
          <w:sz w:val="22"/>
          <w:szCs w:val="22"/>
        </w:rPr>
        <w:t>’s</w:t>
      </w:r>
      <w:r w:rsidR="00164C11">
        <w:rPr>
          <w:sz w:val="22"/>
          <w:szCs w:val="22"/>
        </w:rPr>
        <w:t xml:space="preserve"> </w:t>
      </w:r>
      <w:r w:rsidR="00BD418F">
        <w:rPr>
          <w:sz w:val="22"/>
          <w:szCs w:val="22"/>
        </w:rPr>
        <w:t>i</w:t>
      </w:r>
      <w:r w:rsidR="00164C11">
        <w:rPr>
          <w:sz w:val="22"/>
          <w:szCs w:val="22"/>
        </w:rPr>
        <w:t xml:space="preserve">ndependent </w:t>
      </w:r>
      <w:r w:rsidR="00BD418F">
        <w:rPr>
          <w:sz w:val="22"/>
          <w:szCs w:val="22"/>
        </w:rPr>
        <w:t>r</w:t>
      </w:r>
      <w:r w:rsidR="00164C11">
        <w:rPr>
          <w:sz w:val="22"/>
          <w:szCs w:val="22"/>
        </w:rPr>
        <w:t>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  <w:r w:rsidRPr="00AA19C1">
        <w:rPr>
          <w:sz w:val="22"/>
          <w:szCs w:val="22"/>
        </w:rPr>
        <w:t xml:space="preserve"> </w:t>
      </w:r>
    </w:p>
    <w:p w14:paraId="7579C896" w14:textId="381FD799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>
        <w:rPr>
          <w:sz w:val="22"/>
          <w:szCs w:val="22"/>
        </w:rPr>
        <w:t xml:space="preserve">. This is a Tier 1 project that is estimated to cost $511 million. </w:t>
      </w:r>
      <w:r w:rsidR="00164C11">
        <w:rPr>
          <w:sz w:val="22"/>
          <w:szCs w:val="22"/>
        </w:rPr>
        <w:t>ERCOT</w:t>
      </w:r>
      <w:r w:rsidR="00BD418F">
        <w:rPr>
          <w:sz w:val="22"/>
          <w:szCs w:val="22"/>
        </w:rPr>
        <w:t>’s</w:t>
      </w:r>
      <w:r w:rsidR="00164C11">
        <w:rPr>
          <w:sz w:val="22"/>
          <w:szCs w:val="22"/>
        </w:rPr>
        <w:t xml:space="preserve"> </w:t>
      </w:r>
      <w:r w:rsidR="00BD418F">
        <w:rPr>
          <w:sz w:val="22"/>
          <w:szCs w:val="22"/>
        </w:rPr>
        <w:t>i</w:t>
      </w:r>
      <w:r w:rsidR="00164C11">
        <w:rPr>
          <w:sz w:val="22"/>
          <w:szCs w:val="22"/>
        </w:rPr>
        <w:t xml:space="preserve">ndependent </w:t>
      </w:r>
      <w:r w:rsidR="00BD418F">
        <w:rPr>
          <w:sz w:val="22"/>
          <w:szCs w:val="22"/>
        </w:rPr>
        <w:t>r</w:t>
      </w:r>
      <w:r w:rsidR="00164C11">
        <w:rPr>
          <w:sz w:val="22"/>
          <w:szCs w:val="22"/>
        </w:rPr>
        <w:t>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</w:p>
    <w:p w14:paraId="777BDCA4" w14:textId="27294A36" w:rsidR="009615FB" w:rsidRPr="00151FDD" w:rsidRDefault="003468A9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</w:t>
      </w:r>
      <w:r w:rsidRPr="00786608">
        <w:rPr>
          <w:sz w:val="22"/>
          <w:szCs w:val="22"/>
        </w:rPr>
        <w:t>Nacogdoches Southeast Switch – Red</w:t>
      </w:r>
      <w:r>
        <w:rPr>
          <w:sz w:val="22"/>
          <w:szCs w:val="22"/>
        </w:rPr>
        <w:t>land Switch – Lufkin Switch 345-</w:t>
      </w:r>
      <w:r w:rsidRPr="00786608">
        <w:rPr>
          <w:sz w:val="22"/>
          <w:szCs w:val="22"/>
        </w:rPr>
        <w:t>kV Loop</w:t>
      </w:r>
      <w:r>
        <w:rPr>
          <w:sz w:val="22"/>
          <w:szCs w:val="22"/>
        </w:rPr>
        <w:t xml:space="preserve"> Project. This is a Tier 2 project that is estimated to cost $71.26 million. This project is currently </w:t>
      </w:r>
      <w:r w:rsidR="009615FB" w:rsidRPr="00933E55">
        <w:rPr>
          <w:sz w:val="22"/>
          <w:szCs w:val="22"/>
        </w:rPr>
        <w:t>under ERCOT</w:t>
      </w:r>
      <w:r w:rsidR="00885237">
        <w:rPr>
          <w:sz w:val="22"/>
          <w:szCs w:val="22"/>
        </w:rPr>
        <w:t>’s</w:t>
      </w:r>
      <w:r w:rsidR="009615FB" w:rsidRPr="00933E55">
        <w:rPr>
          <w:sz w:val="22"/>
          <w:szCs w:val="22"/>
        </w:rPr>
        <w:t xml:space="preserve"> </w:t>
      </w:r>
      <w:r w:rsidR="00885237">
        <w:rPr>
          <w:sz w:val="22"/>
          <w:szCs w:val="22"/>
        </w:rPr>
        <w:t>i</w:t>
      </w:r>
      <w:r w:rsidR="009615FB" w:rsidRPr="00933E55">
        <w:rPr>
          <w:sz w:val="22"/>
          <w:szCs w:val="22"/>
        </w:rPr>
        <w:t xml:space="preserve">ndependent </w:t>
      </w:r>
      <w:r w:rsidR="00885237">
        <w:rPr>
          <w:sz w:val="22"/>
          <w:szCs w:val="22"/>
        </w:rPr>
        <w:t>r</w:t>
      </w:r>
      <w:r w:rsidR="009615FB"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2F53EB9D" w14:textId="367E8400" w:rsidR="00FA0FFA" w:rsidRPr="00311E89" w:rsidRDefault="00A9290C" w:rsidP="00311E89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311E89">
        <w:rPr>
          <w:sz w:val="22"/>
          <w:szCs w:val="22"/>
        </w:rPr>
        <w:t>STEC and LCRA TSC have jointly submitted the Bakersfield to Big Hill 345</w:t>
      </w:r>
      <w:r w:rsidRPr="00311E89">
        <w:rPr>
          <w:rFonts w:ascii="Cambria Math" w:hAnsi="Cambria Math" w:cs="Cambria Math"/>
          <w:sz w:val="22"/>
          <w:szCs w:val="22"/>
        </w:rPr>
        <w:t>‐</w:t>
      </w:r>
      <w:r w:rsidRPr="00311E89">
        <w:rPr>
          <w:sz w:val="22"/>
          <w:szCs w:val="22"/>
        </w:rPr>
        <w:t>kV Second Circuit Addition Project. This is a Tier 2 project that is estimated to cost $83.2 million. This project is currently in the RPG comment period.</w:t>
      </w:r>
    </w:p>
    <w:p w14:paraId="464870B0" w14:textId="77777777" w:rsidR="00A9290C" w:rsidRDefault="00A9290C" w:rsidP="00311E89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A9290C">
        <w:rPr>
          <w:sz w:val="22"/>
          <w:szCs w:val="22"/>
        </w:rPr>
        <w:t>Port Lavaca Area Improvement Project</w:t>
      </w:r>
      <w:r>
        <w:rPr>
          <w:sz w:val="22"/>
          <w:szCs w:val="22"/>
        </w:rPr>
        <w:t>. This is a Tier 2 project that is estimated to cost $</w:t>
      </w:r>
      <w:r w:rsidRPr="00A9290C">
        <w:rPr>
          <w:sz w:val="22"/>
          <w:szCs w:val="22"/>
        </w:rPr>
        <w:t>97.8</w:t>
      </w:r>
      <w:r>
        <w:rPr>
          <w:sz w:val="22"/>
          <w:szCs w:val="22"/>
        </w:rPr>
        <w:t xml:space="preserve"> million. </w:t>
      </w:r>
      <w:r w:rsidRPr="00A9290C">
        <w:rPr>
          <w:sz w:val="22"/>
          <w:szCs w:val="22"/>
        </w:rPr>
        <w:t>This project is currently in the RPG comment period.</w:t>
      </w:r>
    </w:p>
    <w:p w14:paraId="6D617DC0" w14:textId="26D04560" w:rsidR="00A9290C" w:rsidRDefault="00A9290C" w:rsidP="00311E89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311E89">
        <w:rPr>
          <w:sz w:val="22"/>
          <w:szCs w:val="22"/>
        </w:rPr>
        <w:t xml:space="preserve">Oncor has submitted the </w:t>
      </w:r>
      <w:r w:rsidRPr="00A9290C">
        <w:rPr>
          <w:sz w:val="22"/>
          <w:szCs w:val="22"/>
        </w:rPr>
        <w:t>Midland East Area Project</w:t>
      </w:r>
      <w:r w:rsidRPr="00311E89">
        <w:rPr>
          <w:sz w:val="22"/>
          <w:szCs w:val="22"/>
        </w:rPr>
        <w:t>. This is a Tier 3 project that is estimated to cost $</w:t>
      </w:r>
      <w:r w:rsidRPr="00A9290C">
        <w:rPr>
          <w:sz w:val="22"/>
          <w:szCs w:val="22"/>
        </w:rPr>
        <w:t>88.5</w:t>
      </w:r>
      <w:r w:rsidRPr="00311E89">
        <w:rPr>
          <w:sz w:val="22"/>
          <w:szCs w:val="22"/>
        </w:rPr>
        <w:t xml:space="preserve"> million. </w:t>
      </w:r>
      <w:r w:rsidRPr="00A9290C">
        <w:rPr>
          <w:sz w:val="22"/>
          <w:szCs w:val="22"/>
        </w:rPr>
        <w:t>This project is currently in the RPG comment period.</w:t>
      </w:r>
    </w:p>
    <w:p w14:paraId="1F0240D4" w14:textId="10F0328A" w:rsidR="00A9290C" w:rsidRPr="00A9290C" w:rsidRDefault="00A9290C" w:rsidP="00A9290C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A9290C">
        <w:rPr>
          <w:sz w:val="22"/>
          <w:szCs w:val="22"/>
        </w:rPr>
        <w:t>Oncor has submitted the Venus Switch</w:t>
      </w:r>
      <w:r w:rsidR="003550EE">
        <w:rPr>
          <w:sz w:val="22"/>
          <w:szCs w:val="22"/>
        </w:rPr>
        <w:t xml:space="preserve"> </w:t>
      </w:r>
      <w:r w:rsidRPr="00A9290C">
        <w:rPr>
          <w:sz w:val="22"/>
          <w:szCs w:val="22"/>
        </w:rPr>
        <w:t>-</w:t>
      </w:r>
      <w:r w:rsidR="003550EE">
        <w:rPr>
          <w:sz w:val="22"/>
          <w:szCs w:val="22"/>
        </w:rPr>
        <w:t xml:space="preserve"> </w:t>
      </w:r>
      <w:r w:rsidRPr="00A9290C">
        <w:rPr>
          <w:sz w:val="22"/>
          <w:szCs w:val="22"/>
        </w:rPr>
        <w:t>Cedar Hill Switch 345</w:t>
      </w:r>
      <w:r w:rsidR="00311E89">
        <w:rPr>
          <w:sz w:val="22"/>
          <w:szCs w:val="22"/>
        </w:rPr>
        <w:t>-</w:t>
      </w:r>
      <w:r w:rsidRPr="00A9290C">
        <w:rPr>
          <w:sz w:val="22"/>
          <w:szCs w:val="22"/>
        </w:rPr>
        <w:t>kV Line Project. This is a Tier 3 project that is estimated to cost $</w:t>
      </w:r>
      <w:r>
        <w:rPr>
          <w:sz w:val="22"/>
          <w:szCs w:val="22"/>
        </w:rPr>
        <w:t>10.3</w:t>
      </w:r>
      <w:r w:rsidRPr="00A9290C">
        <w:rPr>
          <w:sz w:val="22"/>
          <w:szCs w:val="22"/>
        </w:rPr>
        <w:t xml:space="preserve"> million. This project is currently in the RPG comment period.</w:t>
      </w:r>
    </w:p>
    <w:p w14:paraId="690BE197" w14:textId="77777777" w:rsidR="001E728A" w:rsidRDefault="001E728A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</w:p>
    <w:p w14:paraId="5780F4B1" w14:textId="382E0F2E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hyperlink r:id="rId16" w:history="1">
        <w:r w:rsidR="0019468F" w:rsidRPr="001341FC">
          <w:rPr>
            <w:rStyle w:val="Hyperlink"/>
            <w:rFonts w:asciiTheme="minorHAnsi" w:hAnsiTheme="minorHAnsi" w:cstheme="minorHAnsi"/>
            <w:sz w:val="20"/>
            <w:szCs w:val="20"/>
          </w:rPr>
          <w:t>https://mis.ercot.com/public/data-products/grid/regional-planning</w:t>
        </w:r>
      </w:hyperlink>
    </w:p>
    <w:p w14:paraId="256F2AA6" w14:textId="67333B71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7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http://lists.ercot.com/scripts/wa-ERCOT.exe?A0=REGPLANGROUP</w:t>
        </w:r>
      </w:hyperlink>
    </w:p>
    <w:p w14:paraId="7588B678" w14:textId="5DD0D51B" w:rsidR="005C30B8" w:rsidRDefault="005C30B8">
      <w:r>
        <w:br w:type="page"/>
      </w:r>
    </w:p>
    <w:p w14:paraId="2F8C4BBE" w14:textId="04D859F8" w:rsidR="005C30B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37E98E96" w:rsidR="005C30B8" w:rsidRPr="00F81B3A" w:rsidRDefault="000B12E4" w:rsidP="00A20553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091646">
        <w:rPr>
          <w:rFonts w:eastAsia="SymbolMT" w:cs="Arial"/>
          <w:sz w:val="22"/>
          <w:szCs w:val="22"/>
        </w:rPr>
        <w:t>March 1</w:t>
      </w:r>
      <w:r w:rsidR="001A5CB3">
        <w:rPr>
          <w:rFonts w:eastAsia="SymbolMT" w:cs="Arial"/>
          <w:sz w:val="22"/>
          <w:szCs w:val="22"/>
        </w:rPr>
        <w:t>, 202</w:t>
      </w:r>
      <w:r w:rsidR="00091646">
        <w:rPr>
          <w:rFonts w:eastAsia="SymbolMT" w:cs="Arial"/>
          <w:sz w:val="22"/>
          <w:szCs w:val="22"/>
        </w:rPr>
        <w:t>1</w:t>
      </w:r>
      <w:r w:rsidR="00091646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20SSWG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 xml:space="preserve">Update </w:t>
      </w:r>
      <w:r w:rsidR="00091646">
        <w:rPr>
          <w:rFonts w:eastAsia="SymbolMT" w:cs="Arial"/>
          <w:sz w:val="22"/>
          <w:szCs w:val="22"/>
        </w:rPr>
        <w:t>2</w:t>
      </w:r>
      <w:r w:rsidR="004B6A32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472E4C">
        <w:rPr>
          <w:rFonts w:eastAsia="SymbolMT" w:cs="Arial"/>
          <w:sz w:val="22"/>
          <w:szCs w:val="22"/>
        </w:rPr>
        <w:t xml:space="preserve"> and TPIT</w:t>
      </w:r>
      <w:r w:rsidR="005C30B8" w:rsidRPr="00F81B3A">
        <w:rPr>
          <w:rFonts w:eastAsia="SymbolMT" w:cs="Arial"/>
          <w:sz w:val="22"/>
          <w:szCs w:val="22"/>
        </w:rPr>
        <w:t xml:space="preserve"> are posted</w:t>
      </w:r>
    </w:p>
    <w:p w14:paraId="1213A5F5" w14:textId="3A061AA7" w:rsidR="005C30B8" w:rsidRPr="00F81B3A" w:rsidRDefault="005C30B8" w:rsidP="00A20553">
      <w:pPr>
        <w:pStyle w:val="ListParagraph"/>
        <w:numPr>
          <w:ilvl w:val="0"/>
          <w:numId w:val="44"/>
        </w:numPr>
        <w:tabs>
          <w:tab w:val="left" w:pos="72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March</w:t>
      </w:r>
      <w:r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>31</w:t>
      </w:r>
      <w:r w:rsidRPr="00F81B3A">
        <w:rPr>
          <w:rFonts w:eastAsia="SymbolMT" w:cs="Arial"/>
          <w:sz w:val="22"/>
          <w:szCs w:val="22"/>
        </w:rPr>
        <w:t>, 202</w:t>
      </w:r>
      <w:r w:rsidR="00091646">
        <w:rPr>
          <w:rFonts w:eastAsia="SymbolMT" w:cs="Arial"/>
          <w:sz w:val="22"/>
          <w:szCs w:val="22"/>
        </w:rPr>
        <w:t>1</w:t>
      </w:r>
      <w:r w:rsidRPr="00F81B3A">
        <w:rPr>
          <w:rFonts w:eastAsia="SymbolMT" w:cs="Arial"/>
          <w:sz w:val="22"/>
          <w:szCs w:val="22"/>
        </w:rPr>
        <w:t xml:space="preserve"> </w:t>
      </w:r>
      <w:r w:rsidR="00091646">
        <w:rPr>
          <w:rFonts w:eastAsia="SymbolMT" w:cs="Arial"/>
          <w:sz w:val="22"/>
          <w:szCs w:val="22"/>
        </w:rPr>
        <w:t xml:space="preserve"> </w:t>
      </w:r>
      <w:r w:rsidR="001A5CB3">
        <w:rPr>
          <w:rFonts w:eastAsia="SymbolMT" w:cs="Arial"/>
          <w:sz w:val="22"/>
          <w:szCs w:val="22"/>
        </w:rPr>
        <w:t>20SSWG</w:t>
      </w:r>
      <w:r w:rsidR="004B6A32">
        <w:rPr>
          <w:rFonts w:eastAsia="SymbolMT" w:cs="Arial"/>
          <w:sz w:val="22"/>
          <w:szCs w:val="22"/>
        </w:rPr>
        <w:t>U</w:t>
      </w:r>
      <w:r w:rsidR="00834AF3">
        <w:rPr>
          <w:rFonts w:eastAsia="SymbolMT" w:cs="Arial"/>
          <w:sz w:val="22"/>
          <w:szCs w:val="22"/>
        </w:rPr>
        <w:t>2</w:t>
      </w:r>
      <w:r w:rsidR="004B6A32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Contingency definitions and Planning Data Dictionary</w:t>
      </w:r>
      <w:r w:rsidR="004B6A32">
        <w:rPr>
          <w:rFonts w:eastAsia="SymbolMT" w:cs="Arial"/>
          <w:sz w:val="22"/>
          <w:szCs w:val="22"/>
        </w:rPr>
        <w:t xml:space="preserve"> are posted</w:t>
      </w:r>
    </w:p>
    <w:p w14:paraId="376B797B" w14:textId="77777777" w:rsidR="002C118B" w:rsidRDefault="005C30B8" w:rsidP="00A20553">
      <w:pPr>
        <w:tabs>
          <w:tab w:val="left" w:pos="1620"/>
          <w:tab w:val="left" w:pos="3888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</w:p>
    <w:p w14:paraId="7325FD92" w14:textId="77777777" w:rsidR="005D7166" w:rsidRDefault="005D7166" w:rsidP="00A20553">
      <w:pPr>
        <w:tabs>
          <w:tab w:val="left" w:pos="1620"/>
          <w:tab w:val="left" w:pos="3888"/>
        </w:tabs>
        <w:spacing w:after="240"/>
        <w:rPr>
          <w:rFonts w:eastAsia="SymbolMT" w:cs="Arial"/>
          <w:sz w:val="22"/>
          <w:szCs w:val="22"/>
        </w:rPr>
      </w:pPr>
    </w:p>
    <w:p w14:paraId="6311C751" w14:textId="2E9AB890" w:rsidR="005C30B8" w:rsidRPr="00E32771" w:rsidRDefault="005D7166" w:rsidP="00637986">
      <w:pPr>
        <w:tabs>
          <w:tab w:val="left" w:pos="1620"/>
          <w:tab w:val="left" w:pos="3888"/>
        </w:tabs>
        <w:spacing w:after="240"/>
        <w:jc w:val="center"/>
      </w:pPr>
      <w:r>
        <w:rPr>
          <w:noProof/>
        </w:rPr>
        <w:lastRenderedPageBreak/>
        <w:drawing>
          <wp:inline distT="0" distB="0" distL="0" distR="0" wp14:anchorId="21C0A88F" wp14:editId="5DB2CC21">
            <wp:extent cx="5943600" cy="62541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5BDF00" wp14:editId="27BC0559">
            <wp:extent cx="5943600" cy="6203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2E4" w:rsidRPr="000B12E4">
        <w:rPr>
          <w:noProof/>
        </w:rPr>
        <w:t xml:space="preserve"> </w:t>
      </w:r>
      <w:r w:rsidR="005C30B8">
        <w:br w:type="page"/>
      </w:r>
    </w:p>
    <w:p w14:paraId="030F5925" w14:textId="01D4D885" w:rsidR="00B273F5" w:rsidRDefault="001F55C6" w:rsidP="00B273F5">
      <w:pPr>
        <w:pStyle w:val="EPHeading1"/>
        <w:numPr>
          <w:ilvl w:val="0"/>
          <w:numId w:val="0"/>
        </w:numPr>
      </w:pPr>
      <w:r w:rsidRPr="001F55C6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4132719" wp14:editId="0B567A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67325" cy="3954849"/>
            <wp:effectExtent l="0" t="0" r="0" b="0"/>
            <wp:wrapNone/>
            <wp:docPr id="3" name="Picture 3" descr="P:\OilRigMap\PermianBasinOilRigCount_02.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OilRigMap\PermianBasinOilRigCount_02.202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23" cy="396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1"/>
      </w:r>
    </w:p>
    <w:p w14:paraId="61F1F88E" w14:textId="5D8314FF" w:rsidR="00B273F5" w:rsidRDefault="001F55C6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1F55C6">
        <w:rPr>
          <w:noProof/>
        </w:rPr>
        <w:drawing>
          <wp:anchor distT="0" distB="0" distL="114300" distR="114300" simplePos="0" relativeHeight="251667456" behindDoc="0" locked="0" layoutInCell="1" allowOverlap="1" wp14:anchorId="0BFAE71D" wp14:editId="6F65766D">
            <wp:simplePos x="0" y="0"/>
            <wp:positionH relativeFrom="margin">
              <wp:posOffset>57150</wp:posOffset>
            </wp:positionH>
            <wp:positionV relativeFrom="paragraph">
              <wp:posOffset>3576955</wp:posOffset>
            </wp:positionV>
            <wp:extent cx="5257800" cy="3957860"/>
            <wp:effectExtent l="0" t="0" r="0" b="0"/>
            <wp:wrapNone/>
            <wp:docPr id="6" name="Picture 6" descr="P:\OilRigMap\PermianBasinOilRigCount_01.202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OilRigMap\PermianBasinOilRigCount_01.2021.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>
        <w:br w:type="page"/>
      </w:r>
    </w:p>
    <w:p w14:paraId="26BA8B63" w14:textId="1E5D2D11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3EBA6938" w14:textId="7FBC91F8" w:rsidR="005B7EA0" w:rsidRDefault="005B7EA0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is </w:t>
      </w:r>
      <w:r w:rsidR="00A01D90">
        <w:rPr>
          <w:sz w:val="22"/>
          <w:szCs w:val="22"/>
        </w:rPr>
        <w:t xml:space="preserve">conducting </w:t>
      </w:r>
      <w:r w:rsidR="008400D6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West Texas Export Study and plans to </w:t>
      </w:r>
      <w:r w:rsidR="00A01D90">
        <w:rPr>
          <w:sz w:val="22"/>
          <w:szCs w:val="22"/>
        </w:rPr>
        <w:t xml:space="preserve">complete the study </w:t>
      </w:r>
      <w:r>
        <w:rPr>
          <w:sz w:val="22"/>
          <w:szCs w:val="22"/>
        </w:rPr>
        <w:t>in June, 2021.</w:t>
      </w:r>
    </w:p>
    <w:p w14:paraId="0CAD5066" w14:textId="5310E3AE" w:rsidR="00A01D90" w:rsidRDefault="00A01D90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is conducting the South Texas Stability Study and plans to complete the study in June, 2021.</w:t>
      </w:r>
    </w:p>
    <w:p w14:paraId="271D7D63" w14:textId="69CF9DF7" w:rsidR="00B167C4" w:rsidRDefault="00B167C4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The DWG completed and posted the 2021 flat start cases in February</w:t>
      </w:r>
      <w:r w:rsidR="003550EE">
        <w:rPr>
          <w:sz w:val="22"/>
          <w:szCs w:val="22"/>
        </w:rPr>
        <w:t>,</w:t>
      </w:r>
      <w:r>
        <w:rPr>
          <w:sz w:val="22"/>
          <w:szCs w:val="22"/>
        </w:rPr>
        <w:t xml:space="preserve"> 2021.</w:t>
      </w:r>
    </w:p>
    <w:p w14:paraId="114EA9FD" w14:textId="193C014D" w:rsidR="0087099C" w:rsidRDefault="005D59CB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 w:rsidRPr="00B273F5">
        <w:rPr>
          <w:sz w:val="22"/>
          <w:szCs w:val="22"/>
        </w:rPr>
        <w:t xml:space="preserve">The SPWG </w:t>
      </w:r>
      <w:r w:rsidR="005D7166">
        <w:rPr>
          <w:sz w:val="22"/>
          <w:szCs w:val="22"/>
        </w:rPr>
        <w:t xml:space="preserve">has </w:t>
      </w:r>
      <w:r>
        <w:rPr>
          <w:sz w:val="22"/>
          <w:szCs w:val="22"/>
        </w:rPr>
        <w:t>beg</w:t>
      </w:r>
      <w:r w:rsidR="005D7166">
        <w:rPr>
          <w:sz w:val="22"/>
          <w:szCs w:val="22"/>
        </w:rPr>
        <w:t>u</w:t>
      </w:r>
      <w:r>
        <w:rPr>
          <w:sz w:val="22"/>
          <w:szCs w:val="22"/>
        </w:rPr>
        <w:t>n building the 2021 CY base case.</w:t>
      </w:r>
    </w:p>
    <w:p w14:paraId="66C9A28C" w14:textId="77777777" w:rsidR="00B167C4" w:rsidRDefault="00B167C4" w:rsidP="000A69A1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8F46EC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sectPr w:rsidR="00F4606C" w:rsidRPr="00DE623D" w:rsidSect="00637986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965B2" w14:textId="77777777" w:rsidR="001D6BD7" w:rsidRDefault="001D6BD7" w:rsidP="0098347E">
      <w:r>
        <w:separator/>
      </w:r>
    </w:p>
  </w:endnote>
  <w:endnote w:type="continuationSeparator" w:id="0">
    <w:p w14:paraId="64EB8727" w14:textId="77777777" w:rsidR="001D6BD7" w:rsidRDefault="001D6BD7" w:rsidP="009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alibri"/>
    <w:panose1 w:val="020B06040202020202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notTrueType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E1385" w14:textId="36FFDFBD" w:rsidR="00B273F5" w:rsidRDefault="00B273F5">
    <w:pPr>
      <w:pStyle w:val="Footer"/>
    </w:pPr>
  </w:p>
  <w:p w14:paraId="147AF58B" w14:textId="20EDFC8B" w:rsidR="0098347E" w:rsidRPr="00F923C7" w:rsidRDefault="0098347E" w:rsidP="00302001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98347E" w:rsidRPr="006D7974" w14:paraId="147AF592" w14:textId="77777777" w:rsidTr="00646598">
      <w:tc>
        <w:tcPr>
          <w:tcW w:w="2500" w:type="pct"/>
          <w:shd w:val="clear" w:color="auto" w:fill="auto"/>
          <w:vAlign w:val="center"/>
        </w:tcPr>
        <w:p w14:paraId="147AF590" w14:textId="77777777" w:rsidR="0098347E" w:rsidRPr="00646598" w:rsidRDefault="0098347E" w:rsidP="002939B3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07FF5977" w:rsidR="0098347E" w:rsidRPr="006D7974" w:rsidRDefault="003550EE" w:rsidP="00F6430C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February 2021</w:t>
          </w:r>
        </w:p>
      </w:tc>
    </w:tr>
  </w:tbl>
  <w:p w14:paraId="147AF593" w14:textId="77777777" w:rsidR="0098347E" w:rsidRDefault="0098347E" w:rsidP="00AE6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21AFE" w14:textId="77777777" w:rsidR="001D6BD7" w:rsidRDefault="001D6BD7" w:rsidP="0098347E">
      <w:r>
        <w:separator/>
      </w:r>
    </w:p>
  </w:footnote>
  <w:footnote w:type="continuationSeparator" w:id="0">
    <w:p w14:paraId="1B1B7411" w14:textId="77777777" w:rsidR="001D6BD7" w:rsidRDefault="001D6BD7" w:rsidP="0098347E">
      <w:r>
        <w:continuationSeparator/>
      </w:r>
    </w:p>
  </w:footnote>
  <w:footnote w:id="1">
    <w:p w14:paraId="297918A3" w14:textId="0490A1AE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F62FE5">
        <w:rPr>
          <w:rFonts w:asciiTheme="minorHAnsi" w:hAnsiTheme="minorHAnsi" w:cstheme="minorHAnsi"/>
          <w:sz w:val="16"/>
          <w:szCs w:val="16"/>
        </w:rPr>
        <w:t>1</w:t>
      </w:r>
      <w:r w:rsidR="001D1ECB">
        <w:rPr>
          <w:rFonts w:asciiTheme="minorHAnsi" w:hAnsiTheme="minorHAnsi" w:cstheme="minorHAnsi"/>
          <w:sz w:val="16"/>
          <w:szCs w:val="16"/>
        </w:rPr>
        <w:t>44</w:t>
      </w:r>
      <w:r w:rsidR="00F62FE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>rigs, including a total in</w:t>
      </w:r>
      <w:r w:rsidRPr="00B273F5">
        <w:rPr>
          <w:rFonts w:asciiTheme="minorHAnsi" w:hAnsiTheme="minorHAnsi" w:cstheme="minorHAnsi"/>
          <w:sz w:val="16"/>
          <w:szCs w:val="16"/>
        </w:rPr>
        <w:t xml:space="preserve">crease of </w:t>
      </w:r>
      <w:r w:rsidR="001D1ECB">
        <w:rPr>
          <w:rFonts w:asciiTheme="minorHAnsi" w:hAnsiTheme="minorHAnsi" w:cstheme="minorHAnsi"/>
          <w:sz w:val="16"/>
          <w:szCs w:val="16"/>
        </w:rPr>
        <w:t>16</w:t>
      </w:r>
      <w:r w:rsidR="001D1ECB" w:rsidRPr="00B273F5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01019B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 xml:space="preserve">from </w:t>
      </w:r>
      <w:r w:rsidR="001D1ECB">
        <w:rPr>
          <w:rFonts w:asciiTheme="minorHAnsi" w:hAnsiTheme="minorHAnsi" w:cstheme="minorHAnsi"/>
          <w:sz w:val="16"/>
          <w:szCs w:val="16"/>
        </w:rPr>
        <w:t xml:space="preserve">January </w:t>
      </w:r>
      <w:r w:rsidR="00425B76">
        <w:rPr>
          <w:rFonts w:asciiTheme="minorHAnsi" w:hAnsiTheme="minorHAnsi" w:cstheme="minorHAnsi"/>
          <w:sz w:val="16"/>
          <w:szCs w:val="16"/>
        </w:rPr>
        <w:t>202</w:t>
      </w:r>
      <w:r w:rsidR="001D1ECB">
        <w:rPr>
          <w:rFonts w:asciiTheme="minorHAnsi" w:hAnsiTheme="minorHAnsi" w:cstheme="minorHAnsi"/>
          <w:sz w:val="16"/>
          <w:szCs w:val="16"/>
        </w:rPr>
        <w:t>1</w:t>
      </w:r>
      <w:r w:rsidR="00F62FE5">
        <w:rPr>
          <w:rFonts w:asciiTheme="minorHAnsi" w:hAnsiTheme="minorHAnsi" w:cstheme="minorHAnsi"/>
          <w:sz w:val="16"/>
          <w:szCs w:val="16"/>
        </w:rPr>
        <w:t xml:space="preserve"> to </w:t>
      </w:r>
      <w:r w:rsidR="001D1ECB">
        <w:rPr>
          <w:rFonts w:asciiTheme="minorHAnsi" w:hAnsiTheme="minorHAnsi" w:cstheme="minorHAnsi"/>
          <w:sz w:val="16"/>
          <w:szCs w:val="16"/>
        </w:rPr>
        <w:t xml:space="preserve">February </w:t>
      </w:r>
      <w:r w:rsidR="00F62FE5">
        <w:rPr>
          <w:rFonts w:asciiTheme="minorHAnsi" w:hAnsiTheme="minorHAnsi" w:cstheme="minorHAnsi"/>
          <w:sz w:val="16"/>
          <w:szCs w:val="16"/>
        </w:rPr>
        <w:t>2021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9DECB" w14:textId="77777777" w:rsidR="00524917" w:rsidRPr="00F923C7" w:rsidRDefault="00524917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98347E" w:rsidRPr="00F923C7" w:rsidRDefault="0098347E" w:rsidP="00302001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98347E" w:rsidRPr="00646598" w14:paraId="147AF58E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98347E" w:rsidRPr="00646598" w:rsidRDefault="0098347E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ERCOT </w:t>
          </w:r>
          <w:r w:rsidR="005C30B8">
            <w:rPr>
              <w:rFonts w:cs="Arial"/>
              <w:iCs/>
              <w:color w:val="00ACC8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98347E" w:rsidRPr="00646598" w:rsidRDefault="0098347E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98347E" w:rsidRDefault="00983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1FE91" w14:textId="7CB32B08" w:rsidR="00F67E96" w:rsidRPr="00F923C7" w:rsidRDefault="005C30B8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="006D7974" w:rsidRPr="006D7974">
      <w:rPr>
        <w:rFonts w:cs="Arial"/>
        <w:sz w:val="16"/>
        <w:szCs w:val="16"/>
      </w:rPr>
      <w:tab/>
    </w:r>
    <w:r w:rsidR="006D7974">
      <w:rPr>
        <w:rFonts w:cs="Arial"/>
        <w:sz w:val="16"/>
        <w:szCs w:val="16"/>
      </w:rPr>
      <w:tab/>
    </w:r>
    <w:r w:rsidR="00F67E96" w:rsidRPr="00F923C7">
      <w:rPr>
        <w:rFonts w:cs="Arial"/>
        <w:sz w:val="16"/>
        <w:szCs w:val="16"/>
      </w:rPr>
      <w:t xml:space="preserve">ERCOT </w:t>
    </w:r>
    <w:r w:rsidR="00F67E96">
      <w:rPr>
        <w:rFonts w:cs="Arial"/>
        <w:sz w:val="16"/>
        <w:szCs w:val="16"/>
      </w:rPr>
      <w:t>Public</w:t>
    </w:r>
  </w:p>
  <w:p w14:paraId="147AF594" w14:textId="636921CB" w:rsidR="0098347E" w:rsidRDefault="00983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1019B"/>
    <w:rsid w:val="000202D5"/>
    <w:rsid w:val="00024F2A"/>
    <w:rsid w:val="00034DE0"/>
    <w:rsid w:val="00047A4B"/>
    <w:rsid w:val="00055674"/>
    <w:rsid w:val="0007244C"/>
    <w:rsid w:val="0007478B"/>
    <w:rsid w:val="0008688F"/>
    <w:rsid w:val="00091646"/>
    <w:rsid w:val="000A20EA"/>
    <w:rsid w:val="000A69A1"/>
    <w:rsid w:val="000B12E4"/>
    <w:rsid w:val="000B227E"/>
    <w:rsid w:val="000B2A25"/>
    <w:rsid w:val="000C15E1"/>
    <w:rsid w:val="000D759F"/>
    <w:rsid w:val="000E13E0"/>
    <w:rsid w:val="0010485B"/>
    <w:rsid w:val="00107455"/>
    <w:rsid w:val="00142B7A"/>
    <w:rsid w:val="00151FDD"/>
    <w:rsid w:val="00152012"/>
    <w:rsid w:val="00164C11"/>
    <w:rsid w:val="00176CA4"/>
    <w:rsid w:val="0019468F"/>
    <w:rsid w:val="001A255A"/>
    <w:rsid w:val="001A5CB3"/>
    <w:rsid w:val="001B020D"/>
    <w:rsid w:val="001B075E"/>
    <w:rsid w:val="001B5B0D"/>
    <w:rsid w:val="001B7DC3"/>
    <w:rsid w:val="001D1ECB"/>
    <w:rsid w:val="001D6BD7"/>
    <w:rsid w:val="001E08A3"/>
    <w:rsid w:val="001E728A"/>
    <w:rsid w:val="001F55C6"/>
    <w:rsid w:val="00202BA3"/>
    <w:rsid w:val="00217357"/>
    <w:rsid w:val="00226149"/>
    <w:rsid w:val="00245ED7"/>
    <w:rsid w:val="00247018"/>
    <w:rsid w:val="00250F28"/>
    <w:rsid w:val="002527C7"/>
    <w:rsid w:val="002577C5"/>
    <w:rsid w:val="00267B12"/>
    <w:rsid w:val="0027122F"/>
    <w:rsid w:val="0027600E"/>
    <w:rsid w:val="00283188"/>
    <w:rsid w:val="002A7343"/>
    <w:rsid w:val="002C118B"/>
    <w:rsid w:val="00311E89"/>
    <w:rsid w:val="00320C40"/>
    <w:rsid w:val="003458EB"/>
    <w:rsid w:val="003468A9"/>
    <w:rsid w:val="003546B8"/>
    <w:rsid w:val="003550EE"/>
    <w:rsid w:val="00355D1E"/>
    <w:rsid w:val="0036782D"/>
    <w:rsid w:val="0037236D"/>
    <w:rsid w:val="003B5CF3"/>
    <w:rsid w:val="003C5ED1"/>
    <w:rsid w:val="003D4F77"/>
    <w:rsid w:val="003E3F40"/>
    <w:rsid w:val="003E5D1A"/>
    <w:rsid w:val="00400CFA"/>
    <w:rsid w:val="00413A57"/>
    <w:rsid w:val="00425B76"/>
    <w:rsid w:val="0044096E"/>
    <w:rsid w:val="00457313"/>
    <w:rsid w:val="00472B18"/>
    <w:rsid w:val="00472E4C"/>
    <w:rsid w:val="004737D5"/>
    <w:rsid w:val="00482384"/>
    <w:rsid w:val="004B6A32"/>
    <w:rsid w:val="004C7869"/>
    <w:rsid w:val="004E7DA4"/>
    <w:rsid w:val="00505AAB"/>
    <w:rsid w:val="00524917"/>
    <w:rsid w:val="0055122F"/>
    <w:rsid w:val="0058776A"/>
    <w:rsid w:val="00594A91"/>
    <w:rsid w:val="00594C78"/>
    <w:rsid w:val="005A138F"/>
    <w:rsid w:val="005A67C9"/>
    <w:rsid w:val="005B55BE"/>
    <w:rsid w:val="005B7EA0"/>
    <w:rsid w:val="005C30B8"/>
    <w:rsid w:val="005C51A7"/>
    <w:rsid w:val="005D59CB"/>
    <w:rsid w:val="005D7166"/>
    <w:rsid w:val="005E03B5"/>
    <w:rsid w:val="005F6348"/>
    <w:rsid w:val="00614611"/>
    <w:rsid w:val="00637986"/>
    <w:rsid w:val="00651034"/>
    <w:rsid w:val="006534DC"/>
    <w:rsid w:val="006563AC"/>
    <w:rsid w:val="00656A7B"/>
    <w:rsid w:val="0068061B"/>
    <w:rsid w:val="006936D9"/>
    <w:rsid w:val="006D07E3"/>
    <w:rsid w:val="006D7974"/>
    <w:rsid w:val="006E1DB0"/>
    <w:rsid w:val="006E4C53"/>
    <w:rsid w:val="00700285"/>
    <w:rsid w:val="00702B73"/>
    <w:rsid w:val="007170DA"/>
    <w:rsid w:val="00717687"/>
    <w:rsid w:val="00722174"/>
    <w:rsid w:val="00730AB3"/>
    <w:rsid w:val="007357F6"/>
    <w:rsid w:val="00771C09"/>
    <w:rsid w:val="007940A9"/>
    <w:rsid w:val="0079637D"/>
    <w:rsid w:val="007A56DF"/>
    <w:rsid w:val="007B1A2A"/>
    <w:rsid w:val="007D0EED"/>
    <w:rsid w:val="007D520E"/>
    <w:rsid w:val="007E19E7"/>
    <w:rsid w:val="007F7756"/>
    <w:rsid w:val="00805C5B"/>
    <w:rsid w:val="00810119"/>
    <w:rsid w:val="00834AF3"/>
    <w:rsid w:val="008400D6"/>
    <w:rsid w:val="0084112D"/>
    <w:rsid w:val="0087099C"/>
    <w:rsid w:val="00885237"/>
    <w:rsid w:val="0088788B"/>
    <w:rsid w:val="008E7B0D"/>
    <w:rsid w:val="008F29FA"/>
    <w:rsid w:val="008F46EC"/>
    <w:rsid w:val="00917EC0"/>
    <w:rsid w:val="009304B1"/>
    <w:rsid w:val="0095508F"/>
    <w:rsid w:val="009615FB"/>
    <w:rsid w:val="0098347E"/>
    <w:rsid w:val="00985DEF"/>
    <w:rsid w:val="00990002"/>
    <w:rsid w:val="009955FD"/>
    <w:rsid w:val="00996158"/>
    <w:rsid w:val="009A0577"/>
    <w:rsid w:val="009B3EAA"/>
    <w:rsid w:val="009B41C6"/>
    <w:rsid w:val="009E544E"/>
    <w:rsid w:val="00A01D90"/>
    <w:rsid w:val="00A046EB"/>
    <w:rsid w:val="00A13F36"/>
    <w:rsid w:val="00A20553"/>
    <w:rsid w:val="00A26F18"/>
    <w:rsid w:val="00A30A42"/>
    <w:rsid w:val="00A3349E"/>
    <w:rsid w:val="00A36FD4"/>
    <w:rsid w:val="00A42959"/>
    <w:rsid w:val="00A628E9"/>
    <w:rsid w:val="00A6620C"/>
    <w:rsid w:val="00A7079E"/>
    <w:rsid w:val="00A77DE0"/>
    <w:rsid w:val="00A8503F"/>
    <w:rsid w:val="00A9290C"/>
    <w:rsid w:val="00AB1B5D"/>
    <w:rsid w:val="00AB5541"/>
    <w:rsid w:val="00AC0847"/>
    <w:rsid w:val="00AC3368"/>
    <w:rsid w:val="00AC5662"/>
    <w:rsid w:val="00AD7377"/>
    <w:rsid w:val="00AF439D"/>
    <w:rsid w:val="00AF5DCD"/>
    <w:rsid w:val="00B02A88"/>
    <w:rsid w:val="00B0539D"/>
    <w:rsid w:val="00B07A0B"/>
    <w:rsid w:val="00B122A8"/>
    <w:rsid w:val="00B167C4"/>
    <w:rsid w:val="00B273F5"/>
    <w:rsid w:val="00B32440"/>
    <w:rsid w:val="00B355BE"/>
    <w:rsid w:val="00B545BF"/>
    <w:rsid w:val="00B70409"/>
    <w:rsid w:val="00B94FE8"/>
    <w:rsid w:val="00BA6A4A"/>
    <w:rsid w:val="00BB6435"/>
    <w:rsid w:val="00BC3B6C"/>
    <w:rsid w:val="00BD418F"/>
    <w:rsid w:val="00BF25D6"/>
    <w:rsid w:val="00BF7C2A"/>
    <w:rsid w:val="00C1316E"/>
    <w:rsid w:val="00C40BC3"/>
    <w:rsid w:val="00C553B3"/>
    <w:rsid w:val="00C5695A"/>
    <w:rsid w:val="00C60C53"/>
    <w:rsid w:val="00C712B5"/>
    <w:rsid w:val="00C726D1"/>
    <w:rsid w:val="00C91210"/>
    <w:rsid w:val="00C918B4"/>
    <w:rsid w:val="00C94AC6"/>
    <w:rsid w:val="00CD110F"/>
    <w:rsid w:val="00D51084"/>
    <w:rsid w:val="00D94505"/>
    <w:rsid w:val="00DD15ED"/>
    <w:rsid w:val="00DD2F04"/>
    <w:rsid w:val="00DD4665"/>
    <w:rsid w:val="00DE2456"/>
    <w:rsid w:val="00DE623D"/>
    <w:rsid w:val="00DF6721"/>
    <w:rsid w:val="00E2379B"/>
    <w:rsid w:val="00E308D5"/>
    <w:rsid w:val="00E310DE"/>
    <w:rsid w:val="00E326E6"/>
    <w:rsid w:val="00E32771"/>
    <w:rsid w:val="00E4095C"/>
    <w:rsid w:val="00E532C3"/>
    <w:rsid w:val="00E558A6"/>
    <w:rsid w:val="00E62CA7"/>
    <w:rsid w:val="00E67C79"/>
    <w:rsid w:val="00E77059"/>
    <w:rsid w:val="00E80782"/>
    <w:rsid w:val="00E91521"/>
    <w:rsid w:val="00EA7D60"/>
    <w:rsid w:val="00EB2C58"/>
    <w:rsid w:val="00EC1203"/>
    <w:rsid w:val="00EC1BE5"/>
    <w:rsid w:val="00ED40B7"/>
    <w:rsid w:val="00EF2E5E"/>
    <w:rsid w:val="00F130EF"/>
    <w:rsid w:val="00F22FF0"/>
    <w:rsid w:val="00F355D9"/>
    <w:rsid w:val="00F4019C"/>
    <w:rsid w:val="00F42583"/>
    <w:rsid w:val="00F4606C"/>
    <w:rsid w:val="00F57DD5"/>
    <w:rsid w:val="00F62FE5"/>
    <w:rsid w:val="00F6430C"/>
    <w:rsid w:val="00F67E96"/>
    <w:rsid w:val="00F81B3A"/>
    <w:rsid w:val="00F83199"/>
    <w:rsid w:val="00F970D6"/>
    <w:rsid w:val="00FA0FFA"/>
    <w:rsid w:val="00FC4550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lists.ercot.com/scripts/wa-ERCOT.exe?A0=REGPLANGROU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s.ercot.com/public/data-products/grid/regional-planni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DC4EB-BEC9-4822-B651-81532D6191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33F2B6-C431-4051-8C7E-AD5F51C2E153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Warren Lasher</cp:lastModifiedBy>
  <cp:revision>2</cp:revision>
  <dcterms:created xsi:type="dcterms:W3CDTF">2021-03-10T03:43:00Z</dcterms:created>
  <dcterms:modified xsi:type="dcterms:W3CDTF">2021-03-10T03:43:00Z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