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9C05" w14:textId="77777777" w:rsidR="00A02542" w:rsidRPr="008B50F5" w:rsidRDefault="00F966D7" w:rsidP="00A63CF6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C0D25" wp14:editId="5390F272">
                <wp:simplePos x="0" y="0"/>
                <wp:positionH relativeFrom="column">
                  <wp:posOffset>-228600</wp:posOffset>
                </wp:positionH>
                <wp:positionV relativeFrom="paragraph">
                  <wp:posOffset>-714375</wp:posOffset>
                </wp:positionV>
                <wp:extent cx="6677025" cy="6000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3CF66" w14:textId="77777777" w:rsidR="00F966D7" w:rsidRPr="00F966D7" w:rsidRDefault="00F966D7" w:rsidP="00F966D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966D7">
                              <w:rPr>
                                <w:b/>
                                <w:sz w:val="28"/>
                              </w:rPr>
                              <w:t>ERCOT System Operator Certification Exam Learning 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C0D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-56.25pt;width:525.7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" fillcolor="white [3201]" stroked="f" strokeweight=".5pt">
                <v:stroke dashstyle="dash"/>
                <v:textbox>
                  <w:txbxContent>
                    <w:p w14:paraId="6C93CF66" w14:textId="77777777" w:rsidR="00F966D7" w:rsidRPr="00F966D7" w:rsidRDefault="00F966D7" w:rsidP="00F966D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F966D7">
                        <w:rPr>
                          <w:b/>
                          <w:sz w:val="28"/>
                        </w:rPr>
                        <w:t>ERCOT System Operator Certification Exam Learning Objectives</w:t>
                      </w:r>
                    </w:p>
                  </w:txbxContent>
                </v:textbox>
              </v:shape>
            </w:pict>
          </mc:Fallback>
        </mc:AlternateContent>
      </w:r>
      <w:r w:rsidR="00A63CF6" w:rsidRPr="008B50F5">
        <w:rPr>
          <w:b/>
          <w:u w:val="single"/>
        </w:rPr>
        <w:t>ERCOT Fundamentals Manual</w:t>
      </w:r>
    </w:p>
    <w:p w14:paraId="39CB5744" w14:textId="31BF7A93" w:rsidR="00A63CF6" w:rsidRPr="008B50F5" w:rsidRDefault="00A63CF6" w:rsidP="003E2147">
      <w:pPr>
        <w:jc w:val="center"/>
        <w:rPr>
          <w:b/>
        </w:rPr>
      </w:pPr>
      <w:r w:rsidRPr="008B50F5">
        <w:rPr>
          <w:b/>
        </w:rPr>
        <w:t>Section 2</w:t>
      </w:r>
      <w:r w:rsidR="002D2568">
        <w:rPr>
          <w:b/>
        </w:rPr>
        <w:t>:</w:t>
      </w:r>
      <w:r w:rsidRPr="008B50F5">
        <w:rPr>
          <w:b/>
        </w:rPr>
        <w:t xml:space="preserve"> </w:t>
      </w:r>
      <w:r w:rsidR="003E2147" w:rsidRPr="003E2147">
        <w:rPr>
          <w:b/>
        </w:rPr>
        <w:t>Interconnected</w:t>
      </w:r>
      <w:r w:rsidR="003E2147">
        <w:rPr>
          <w:b/>
        </w:rPr>
        <w:t xml:space="preserve"> </w:t>
      </w:r>
      <w:r w:rsidR="003E2147" w:rsidRPr="003E2147">
        <w:rPr>
          <w:b/>
        </w:rPr>
        <w:t>System Operations</w:t>
      </w:r>
    </w:p>
    <w:p w14:paraId="48DF9150" w14:textId="77777777" w:rsidR="00A63CF6" w:rsidRDefault="00A63CF6" w:rsidP="00A63CF6">
      <w:pPr>
        <w:jc w:val="center"/>
      </w:pPr>
    </w:p>
    <w:p w14:paraId="43D67A16" w14:textId="447631A6" w:rsidR="00EA08A8" w:rsidRPr="00EA08A8" w:rsidRDefault="00A63CF6" w:rsidP="00EA08A8">
      <w:r>
        <w:t xml:space="preserve">1) </w:t>
      </w:r>
      <w:r w:rsidR="00EA08A8" w:rsidRPr="00EA08A8">
        <w:t xml:space="preserve">Identify the structure and responsibilities of ERCOT as per the </w:t>
      </w:r>
      <w:r w:rsidR="003E2147">
        <w:t>ERCOT Fundamentals Training Manual</w:t>
      </w:r>
      <w:r w:rsidR="00EA08A8" w:rsidRPr="00EA08A8">
        <w:t xml:space="preserve"> sections 2.0 </w:t>
      </w:r>
      <w:r w:rsidR="003E2147" w:rsidRPr="00EA08A8">
        <w:t>through</w:t>
      </w:r>
      <w:r w:rsidR="00EA08A8" w:rsidRPr="00EA08A8">
        <w:t xml:space="preserve"> 2.</w:t>
      </w:r>
      <w:r w:rsidR="009C5CB4">
        <w:t>2</w:t>
      </w:r>
      <w:r w:rsidR="00EA08A8" w:rsidRPr="00EA08A8">
        <w:t>.</w:t>
      </w:r>
    </w:p>
    <w:p w14:paraId="16167789" w14:textId="15B95B58" w:rsidR="00A63CF6" w:rsidRDefault="00A63CF6" w:rsidP="00A63CF6">
      <w:r>
        <w:t xml:space="preserve">2) Identify the Regional Entity in the ERCOT interconnect and its functions with respect to the NERC Standards </w:t>
      </w:r>
      <w:r w:rsidR="00E06443">
        <w:t xml:space="preserve">as per </w:t>
      </w:r>
      <w:r w:rsidR="003E2147">
        <w:t>ERCOT Fundamentals Training Manual</w:t>
      </w:r>
      <w:r w:rsidR="00E06443">
        <w:t xml:space="preserve"> section</w:t>
      </w:r>
      <w:r w:rsidR="00152EBD">
        <w:t xml:space="preserve"> 2.1 and 2.2</w:t>
      </w:r>
      <w:r>
        <w:t>.</w:t>
      </w:r>
    </w:p>
    <w:p w14:paraId="76F47891" w14:textId="77777777" w:rsidR="00145490" w:rsidRDefault="00A63CF6" w:rsidP="00A63CF6">
      <w:r>
        <w:t xml:space="preserve">3) </w:t>
      </w:r>
      <w:r w:rsidR="00145490">
        <w:t>Identify the defined Market Participants in ERCOT and their assigned roles (2.3.2)</w:t>
      </w:r>
    </w:p>
    <w:p w14:paraId="1BC23C8D" w14:textId="0F1E5E46" w:rsidR="00145490" w:rsidRDefault="00145490" w:rsidP="00A63CF6">
      <w:r>
        <w:t xml:space="preserve">4) Recall the </w:t>
      </w:r>
      <w:r w:rsidR="00417F6B">
        <w:t>purpose</w:t>
      </w:r>
      <w:r>
        <w:t xml:space="preserve"> of the ERCOT Operating Guides.</w:t>
      </w:r>
      <w:r w:rsidR="003E2147">
        <w:t xml:space="preserve"> (2.3.3)</w:t>
      </w:r>
    </w:p>
    <w:p w14:paraId="0599BA07" w14:textId="77777777" w:rsidR="00A63CF6" w:rsidRDefault="00145490" w:rsidP="00A63CF6">
      <w:r>
        <w:t>5) Identify the role of ERCOT’s core processes in its day-to-day operations. (2.4.4)</w:t>
      </w:r>
    </w:p>
    <w:p w14:paraId="758258FC" w14:textId="77777777" w:rsidR="008B50F5" w:rsidRDefault="008B50F5" w:rsidP="00A63CF6"/>
    <w:p w14:paraId="249CAF77" w14:textId="77777777" w:rsidR="008B50F5" w:rsidRPr="008B50F5" w:rsidRDefault="008B50F5" w:rsidP="008B50F5">
      <w:pPr>
        <w:jc w:val="center"/>
        <w:rPr>
          <w:b/>
        </w:rPr>
      </w:pPr>
      <w:r w:rsidRPr="008B50F5">
        <w:rPr>
          <w:b/>
        </w:rPr>
        <w:t>Section 13: Transmission Operations</w:t>
      </w:r>
    </w:p>
    <w:p w14:paraId="2A041BB5" w14:textId="0A09B9FA" w:rsidR="008B50F5" w:rsidRDefault="00D6432E" w:rsidP="008B50F5">
      <w:r>
        <w:t xml:space="preserve">6) </w:t>
      </w:r>
      <w:r w:rsidR="004E4609">
        <w:t>Define</w:t>
      </w:r>
      <w:r w:rsidR="008B50F5" w:rsidRPr="00A67040">
        <w:t xml:space="preserve"> transmission system reliability criteria</w:t>
      </w:r>
      <w:r w:rsidR="001872B4">
        <w:t xml:space="preserve"> (13.1)</w:t>
      </w:r>
    </w:p>
    <w:p w14:paraId="7AA7C06C" w14:textId="67751FD7" w:rsidR="008B50F5" w:rsidRDefault="00D6432E" w:rsidP="008B50F5">
      <w:r>
        <w:t xml:space="preserve">7) </w:t>
      </w:r>
      <w:r w:rsidR="004E4609">
        <w:t>Explain</w:t>
      </w:r>
      <w:r w:rsidR="008B50F5" w:rsidRPr="00A67040">
        <w:t xml:space="preserve"> design and operating requirements to conform with reliability criteria</w:t>
      </w:r>
      <w:r w:rsidR="001872B4">
        <w:t xml:space="preserve"> (13.1.2)</w:t>
      </w:r>
    </w:p>
    <w:p w14:paraId="108DEEFE" w14:textId="2498D6FA" w:rsidR="008B50F5" w:rsidRDefault="00D6432E" w:rsidP="008B50F5">
      <w:r>
        <w:t xml:space="preserve">8) </w:t>
      </w:r>
      <w:r w:rsidR="008B50F5">
        <w:t>Identify</w:t>
      </w:r>
      <w:r w:rsidR="008B50F5" w:rsidRPr="00A67040">
        <w:t xml:space="preserve"> procedures and methods of the switching process</w:t>
      </w:r>
      <w:r w:rsidR="001872B4">
        <w:t xml:space="preserve"> (13.2)</w:t>
      </w:r>
    </w:p>
    <w:p w14:paraId="30162E36" w14:textId="25687B5F" w:rsidR="008B50F5" w:rsidRDefault="00D6432E" w:rsidP="008B50F5">
      <w:r>
        <w:t xml:space="preserve">9) </w:t>
      </w:r>
      <w:r w:rsidR="004E4609">
        <w:t xml:space="preserve">Recall </w:t>
      </w:r>
      <w:r w:rsidR="008B50F5" w:rsidRPr="00A67040">
        <w:t>steps to write proper and safe switching orders</w:t>
      </w:r>
      <w:r w:rsidR="001872B4">
        <w:t xml:space="preserve"> (13.2.2)</w:t>
      </w:r>
    </w:p>
    <w:p w14:paraId="5DF7A056" w14:textId="4DCFA1FD" w:rsidR="008B50F5" w:rsidRDefault="00D6432E" w:rsidP="008B50F5">
      <w:r>
        <w:t xml:space="preserve">10) </w:t>
      </w:r>
      <w:r w:rsidR="008B50F5">
        <w:t>Recall</w:t>
      </w:r>
      <w:r w:rsidR="008B50F5" w:rsidRPr="00A67040">
        <w:t xml:space="preserve"> communication processes for issuing switching </w:t>
      </w:r>
      <w:r w:rsidR="00352024" w:rsidRPr="00A67040">
        <w:t>orders</w:t>
      </w:r>
      <w:r w:rsidR="00352024">
        <w:t xml:space="preserve"> (</w:t>
      </w:r>
      <w:r w:rsidR="001872B4">
        <w:t>13.2.3)</w:t>
      </w:r>
    </w:p>
    <w:p w14:paraId="7FCEF175" w14:textId="2287A1C4" w:rsidR="008B50F5" w:rsidRDefault="00D6432E" w:rsidP="008B50F5">
      <w:r>
        <w:t xml:space="preserve">11) </w:t>
      </w:r>
      <w:r w:rsidR="008B50F5" w:rsidRPr="00A67040">
        <w:t>List the types of outages</w:t>
      </w:r>
      <w:r w:rsidR="001872B4">
        <w:t xml:space="preserve"> (13.3.1)</w:t>
      </w:r>
    </w:p>
    <w:p w14:paraId="41121D20" w14:textId="2778674B" w:rsidR="008B50F5" w:rsidRDefault="00D6432E" w:rsidP="008B50F5">
      <w:r>
        <w:t xml:space="preserve">12) </w:t>
      </w:r>
      <w:r w:rsidR="008B50F5" w:rsidRPr="005D26B1">
        <w:t>Identify the procedure for reporting outages</w:t>
      </w:r>
      <w:r w:rsidR="001872B4">
        <w:t xml:space="preserve"> (13.3.2)</w:t>
      </w:r>
    </w:p>
    <w:p w14:paraId="6EF425C5" w14:textId="60429CA5" w:rsidR="008B50F5" w:rsidRDefault="00D6432E" w:rsidP="008B50F5">
      <w:r>
        <w:t xml:space="preserve">13) </w:t>
      </w:r>
      <w:r w:rsidR="004E4609">
        <w:t>Recall the</w:t>
      </w:r>
      <w:r w:rsidR="008B50F5">
        <w:t xml:space="preserve"> correct</w:t>
      </w:r>
      <w:r w:rsidR="008B50F5" w:rsidRPr="005D26B1">
        <w:t xml:space="preserve"> Operator response to various types of outages</w:t>
      </w:r>
      <w:r w:rsidR="001872B4">
        <w:t xml:space="preserve"> (13.3.3)</w:t>
      </w:r>
    </w:p>
    <w:p w14:paraId="3FBBE824" w14:textId="77777777" w:rsidR="008B50F5" w:rsidRDefault="008B50F5" w:rsidP="008B50F5">
      <w:pPr>
        <w:jc w:val="center"/>
      </w:pPr>
    </w:p>
    <w:p w14:paraId="26C58426" w14:textId="77777777" w:rsidR="008B50F5" w:rsidRPr="008B50F5" w:rsidRDefault="008B50F5" w:rsidP="008B50F5">
      <w:pPr>
        <w:jc w:val="center"/>
        <w:rPr>
          <w:b/>
        </w:rPr>
      </w:pPr>
      <w:r w:rsidRPr="008B50F5">
        <w:rPr>
          <w:b/>
        </w:rPr>
        <w:t>Section 15: Economic Operation</w:t>
      </w:r>
    </w:p>
    <w:p w14:paraId="026B5BD5" w14:textId="77777777" w:rsidR="008B50F5" w:rsidRDefault="008B50F5" w:rsidP="008B50F5">
      <w:r>
        <w:t>1</w:t>
      </w:r>
      <w:r w:rsidR="00D6432E">
        <w:t>4)</w:t>
      </w:r>
      <w:r>
        <w:t xml:space="preserve"> Identify the components of production costs. (15.1)</w:t>
      </w:r>
    </w:p>
    <w:p w14:paraId="6BAEAC6E" w14:textId="77777777" w:rsidR="008B50F5" w:rsidRDefault="00D6432E" w:rsidP="008B50F5">
      <w:r>
        <w:t>15)</w:t>
      </w:r>
      <w:r w:rsidR="008B50F5">
        <w:t xml:space="preserve"> Identify the variables that determine the cost curve of generation. (15.1.20</w:t>
      </w:r>
      <w:r w:rsidR="00525F67">
        <w:t>)</w:t>
      </w:r>
    </w:p>
    <w:p w14:paraId="2719DEB1" w14:textId="77777777" w:rsidR="008B50F5" w:rsidRDefault="00D6432E" w:rsidP="008B50F5">
      <w:r>
        <w:t xml:space="preserve">16) </w:t>
      </w:r>
      <w:r w:rsidR="008B50F5">
        <w:t>Recall the relationship of load forecasting and generation commitment/requirements. (15.2, 15.2.1)</w:t>
      </w:r>
    </w:p>
    <w:p w14:paraId="2680F7E8" w14:textId="77777777" w:rsidR="008B50F5" w:rsidRDefault="00D6432E" w:rsidP="008B50F5">
      <w:r>
        <w:t xml:space="preserve">17) </w:t>
      </w:r>
      <w:r w:rsidR="008B50F5">
        <w:t xml:space="preserve"> Identify the types of Generating Capacity.  (15.2.2)</w:t>
      </w:r>
    </w:p>
    <w:p w14:paraId="3CB33D53" w14:textId="77777777" w:rsidR="008B50F5" w:rsidRDefault="00D6432E" w:rsidP="008B50F5">
      <w:r>
        <w:t>18)</w:t>
      </w:r>
      <w:r w:rsidR="008B50F5">
        <w:t xml:space="preserve"> Define the Scheduling Process (15.2.3)</w:t>
      </w:r>
    </w:p>
    <w:p w14:paraId="43445BEA" w14:textId="6B9FFFAE" w:rsidR="008B50F5" w:rsidRDefault="00D6432E" w:rsidP="008B50F5">
      <w:r>
        <w:t>19</w:t>
      </w:r>
      <w:r w:rsidR="00134B54">
        <w:t>) Define</w:t>
      </w:r>
      <w:r w:rsidR="008B50F5">
        <w:t xml:space="preserve"> Cycling and Transmission Constraints</w:t>
      </w:r>
      <w:r w:rsidR="003E2147">
        <w:t xml:space="preserve"> (15.2.3)</w:t>
      </w:r>
    </w:p>
    <w:p w14:paraId="7146EC20" w14:textId="77777777" w:rsidR="00ED0BE6" w:rsidRDefault="00ED0BE6" w:rsidP="00441689">
      <w:pPr>
        <w:jc w:val="center"/>
        <w:rPr>
          <w:b/>
          <w:u w:val="single"/>
        </w:rPr>
      </w:pPr>
    </w:p>
    <w:p w14:paraId="3086F3C7" w14:textId="32E40956" w:rsidR="00441689" w:rsidRPr="008B50F5" w:rsidRDefault="00441689" w:rsidP="00441689">
      <w:pPr>
        <w:jc w:val="center"/>
        <w:rPr>
          <w:b/>
          <w:u w:val="single"/>
        </w:rPr>
      </w:pPr>
      <w:r w:rsidRPr="008B50F5">
        <w:rPr>
          <w:b/>
          <w:u w:val="single"/>
        </w:rPr>
        <w:lastRenderedPageBreak/>
        <w:t>Nodal Operating Guides</w:t>
      </w:r>
    </w:p>
    <w:p w14:paraId="4442F5FB" w14:textId="77777777" w:rsidR="008B50F5" w:rsidRDefault="008B50F5" w:rsidP="00441689">
      <w:pPr>
        <w:jc w:val="center"/>
        <w:rPr>
          <w:u w:val="single"/>
        </w:rPr>
      </w:pPr>
    </w:p>
    <w:p w14:paraId="57E36C1C" w14:textId="77777777" w:rsidR="008B50F5" w:rsidRPr="008B50F5" w:rsidRDefault="008B50F5" w:rsidP="008B50F5">
      <w:pPr>
        <w:jc w:val="center"/>
        <w:rPr>
          <w:b/>
        </w:rPr>
      </w:pPr>
      <w:r w:rsidRPr="008B50F5">
        <w:rPr>
          <w:b/>
        </w:rPr>
        <w:t>Section 2: System Operations and Control Requirements</w:t>
      </w:r>
    </w:p>
    <w:p w14:paraId="4AB7446A" w14:textId="77777777" w:rsidR="008B50F5" w:rsidRDefault="00D6432E" w:rsidP="008B50F5">
      <w:r>
        <w:t>20)</w:t>
      </w:r>
      <w:r w:rsidR="008B50F5">
        <w:t xml:space="preserve"> Identify the Operational Duties of ERCOT as Described in the relevant sections of the Protocols and North American Electric Reliability Corporation (NERC) Reliability Standards.  (2.1)</w:t>
      </w:r>
    </w:p>
    <w:p w14:paraId="73C872F7" w14:textId="77777777" w:rsidR="008B50F5" w:rsidRDefault="008B50F5" w:rsidP="008B50F5">
      <w:r>
        <w:t>2</w:t>
      </w:r>
      <w:r w:rsidR="00D6432E">
        <w:t>1)</w:t>
      </w:r>
      <w:r>
        <w:t xml:space="preserve"> Identify ERCOT’s Resource System Monitoring and Control Requirements, Security Criteria, &amp; Maintenance Requirements. (2.2)</w:t>
      </w:r>
    </w:p>
    <w:p w14:paraId="6BEF737A" w14:textId="77777777" w:rsidR="008B50F5" w:rsidRDefault="00D6432E" w:rsidP="008B50F5">
      <w:r>
        <w:t>22)</w:t>
      </w:r>
      <w:r w:rsidR="008B50F5">
        <w:t xml:space="preserve"> Recall ERCOT’s Disturbance and Performance Criteria, along with Compliance requirements. (2.2.8)</w:t>
      </w:r>
    </w:p>
    <w:p w14:paraId="5C2DF200" w14:textId="77777777" w:rsidR="008B50F5" w:rsidRDefault="00D6432E" w:rsidP="008B50F5">
      <w:r>
        <w:t>23)</w:t>
      </w:r>
      <w:r w:rsidR="008B50F5">
        <w:t xml:space="preserve"> Identify ERCOT’s response to sustained frequency deviations. (2.2.9.1)</w:t>
      </w:r>
    </w:p>
    <w:p w14:paraId="69A9CC61" w14:textId="77777777" w:rsidR="008B50F5" w:rsidRDefault="00D6432E" w:rsidP="008B50F5">
      <w:r>
        <w:t>24)</w:t>
      </w:r>
      <w:r w:rsidR="008B50F5">
        <w:t xml:space="preserve"> Identify ERCOT’s Operating, Regulating, and contingency reserve resource requirements. (2.3)</w:t>
      </w:r>
    </w:p>
    <w:p w14:paraId="32129209" w14:textId="77777777" w:rsidR="008B50F5" w:rsidRDefault="00D6432E" w:rsidP="008B50F5">
      <w:r>
        <w:t xml:space="preserve">25) </w:t>
      </w:r>
      <w:r w:rsidR="008B50F5">
        <w:t>Recall</w:t>
      </w:r>
      <w:r w:rsidR="002C428B">
        <w:t xml:space="preserve"> the criteria for removing a constraint from Reliability Unit </w:t>
      </w:r>
      <w:r w:rsidR="00D21A5A">
        <w:t>Commitment</w:t>
      </w:r>
      <w:r w:rsidR="002C428B">
        <w:t xml:space="preserve"> as per the ERCOT Nodal Operating Guide section 2.5</w:t>
      </w:r>
    </w:p>
    <w:p w14:paraId="0D793339" w14:textId="77777777" w:rsidR="008B50F5" w:rsidRDefault="00D6432E" w:rsidP="008B50F5">
      <w:r>
        <w:t xml:space="preserve">26) </w:t>
      </w:r>
      <w:r w:rsidR="008B50F5">
        <w:t>Identify Requirements for Under-Frequency and Over-Frequency relaying (2.6)</w:t>
      </w:r>
    </w:p>
    <w:p w14:paraId="7DAEBDE9" w14:textId="77777777" w:rsidR="008B50F5" w:rsidRDefault="00D6432E" w:rsidP="008B50F5">
      <w:r>
        <w:t>27)</w:t>
      </w:r>
      <w:r w:rsidR="008B50F5">
        <w:t xml:space="preserve"> Recall Voltage control practices and respective voltage limits. (2.7)</w:t>
      </w:r>
    </w:p>
    <w:p w14:paraId="33B89A4B" w14:textId="77777777" w:rsidR="008B50F5" w:rsidRDefault="00D6432E" w:rsidP="008B50F5">
      <w:r>
        <w:t>28)</w:t>
      </w:r>
      <w:r w:rsidR="008B50F5">
        <w:t xml:space="preserve"> Identify Voltage Ride-Through requirements and DC Tie operation (2.8, 2.9)</w:t>
      </w:r>
    </w:p>
    <w:p w14:paraId="4E7949B8" w14:textId="77777777" w:rsidR="002C20BD" w:rsidRDefault="002C20BD" w:rsidP="008B50F5">
      <w:pPr>
        <w:jc w:val="center"/>
        <w:rPr>
          <w:b/>
        </w:rPr>
      </w:pPr>
    </w:p>
    <w:p w14:paraId="1E0E022B" w14:textId="77777777" w:rsidR="008B50F5" w:rsidRPr="008B50F5" w:rsidRDefault="008B50F5" w:rsidP="008B50F5">
      <w:pPr>
        <w:jc w:val="center"/>
        <w:rPr>
          <w:b/>
        </w:rPr>
      </w:pPr>
      <w:r w:rsidRPr="008B50F5">
        <w:rPr>
          <w:b/>
        </w:rPr>
        <w:t>Section 3: ERCOT and Market Participant Responsibilities</w:t>
      </w:r>
    </w:p>
    <w:p w14:paraId="1A75FBCC" w14:textId="77777777" w:rsidR="008B50F5" w:rsidRDefault="00D6432E" w:rsidP="008B50F5">
      <w:r>
        <w:t>29)</w:t>
      </w:r>
      <w:r w:rsidR="008B50F5">
        <w:t xml:space="preserve"> </w:t>
      </w:r>
      <w:r w:rsidR="00F07B5E">
        <w:t xml:space="preserve">Identify </w:t>
      </w:r>
      <w:r w:rsidR="008B50F5">
        <w:t xml:space="preserve">the specific responsibilities between Qualified Scheduling Entities (QSEs) and Transmission Service Providers (TSPs) to support ERCOT in the security and </w:t>
      </w:r>
      <w:r w:rsidR="00F07B5E">
        <w:t xml:space="preserve">reliability of the ERCOT System </w:t>
      </w:r>
      <w:r w:rsidR="008B50F5">
        <w:t xml:space="preserve">and with </w:t>
      </w:r>
      <w:r w:rsidR="00F07B5E">
        <w:t xml:space="preserve">respect to </w:t>
      </w:r>
      <w:r w:rsidR="008B50F5">
        <w:t>Dispatch Instructions</w:t>
      </w:r>
      <w:r w:rsidR="00971107">
        <w:t xml:space="preserve"> as per section 3</w:t>
      </w:r>
      <w:r w:rsidR="008B50F5">
        <w:t>.1</w:t>
      </w:r>
      <w:r w:rsidR="00971107">
        <w:t xml:space="preserve"> of the ERCOT Nodal Operating Guides.</w:t>
      </w:r>
    </w:p>
    <w:p w14:paraId="3B498239" w14:textId="77777777" w:rsidR="008B50F5" w:rsidRDefault="00D6432E" w:rsidP="008B50F5">
      <w:r>
        <w:t xml:space="preserve">30) </w:t>
      </w:r>
      <w:r w:rsidR="008B50F5">
        <w:t>Define QSE Operating Obligations and identify responsibilities regarding resource status and updates along with Incident and Disturbance reports. (3.2)</w:t>
      </w:r>
    </w:p>
    <w:p w14:paraId="0E1598A1" w14:textId="21331FC2" w:rsidR="008B50F5" w:rsidRDefault="008B50F5" w:rsidP="008B50F5">
      <w:r>
        <w:t>3</w:t>
      </w:r>
      <w:r w:rsidR="00D6432E">
        <w:t>1)</w:t>
      </w:r>
      <w:r>
        <w:t xml:space="preserve"> Identify </w:t>
      </w:r>
      <w:r w:rsidR="006A67A3">
        <w:t>the requirements</w:t>
      </w:r>
      <w:r>
        <w:t xml:space="preserve"> of Resource Entities and ensure </w:t>
      </w:r>
      <w:proofErr w:type="gramStart"/>
      <w:r>
        <w:t>conformation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applicable NERC reliability standards. (3.3)</w:t>
      </w:r>
    </w:p>
    <w:p w14:paraId="6D8D1CBF" w14:textId="77777777" w:rsidR="00784BAC" w:rsidRDefault="00784BAC" w:rsidP="008B50F5">
      <w:r>
        <w:t>32) Recall the responsibilities of the various Market Participants as delineated by Nodal Operating Guide sections 3.2 thru 3.5</w:t>
      </w:r>
    </w:p>
    <w:p w14:paraId="5994B76F" w14:textId="77777777" w:rsidR="008B50F5" w:rsidRDefault="00D6432E" w:rsidP="008B50F5">
      <w:r>
        <w:t>3</w:t>
      </w:r>
      <w:r w:rsidR="00784BAC">
        <w:t>3</w:t>
      </w:r>
      <w:r>
        <w:t>)</w:t>
      </w:r>
      <w:r w:rsidR="008B50F5">
        <w:t xml:space="preserve"> </w:t>
      </w:r>
      <w:r w:rsidR="00B66296">
        <w:t>Recall the</w:t>
      </w:r>
      <w:r w:rsidR="008B50F5">
        <w:t xml:space="preserve"> Transmission Operator’s role within ERCOT. (</w:t>
      </w:r>
      <w:r w:rsidR="00784BAC">
        <w:t xml:space="preserve">NOG </w:t>
      </w:r>
      <w:r w:rsidR="008B50F5">
        <w:t>3.7)</w:t>
      </w:r>
    </w:p>
    <w:p w14:paraId="394DF477" w14:textId="77777777" w:rsidR="008B50F5" w:rsidRDefault="00D6432E" w:rsidP="008B50F5">
      <w:r>
        <w:t>3</w:t>
      </w:r>
      <w:r w:rsidR="00784BAC">
        <w:t>4</w:t>
      </w:r>
      <w:r>
        <w:t>)</w:t>
      </w:r>
      <w:r w:rsidR="008B50F5">
        <w:t xml:space="preserve"> Recall Sabotage Reporting </w:t>
      </w:r>
      <w:r w:rsidR="00E645D0">
        <w:t xml:space="preserve">Requirements as per section 3.8 of the </w:t>
      </w:r>
      <w:r w:rsidR="000A0FC8">
        <w:t>ERCOT Nodal</w:t>
      </w:r>
      <w:r w:rsidR="00E645D0">
        <w:t xml:space="preserve"> Operating Guides.</w:t>
      </w:r>
    </w:p>
    <w:p w14:paraId="7EA85C95" w14:textId="77777777" w:rsidR="008B50F5" w:rsidRPr="008B50F5" w:rsidRDefault="008B50F5" w:rsidP="00441689">
      <w:pPr>
        <w:jc w:val="center"/>
        <w:rPr>
          <w:b/>
          <w:u w:val="single"/>
        </w:rPr>
      </w:pPr>
    </w:p>
    <w:p w14:paraId="1BF4BACA" w14:textId="77777777" w:rsidR="00892747" w:rsidRDefault="00892747" w:rsidP="00441689">
      <w:pPr>
        <w:jc w:val="center"/>
        <w:rPr>
          <w:b/>
        </w:rPr>
      </w:pPr>
    </w:p>
    <w:p w14:paraId="3A6AEBC7" w14:textId="77777777" w:rsidR="00ED0BE6" w:rsidRDefault="00ED0BE6" w:rsidP="00441689">
      <w:pPr>
        <w:jc w:val="center"/>
        <w:rPr>
          <w:b/>
        </w:rPr>
      </w:pPr>
    </w:p>
    <w:p w14:paraId="16AE9833" w14:textId="77777777" w:rsidR="00892747" w:rsidRDefault="00892747" w:rsidP="00441689">
      <w:pPr>
        <w:jc w:val="center"/>
        <w:rPr>
          <w:b/>
        </w:rPr>
      </w:pPr>
    </w:p>
    <w:p w14:paraId="43119493" w14:textId="77777777" w:rsidR="00441689" w:rsidRPr="008B50F5" w:rsidRDefault="00441689" w:rsidP="00441689">
      <w:pPr>
        <w:jc w:val="center"/>
        <w:rPr>
          <w:b/>
        </w:rPr>
      </w:pPr>
      <w:r w:rsidRPr="008B50F5">
        <w:rPr>
          <w:b/>
        </w:rPr>
        <w:lastRenderedPageBreak/>
        <w:t>Section 4</w:t>
      </w:r>
      <w:r w:rsidR="008B50F5" w:rsidRPr="008B50F5">
        <w:rPr>
          <w:b/>
        </w:rPr>
        <w:t>: Emergency Operation</w:t>
      </w:r>
    </w:p>
    <w:p w14:paraId="147DA026" w14:textId="77777777" w:rsidR="00441689" w:rsidRDefault="00784BAC" w:rsidP="00441689">
      <w:r>
        <w:t>35</w:t>
      </w:r>
      <w:r w:rsidR="00441689">
        <w:t>) Recall the ERCOT emergency notification hierarchy as per to Nodal Operating Guides section 4.2/6.9 to include conditions of use for each notification.</w:t>
      </w:r>
    </w:p>
    <w:p w14:paraId="327595FE" w14:textId="77777777" w:rsidR="00441689" w:rsidRDefault="00D6432E" w:rsidP="00441689">
      <w:r>
        <w:t>3</w:t>
      </w:r>
      <w:r w:rsidR="00784BAC">
        <w:t>6</w:t>
      </w:r>
      <w:r w:rsidR="00441689">
        <w:t>) Recall possible ERCOT actions to be taken in response to an overloaded transmission element as per the Nod</w:t>
      </w:r>
      <w:r w:rsidR="009E60FC">
        <w:t>al operating Guides section 4.3</w:t>
      </w:r>
      <w:r w:rsidR="00E1652A">
        <w:t>.</w:t>
      </w:r>
    </w:p>
    <w:p w14:paraId="6407EFFD" w14:textId="77777777" w:rsidR="00E1652A" w:rsidRDefault="00E1652A" w:rsidP="00441689">
      <w:r>
        <w:t>3</w:t>
      </w:r>
      <w:r w:rsidR="00784BAC">
        <w:t>7</w:t>
      </w:r>
      <w:r>
        <w:t xml:space="preserve">) Recall ERCOT responsibilities, Market Participant roles, and the </w:t>
      </w:r>
      <w:r w:rsidR="009F2AA3">
        <w:t>processes employed during an Energy Emergency Alert event as per section 4.5 of the ERCOT Nodal Operating Guides.</w:t>
      </w:r>
    </w:p>
    <w:p w14:paraId="1F8E9806" w14:textId="77777777" w:rsidR="009F2AA3" w:rsidRDefault="00784BAC" w:rsidP="00441689">
      <w:r>
        <w:t>38</w:t>
      </w:r>
      <w:r w:rsidR="008E7B0B">
        <w:t>) Recall guidelines for</w:t>
      </w:r>
      <w:r w:rsidR="009F2AA3">
        <w:t xml:space="preserve"> ERCOT Blac</w:t>
      </w:r>
      <w:r w:rsidR="008E7B0B">
        <w:t>kstart event as per section 4.6</w:t>
      </w:r>
      <w:r w:rsidR="009F2AA3">
        <w:t xml:space="preserve"> of the ERCOT Nodal Operating Guides.</w:t>
      </w:r>
    </w:p>
    <w:p w14:paraId="3C6AF339" w14:textId="77777777" w:rsidR="00417F6B" w:rsidRPr="00070891" w:rsidRDefault="00784BAC" w:rsidP="00417F6B">
      <w:pPr>
        <w:rPr>
          <w:color w:val="FF0000"/>
        </w:rPr>
      </w:pPr>
      <w:r>
        <w:t>39</w:t>
      </w:r>
      <w:r w:rsidR="009F2AA3">
        <w:t xml:space="preserve">) </w:t>
      </w:r>
      <w:r w:rsidR="00417F6B">
        <w:t>Recall restoration priorities in an ERCOT Blackstart event as per section 4.6.3 of the ERCOT Nodal Operating Guides.</w:t>
      </w:r>
      <w:r w:rsidR="00070891">
        <w:t xml:space="preserve"> </w:t>
      </w:r>
    </w:p>
    <w:p w14:paraId="6E01B1C3" w14:textId="77777777" w:rsidR="00417F6B" w:rsidRDefault="00D6432E" w:rsidP="00417F6B">
      <w:r>
        <w:t>4</w:t>
      </w:r>
      <w:r w:rsidR="00784BAC">
        <w:t>0</w:t>
      </w:r>
      <w:r w:rsidR="00417F6B">
        <w:t>) Recall responsibilities in a Blackstart event for ERCOT, Blackstart QSE’s, TO’s, and Blackstart Resources as per section 4.6.4 of the ERCO</w:t>
      </w:r>
      <w:r w:rsidR="0032167D">
        <w:t>T</w:t>
      </w:r>
      <w:r w:rsidR="00417F6B">
        <w:t xml:space="preserve"> Nodal Operating Guides.</w:t>
      </w:r>
    </w:p>
    <w:p w14:paraId="520D80CC" w14:textId="77777777" w:rsidR="00417F6B" w:rsidRDefault="00D6432E" w:rsidP="00417F6B">
      <w:r>
        <w:t>4</w:t>
      </w:r>
      <w:r w:rsidR="00784BAC">
        <w:t>1</w:t>
      </w:r>
      <w:r w:rsidR="00417F6B">
        <w:t>) Recall the specifics of the ERCOT Geomagnetic Disturbance Operating Plan as per section 4.7 of the ERCOT Nodal Operating Guides.</w:t>
      </w:r>
    </w:p>
    <w:p w14:paraId="6B12EECB" w14:textId="0797A80C" w:rsidR="00417F6B" w:rsidRDefault="00784BAC" w:rsidP="00417F6B">
      <w:r>
        <w:t>42</w:t>
      </w:r>
      <w:r w:rsidR="00417F6B">
        <w:t xml:space="preserve">) Recall the </w:t>
      </w:r>
      <w:r w:rsidR="0032167D">
        <w:t xml:space="preserve">conditions of </w:t>
      </w:r>
      <w:r w:rsidR="00417F6B">
        <w:t xml:space="preserve">use </w:t>
      </w:r>
      <w:r w:rsidR="0032167D">
        <w:t xml:space="preserve">for Responsive Reserve Service </w:t>
      </w:r>
      <w:r w:rsidR="00ED22F3">
        <w:t>d</w:t>
      </w:r>
      <w:r w:rsidR="0032167D">
        <w:t xml:space="preserve">uring </w:t>
      </w:r>
      <w:r w:rsidR="006A67A3">
        <w:t>s</w:t>
      </w:r>
      <w:r w:rsidR="00417F6B">
        <w:t>carcity conditions as per section 4.8 of the ERCOT Nodal Operating Guides.</w:t>
      </w:r>
    </w:p>
    <w:p w14:paraId="505FD609" w14:textId="77777777" w:rsidR="0034632A" w:rsidRPr="00D6432E" w:rsidRDefault="0034632A" w:rsidP="00F85B13">
      <w:pPr>
        <w:jc w:val="center"/>
        <w:rPr>
          <w:b/>
        </w:rPr>
      </w:pPr>
    </w:p>
    <w:p w14:paraId="07A2ED84" w14:textId="77777777" w:rsidR="00F85B13" w:rsidRPr="00D6432E" w:rsidRDefault="00F85B13" w:rsidP="00F85B13">
      <w:pPr>
        <w:jc w:val="center"/>
        <w:rPr>
          <w:b/>
        </w:rPr>
      </w:pPr>
      <w:r w:rsidRPr="00D6432E">
        <w:rPr>
          <w:b/>
        </w:rPr>
        <w:t>Section 6</w:t>
      </w:r>
      <w:r w:rsidR="00D6432E" w:rsidRPr="00D6432E">
        <w:rPr>
          <w:b/>
        </w:rPr>
        <w:t>: Disturbance Monitoring and System Protection</w:t>
      </w:r>
    </w:p>
    <w:p w14:paraId="107E970E" w14:textId="77777777" w:rsidR="00F85B13" w:rsidRDefault="00D6432E" w:rsidP="00F85B13">
      <w:r>
        <w:t>4</w:t>
      </w:r>
      <w:r w:rsidR="00784BAC">
        <w:t>3</w:t>
      </w:r>
      <w:r w:rsidR="00F85B13">
        <w:t>) Recall the rationale for Disturbance Monitoring as per section 6.1.1 (1) of the ERCOT Nodal Operating Guides.</w:t>
      </w:r>
    </w:p>
    <w:p w14:paraId="6375AD1B" w14:textId="77777777" w:rsidR="00F85B13" w:rsidRDefault="00D6432E" w:rsidP="00F85B13">
      <w:r>
        <w:t>4</w:t>
      </w:r>
      <w:r w:rsidR="00784BAC">
        <w:t>4</w:t>
      </w:r>
      <w:r w:rsidR="00F85B13">
        <w:t>) Identify the definition of protective relay systems as per section 6.2.1 (1) of the ERCOT Nodal Operating Guides.</w:t>
      </w:r>
    </w:p>
    <w:p w14:paraId="347EC76A" w14:textId="77777777" w:rsidR="00F85B13" w:rsidRDefault="00D6432E" w:rsidP="00F85B13">
      <w:r>
        <w:t>4</w:t>
      </w:r>
      <w:r w:rsidR="00784BAC">
        <w:t>5</w:t>
      </w:r>
      <w:r w:rsidR="008629F4">
        <w:t>)</w:t>
      </w:r>
      <w:r w:rsidR="00500D3A">
        <w:t xml:space="preserve"> Recall </w:t>
      </w:r>
      <w:r w:rsidR="00500D3A" w:rsidRPr="00500D3A">
        <w:t>the</w:t>
      </w:r>
      <w:r w:rsidR="00500D3A">
        <w:t xml:space="preserve"> </w:t>
      </w:r>
      <w:r w:rsidR="006A3E0E">
        <w:t>voltage levels that the</w:t>
      </w:r>
      <w:r w:rsidR="008629F4" w:rsidRPr="00500D3A">
        <w:t xml:space="preserve"> ERCOT Nodal Operating Guides</w:t>
      </w:r>
      <w:r w:rsidR="006A3E0E">
        <w:t xml:space="preserve"> relay design requirements apply to </w:t>
      </w:r>
      <w:r w:rsidR="008629F4" w:rsidRPr="00500D3A">
        <w:t>as per 6.2.1.1 (1).</w:t>
      </w:r>
    </w:p>
    <w:p w14:paraId="7EB508D8" w14:textId="77777777" w:rsidR="008629F4" w:rsidRDefault="008629F4" w:rsidP="00F85B13">
      <w:r>
        <w:t>4</w:t>
      </w:r>
      <w:r w:rsidR="00784BAC">
        <w:t>6</w:t>
      </w:r>
      <w:r>
        <w:t>) Recall Performance Analysis Requirements for protective relay systems as per section 6.2.3 of the ERCOT Nodal Operating Guides.</w:t>
      </w:r>
    </w:p>
    <w:p w14:paraId="0221306C" w14:textId="77777777" w:rsidR="008629F4" w:rsidRDefault="00D6432E" w:rsidP="00F85B13">
      <w:r>
        <w:t>4</w:t>
      </w:r>
      <w:r w:rsidR="00784BAC">
        <w:t>7</w:t>
      </w:r>
      <w:r w:rsidR="008629F4">
        <w:t>) Recall Protective Relay System Failure Response as per section 6.2.4 of the ERCOT Nodal Operating Guides.</w:t>
      </w:r>
    </w:p>
    <w:p w14:paraId="4E4B4CB7" w14:textId="77777777" w:rsidR="008629F4" w:rsidRDefault="00784BAC" w:rsidP="00F85B13">
      <w:r>
        <w:t>48</w:t>
      </w:r>
      <w:r w:rsidR="008629F4">
        <w:t>) Recall monitoring and alarm requirements for substation DC as per section 6.2.6.2.3 (7) of the ERCOT Nodal Operating Guides.</w:t>
      </w:r>
    </w:p>
    <w:p w14:paraId="38D1DB86" w14:textId="77777777" w:rsidR="00C54218" w:rsidRDefault="00892747" w:rsidP="00F85B13">
      <w:r>
        <w:t>49</w:t>
      </w:r>
      <w:r w:rsidR="00C54218">
        <w:t>) Recall the requirements for Automatic Under-Frequency Load Shedding Protection Systems as per section 6.2.6.3.5 of the ERCOT Nodal Operating Guides.</w:t>
      </w:r>
    </w:p>
    <w:p w14:paraId="0FA05F7B" w14:textId="77777777" w:rsidR="003E2147" w:rsidRDefault="003E2147" w:rsidP="00D6432E">
      <w:pPr>
        <w:rPr>
          <w:b/>
        </w:rPr>
      </w:pPr>
    </w:p>
    <w:p w14:paraId="65DF713A" w14:textId="185BAA49" w:rsidR="00D6432E" w:rsidRDefault="00D6432E" w:rsidP="00D6432E">
      <w:r w:rsidRPr="00067365">
        <w:rPr>
          <w:b/>
        </w:rPr>
        <w:lastRenderedPageBreak/>
        <w:t>ERCOT Nodal Operating Guides Sect. 7</w:t>
      </w:r>
    </w:p>
    <w:p w14:paraId="4807BE33" w14:textId="77777777" w:rsidR="00D6432E" w:rsidRDefault="00067365" w:rsidP="00D6432E">
      <w:r>
        <w:t>5</w:t>
      </w:r>
      <w:r w:rsidR="00892747">
        <w:t>0</w:t>
      </w:r>
      <w:r>
        <w:t xml:space="preserve">) </w:t>
      </w:r>
      <w:r w:rsidR="00D6432E">
        <w:t>Recall the functions associated with the ERCOT WAN</w:t>
      </w:r>
    </w:p>
    <w:p w14:paraId="6C18753A" w14:textId="77777777" w:rsidR="00D6432E" w:rsidRDefault="00D6432E" w:rsidP="00D6432E"/>
    <w:p w14:paraId="015635F3" w14:textId="77777777" w:rsidR="00D6432E" w:rsidRPr="00067365" w:rsidRDefault="00D6432E" w:rsidP="00D6432E">
      <w:pPr>
        <w:rPr>
          <w:b/>
        </w:rPr>
      </w:pPr>
      <w:r w:rsidRPr="00067365">
        <w:rPr>
          <w:b/>
        </w:rPr>
        <w:t>ERCOT Nodal Operating Guide Sect. 11</w:t>
      </w:r>
    </w:p>
    <w:p w14:paraId="636052C3" w14:textId="77777777" w:rsidR="00D6432E" w:rsidRDefault="00067365" w:rsidP="00D6432E">
      <w:r>
        <w:t>5</w:t>
      </w:r>
      <w:r w:rsidR="00892747">
        <w:t>1</w:t>
      </w:r>
      <w:r>
        <w:t xml:space="preserve">) </w:t>
      </w:r>
      <w:r w:rsidR="00D6432E">
        <w:t>Recall the function of a Remedial Action Scheme</w:t>
      </w:r>
    </w:p>
    <w:p w14:paraId="0153F87C" w14:textId="77777777" w:rsidR="00D6432E" w:rsidRDefault="00067365" w:rsidP="00D6432E">
      <w:r>
        <w:t>5</w:t>
      </w:r>
      <w:r w:rsidR="00892747">
        <w:t>2</w:t>
      </w:r>
      <w:r>
        <w:t xml:space="preserve">) </w:t>
      </w:r>
      <w:r w:rsidR="00CB24D2">
        <w:t xml:space="preserve">Recall </w:t>
      </w:r>
      <w:r w:rsidR="00D6432E">
        <w:t xml:space="preserve">the </w:t>
      </w:r>
      <w:r w:rsidR="009376D0">
        <w:t>requirements for Remedial</w:t>
      </w:r>
      <w:r w:rsidR="00D6432E">
        <w:t xml:space="preserve"> Action Schemes</w:t>
      </w:r>
      <w:r w:rsidR="009376D0">
        <w:t xml:space="preserve"> as per ERCOT Nodal Operating Guides section 11.2 (1-3).</w:t>
      </w:r>
    </w:p>
    <w:p w14:paraId="0D704C5F" w14:textId="77777777" w:rsidR="00D6432E" w:rsidRDefault="00067365" w:rsidP="00D6432E">
      <w:r>
        <w:t>5</w:t>
      </w:r>
      <w:r w:rsidR="00892747">
        <w:t>3</w:t>
      </w:r>
      <w:r>
        <w:t xml:space="preserve">) </w:t>
      </w:r>
      <w:r w:rsidR="00D6432E">
        <w:t>Recall the purpose of an Automatic Mitigation Plan</w:t>
      </w:r>
    </w:p>
    <w:p w14:paraId="282E8925" w14:textId="77777777" w:rsidR="00D6432E" w:rsidRDefault="00067365" w:rsidP="00D6432E">
      <w:r>
        <w:t>5</w:t>
      </w:r>
      <w:r w:rsidR="00892747">
        <w:t>4</w:t>
      </w:r>
      <w:r>
        <w:t>)</w:t>
      </w:r>
      <w:r w:rsidR="00945494">
        <w:t xml:space="preserve"> Recall</w:t>
      </w:r>
      <w:r w:rsidR="00D6432E">
        <w:t xml:space="preserve"> the definition of a </w:t>
      </w:r>
      <w:r w:rsidR="000A0FC8">
        <w:t>Constraint Management Plan</w:t>
      </w:r>
    </w:p>
    <w:p w14:paraId="1C500B00" w14:textId="77777777" w:rsidR="00D6432E" w:rsidRDefault="00067365" w:rsidP="00D6432E">
      <w:r>
        <w:t>5</w:t>
      </w:r>
      <w:r w:rsidR="00892747">
        <w:t>5</w:t>
      </w:r>
      <w:r>
        <w:t xml:space="preserve">) </w:t>
      </w:r>
      <w:r w:rsidR="002B7848">
        <w:t>Identify</w:t>
      </w:r>
      <w:r w:rsidR="000A0FC8">
        <w:t xml:space="preserve"> the </w:t>
      </w:r>
      <w:r w:rsidR="0020384C">
        <w:t xml:space="preserve">characteristics and use of </w:t>
      </w:r>
      <w:r w:rsidR="007C6424">
        <w:t>Remedial Action</w:t>
      </w:r>
      <w:r w:rsidR="000A0FC8">
        <w:t xml:space="preserve"> Plan</w:t>
      </w:r>
      <w:r w:rsidR="0020384C">
        <w:t>s</w:t>
      </w:r>
      <w:r w:rsidR="007C6424">
        <w:t xml:space="preserve"> as per section 11 of the Nodal Operating Guides</w:t>
      </w:r>
    </w:p>
    <w:p w14:paraId="45C2C3D2" w14:textId="77777777" w:rsidR="00D6432E" w:rsidRDefault="00067365" w:rsidP="00D6432E">
      <w:r>
        <w:t>5</w:t>
      </w:r>
      <w:r w:rsidR="00892747">
        <w:t>6</w:t>
      </w:r>
      <w:r>
        <w:t xml:space="preserve">) </w:t>
      </w:r>
      <w:r w:rsidR="00D6432E">
        <w:t>Define Pre-Contingency Action Plans and their purpose</w:t>
      </w:r>
      <w:r w:rsidR="00E033CB">
        <w:t xml:space="preserve"> </w:t>
      </w:r>
    </w:p>
    <w:p w14:paraId="5BDF360D" w14:textId="77777777" w:rsidR="00D6432E" w:rsidRDefault="00784BAC" w:rsidP="00D6432E">
      <w:r>
        <w:t>5</w:t>
      </w:r>
      <w:r w:rsidR="00892747">
        <w:t>7</w:t>
      </w:r>
      <w:r w:rsidR="00067365">
        <w:t xml:space="preserve">) </w:t>
      </w:r>
      <w:r w:rsidR="00D6432E">
        <w:t>Recall the purpose</w:t>
      </w:r>
      <w:r w:rsidR="00B35BE5">
        <w:t xml:space="preserve"> and </w:t>
      </w:r>
      <w:r w:rsidR="003F117F">
        <w:t>requirements of</w:t>
      </w:r>
      <w:r w:rsidR="00D6432E">
        <w:t xml:space="preserve"> a Temporary Outage Action Plan</w:t>
      </w:r>
      <w:r w:rsidR="00B35BE5">
        <w:t xml:space="preserve"> as per section 11.7 of the ERCOT Nodal Operating Guides.</w:t>
      </w:r>
    </w:p>
    <w:p w14:paraId="1D298251" w14:textId="77777777" w:rsidR="00525F67" w:rsidRDefault="00525F67" w:rsidP="00D6432E"/>
    <w:p w14:paraId="0A94E856" w14:textId="77777777" w:rsidR="00525F67" w:rsidRDefault="00525F67" w:rsidP="00D6432E">
      <w:pPr>
        <w:rPr>
          <w:b/>
        </w:rPr>
      </w:pPr>
      <w:r w:rsidRPr="00525F67">
        <w:rPr>
          <w:b/>
        </w:rPr>
        <w:t xml:space="preserve">NODAL Protocols </w:t>
      </w:r>
      <w:r>
        <w:rPr>
          <w:b/>
        </w:rPr>
        <w:t>Section 2 Definitions and Acronyms</w:t>
      </w:r>
    </w:p>
    <w:p w14:paraId="5A3C2FF0" w14:textId="77777777" w:rsidR="003E2147" w:rsidRDefault="00892747" w:rsidP="00D6432E">
      <w:r>
        <w:t>58</w:t>
      </w:r>
      <w:r w:rsidR="00525F67">
        <w:t>) Recall the definitions of the following terms as per the current Nodal Protocols Section 2:</w:t>
      </w:r>
    </w:p>
    <w:p w14:paraId="1752E939" w14:textId="77777777" w:rsidR="003E2147" w:rsidRDefault="003E2147" w:rsidP="00D6432E"/>
    <w:p w14:paraId="167BA490" w14:textId="77777777" w:rsidR="003E2147" w:rsidRDefault="003E2147" w:rsidP="00D6432E">
      <w:pPr>
        <w:sectPr w:rsidR="003E2147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202588" w14:textId="77777777" w:rsidR="00525F67" w:rsidRDefault="00525F67" w:rsidP="00D6432E">
      <w:r>
        <w:tab/>
        <w:t xml:space="preserve">Adjusted Meter Load </w:t>
      </w:r>
    </w:p>
    <w:p w14:paraId="014C9014" w14:textId="77777777" w:rsidR="00525F67" w:rsidRDefault="00525F67" w:rsidP="00D6432E">
      <w:r>
        <w:tab/>
        <w:t>Capacity Trade</w:t>
      </w:r>
    </w:p>
    <w:p w14:paraId="713FEF2F" w14:textId="77777777" w:rsidR="00525F67" w:rsidRDefault="00525F67" w:rsidP="00D6432E">
      <w:r>
        <w:tab/>
        <w:t xml:space="preserve">Distributed Generation </w:t>
      </w:r>
    </w:p>
    <w:p w14:paraId="3CC7C673" w14:textId="77777777" w:rsidR="00525F67" w:rsidRDefault="00525F67" w:rsidP="00D6432E">
      <w:r>
        <w:tab/>
        <w:t>Distribution Losses</w:t>
      </w:r>
    </w:p>
    <w:p w14:paraId="57151034" w14:textId="77777777" w:rsidR="00525F67" w:rsidRDefault="00525F67" w:rsidP="00D6432E">
      <w:r>
        <w:tab/>
      </w:r>
      <w:r w:rsidR="00613519">
        <w:t>Dynamic Rating</w:t>
      </w:r>
    </w:p>
    <w:p w14:paraId="5E1B8058" w14:textId="77777777" w:rsidR="00613519" w:rsidRDefault="00613519" w:rsidP="00D6432E">
      <w:r>
        <w:tab/>
        <w:t>Emergency Ramp Rate</w:t>
      </w:r>
    </w:p>
    <w:p w14:paraId="6017878F" w14:textId="77777777" w:rsidR="00613519" w:rsidRDefault="00613519" w:rsidP="00D6432E">
      <w:r>
        <w:tab/>
        <w:t>Energy Offer Curve</w:t>
      </w:r>
    </w:p>
    <w:p w14:paraId="01B85FC1" w14:textId="77777777" w:rsidR="00613519" w:rsidRDefault="00613519" w:rsidP="00D6432E">
      <w:r>
        <w:tab/>
        <w:t>Energy Trade</w:t>
      </w:r>
    </w:p>
    <w:p w14:paraId="193E2AAF" w14:textId="77777777" w:rsidR="00613519" w:rsidRDefault="00613519" w:rsidP="002C20BD">
      <w:pPr>
        <w:ind w:firstLine="720"/>
      </w:pPr>
      <w:r>
        <w:t>Generic Transmission Constraint</w:t>
      </w:r>
    </w:p>
    <w:p w14:paraId="00F83E91" w14:textId="77777777" w:rsidR="00613519" w:rsidRDefault="00613519" w:rsidP="002C20BD">
      <w:pPr>
        <w:ind w:firstLine="720"/>
      </w:pPr>
      <w:r>
        <w:t>High Emergency Limit</w:t>
      </w:r>
    </w:p>
    <w:p w14:paraId="047CA6C2" w14:textId="37A2DA6F" w:rsidR="00C96E7B" w:rsidRDefault="00C96E7B" w:rsidP="002C20BD">
      <w:pPr>
        <w:ind w:firstLine="720"/>
      </w:pPr>
      <w:r>
        <w:t>High Sustained Limit</w:t>
      </w:r>
    </w:p>
    <w:p w14:paraId="4E84F3A0" w14:textId="77777777" w:rsidR="00613519" w:rsidRDefault="00613519" w:rsidP="002C20BD">
      <w:pPr>
        <w:ind w:firstLine="720"/>
      </w:pPr>
      <w:r>
        <w:t>Load Profile</w:t>
      </w:r>
    </w:p>
    <w:p w14:paraId="5D832EBF" w14:textId="77777777" w:rsidR="00613519" w:rsidRDefault="00613519" w:rsidP="002C20BD">
      <w:pPr>
        <w:ind w:firstLine="720"/>
      </w:pPr>
      <w:r>
        <w:t>Locational Marginal Price</w:t>
      </w:r>
    </w:p>
    <w:p w14:paraId="384B1328" w14:textId="77777777" w:rsidR="00613519" w:rsidRDefault="00613519" w:rsidP="002C20BD">
      <w:pPr>
        <w:ind w:firstLine="720"/>
      </w:pPr>
      <w:r>
        <w:t>Low Emergency Limit</w:t>
      </w:r>
    </w:p>
    <w:p w14:paraId="332AB93A" w14:textId="77777777" w:rsidR="00613519" w:rsidRDefault="00613519" w:rsidP="00D6432E">
      <w:r>
        <w:tab/>
        <w:t>Low Sustained Limit</w:t>
      </w:r>
    </w:p>
    <w:p w14:paraId="0910BBCB" w14:textId="77777777" w:rsidR="00613519" w:rsidRDefault="00613519" w:rsidP="00D6432E">
      <w:r>
        <w:tab/>
      </w:r>
      <w:r w:rsidR="00F14AB7">
        <w:t>Market Notice</w:t>
      </w:r>
    </w:p>
    <w:p w14:paraId="6201066D" w14:textId="77777777" w:rsidR="002C20BD" w:rsidRDefault="002C20BD" w:rsidP="00D6432E">
      <w:r>
        <w:tab/>
        <w:t>Peak Load Season</w:t>
      </w:r>
    </w:p>
    <w:p w14:paraId="5C607FD4" w14:textId="77777777" w:rsidR="00613519" w:rsidRDefault="00613519" w:rsidP="00D6432E">
      <w:r>
        <w:tab/>
      </w:r>
      <w:r w:rsidR="003C3024">
        <w:t>Shadow Price</w:t>
      </w:r>
    </w:p>
    <w:p w14:paraId="7D14C7FF" w14:textId="77777777" w:rsidR="00FB5AFC" w:rsidRDefault="00FB5AFC" w:rsidP="00D6432E">
      <w:r>
        <w:tab/>
        <w:t>Sub-synchronous Oscillation</w:t>
      </w:r>
    </w:p>
    <w:p w14:paraId="214975A1" w14:textId="77777777" w:rsidR="00FB5AFC" w:rsidRDefault="00FB5AFC" w:rsidP="00D6432E">
      <w:r>
        <w:tab/>
        <w:t>Transmission Element</w:t>
      </w:r>
    </w:p>
    <w:p w14:paraId="1A325BDC" w14:textId="77777777" w:rsidR="00FB5AFC" w:rsidRDefault="00FB5AFC" w:rsidP="00D6432E">
      <w:r>
        <w:tab/>
        <w:t xml:space="preserve">Unaccounted for Energy </w:t>
      </w:r>
    </w:p>
    <w:sectPr w:rsidR="00FB5AFC" w:rsidSect="003E214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62EC" w14:textId="77777777" w:rsidR="00D67A11" w:rsidRDefault="00D67A11" w:rsidP="00D67A11">
      <w:pPr>
        <w:spacing w:after="0" w:line="240" w:lineRule="auto"/>
      </w:pPr>
      <w:r>
        <w:separator/>
      </w:r>
    </w:p>
  </w:endnote>
  <w:endnote w:type="continuationSeparator" w:id="0">
    <w:p w14:paraId="009A6FFB" w14:textId="77777777" w:rsidR="00D67A11" w:rsidRDefault="00D67A11" w:rsidP="00D6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61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0A9C7" w14:textId="77777777" w:rsidR="00D67A11" w:rsidRDefault="00D67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7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8E049E" w14:textId="77777777" w:rsidR="00D67A11" w:rsidRDefault="00D67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815F" w14:textId="77777777" w:rsidR="00D67A11" w:rsidRDefault="00D67A11" w:rsidP="00D67A11">
      <w:pPr>
        <w:spacing w:after="0" w:line="240" w:lineRule="auto"/>
      </w:pPr>
      <w:r>
        <w:separator/>
      </w:r>
    </w:p>
  </w:footnote>
  <w:footnote w:type="continuationSeparator" w:id="0">
    <w:p w14:paraId="4470D89E" w14:textId="77777777" w:rsidR="00D67A11" w:rsidRDefault="00D67A11" w:rsidP="00D6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F6"/>
    <w:rsid w:val="00067365"/>
    <w:rsid w:val="00070891"/>
    <w:rsid w:val="000A0FC8"/>
    <w:rsid w:val="00134B54"/>
    <w:rsid w:val="00145490"/>
    <w:rsid w:val="00152EBD"/>
    <w:rsid w:val="001872B4"/>
    <w:rsid w:val="0020384C"/>
    <w:rsid w:val="002B7848"/>
    <w:rsid w:val="002C20BD"/>
    <w:rsid w:val="002C428B"/>
    <w:rsid w:val="002D2568"/>
    <w:rsid w:val="002F5EDD"/>
    <w:rsid w:val="0032167D"/>
    <w:rsid w:val="0034632A"/>
    <w:rsid w:val="00352024"/>
    <w:rsid w:val="003C3024"/>
    <w:rsid w:val="003E2147"/>
    <w:rsid w:val="003F117F"/>
    <w:rsid w:val="00404334"/>
    <w:rsid w:val="00417F6B"/>
    <w:rsid w:val="00441689"/>
    <w:rsid w:val="00460536"/>
    <w:rsid w:val="004E4609"/>
    <w:rsid w:val="0050074B"/>
    <w:rsid w:val="00500D3A"/>
    <w:rsid w:val="005117C4"/>
    <w:rsid w:val="00525F67"/>
    <w:rsid w:val="005618A0"/>
    <w:rsid w:val="005807A9"/>
    <w:rsid w:val="00613519"/>
    <w:rsid w:val="006733AD"/>
    <w:rsid w:val="00692C34"/>
    <w:rsid w:val="006A3E0E"/>
    <w:rsid w:val="006A49F1"/>
    <w:rsid w:val="006A67A3"/>
    <w:rsid w:val="00707DAF"/>
    <w:rsid w:val="00784BAC"/>
    <w:rsid w:val="007C6424"/>
    <w:rsid w:val="008448B8"/>
    <w:rsid w:val="008629F4"/>
    <w:rsid w:val="00885683"/>
    <w:rsid w:val="00892747"/>
    <w:rsid w:val="008B50F5"/>
    <w:rsid w:val="008E7B0B"/>
    <w:rsid w:val="009376D0"/>
    <w:rsid w:val="00945494"/>
    <w:rsid w:val="00971107"/>
    <w:rsid w:val="009C5CB4"/>
    <w:rsid w:val="009E60FC"/>
    <w:rsid w:val="009F2AA3"/>
    <w:rsid w:val="00A02542"/>
    <w:rsid w:val="00A63CF6"/>
    <w:rsid w:val="00A84DB9"/>
    <w:rsid w:val="00B35BE5"/>
    <w:rsid w:val="00B66296"/>
    <w:rsid w:val="00C11CFB"/>
    <w:rsid w:val="00C54218"/>
    <w:rsid w:val="00C60137"/>
    <w:rsid w:val="00C96E7B"/>
    <w:rsid w:val="00CB24D2"/>
    <w:rsid w:val="00CF7D42"/>
    <w:rsid w:val="00D21A5A"/>
    <w:rsid w:val="00D6432E"/>
    <w:rsid w:val="00D67A11"/>
    <w:rsid w:val="00E033CB"/>
    <w:rsid w:val="00E06443"/>
    <w:rsid w:val="00E1652A"/>
    <w:rsid w:val="00E645D0"/>
    <w:rsid w:val="00E721B4"/>
    <w:rsid w:val="00EA08A8"/>
    <w:rsid w:val="00ED0BE6"/>
    <w:rsid w:val="00ED22F3"/>
    <w:rsid w:val="00ED243C"/>
    <w:rsid w:val="00F07B5E"/>
    <w:rsid w:val="00F14AB7"/>
    <w:rsid w:val="00F85B13"/>
    <w:rsid w:val="00F966D7"/>
    <w:rsid w:val="00F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24FC"/>
  <w15:chartTrackingRefBased/>
  <w15:docId w15:val="{059FAE8E-3E04-4B49-876B-AE2D6F27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A11"/>
  </w:style>
  <w:style w:type="paragraph" w:styleId="Footer">
    <w:name w:val="footer"/>
    <w:basedOn w:val="Normal"/>
    <w:link w:val="FooterChar"/>
    <w:uiPriority w:val="99"/>
    <w:unhideWhenUsed/>
    <w:rsid w:val="00D67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1011</Words>
  <Characters>5979</Characters>
  <Application>Microsoft Office Word</Application>
  <DocSecurity>0</DocSecurity>
  <Lines>139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Rainwater, Steve</dc:creator>
  <cp:keywords/>
  <dc:description/>
  <cp:lastModifiedBy>Ballard, James</cp:lastModifiedBy>
  <cp:revision>2</cp:revision>
  <cp:lastPrinted>2025-08-20T13:13:00Z</cp:lastPrinted>
  <dcterms:created xsi:type="dcterms:W3CDTF">2026-02-17T18:12:00Z</dcterms:created>
  <dcterms:modified xsi:type="dcterms:W3CDTF">2026-02-17T18:12:00Z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2025-08-19T20:31:52Z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10b6d85e-bc74-431c-9490-a2dd41074da4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