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0F" w:rsidRDefault="0030330F" w:rsidP="00486326">
      <w:pPr>
        <w:pStyle w:val="NoSpacing"/>
        <w:jc w:val="center"/>
        <w:rPr>
          <w:rFonts w:ascii="Times New Roman" w:hAnsi="Times New Roman" w:cs="Times New Roman"/>
          <w:b/>
          <w:highlight w:val="red"/>
        </w:rPr>
      </w:pPr>
    </w:p>
    <w:p w:rsidR="0030330F" w:rsidRDefault="0030330F" w:rsidP="00486326">
      <w:pPr>
        <w:pStyle w:val="NoSpacing"/>
        <w:jc w:val="center"/>
        <w:rPr>
          <w:rFonts w:ascii="Times New Roman" w:hAnsi="Times New Roman" w:cs="Times New Roman"/>
          <w:b/>
          <w:highlight w:val="red"/>
        </w:rPr>
      </w:pPr>
    </w:p>
    <w:p w:rsidR="00C22738" w:rsidRDefault="00ED031B"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7B466F">
        <w:rPr>
          <w:rFonts w:ascii="Times New Roman" w:hAnsi="Times New Roman" w:cs="Times New Roman"/>
          <w:b/>
        </w:rPr>
        <w:t>November 4</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7B466F" w:rsidTr="00E33A72">
        <w:tc>
          <w:tcPr>
            <w:tcW w:w="2635"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Allen, Thresa</w:t>
            </w:r>
          </w:p>
        </w:tc>
        <w:tc>
          <w:tcPr>
            <w:tcW w:w="3600"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Avangrid Renewables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Barnes, Bill</w:t>
            </w:r>
          </w:p>
        </w:tc>
        <w:tc>
          <w:tcPr>
            <w:tcW w:w="3600"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Reliant Energy Retail Services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7B466F" w:rsidTr="00E33A72">
        <w:tc>
          <w:tcPr>
            <w:tcW w:w="2635" w:type="dxa"/>
            <w:vAlign w:val="bottom"/>
          </w:tcPr>
          <w:p w:rsidR="00BD7E02" w:rsidRPr="00787967" w:rsidRDefault="00BD7E02"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Bierschbach, Erika</w:t>
            </w:r>
          </w:p>
        </w:tc>
        <w:tc>
          <w:tcPr>
            <w:tcW w:w="3600" w:type="dxa"/>
            <w:vAlign w:val="bottom"/>
          </w:tcPr>
          <w:p w:rsidR="00BD7E02" w:rsidRPr="00787967" w:rsidRDefault="00BD7E02"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Austin Energy</w:t>
            </w:r>
          </w:p>
        </w:tc>
        <w:tc>
          <w:tcPr>
            <w:tcW w:w="3780" w:type="dxa"/>
            <w:vAlign w:val="bottom"/>
          </w:tcPr>
          <w:p w:rsidR="00BD7E02" w:rsidRPr="007B466F"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Bunch, Kevin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 xml:space="preserve">EDF Trading North America </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Caraway, Shannon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Solar Prime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Carpenter, Jeremy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Tenaska Power Services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Claiborn-Pinto, Shawnee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OPUC</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0F07A4" w:rsidRPr="007B466F" w:rsidTr="00E33A72">
        <w:tc>
          <w:tcPr>
            <w:tcW w:w="2635" w:type="dxa"/>
            <w:vAlign w:val="bottom"/>
          </w:tcPr>
          <w:p w:rsidR="000F07A4" w:rsidRPr="00787967" w:rsidRDefault="000F07A4"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Dumas, John</w:t>
            </w:r>
          </w:p>
        </w:tc>
        <w:tc>
          <w:tcPr>
            <w:tcW w:w="3600" w:type="dxa"/>
            <w:vAlign w:val="bottom"/>
          </w:tcPr>
          <w:p w:rsidR="000F07A4" w:rsidRPr="00787967" w:rsidRDefault="000F07A4"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Lower Colorado River Authority</w:t>
            </w:r>
          </w:p>
        </w:tc>
        <w:tc>
          <w:tcPr>
            <w:tcW w:w="3780"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Evans, Mike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Brazos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Franklin, Russell</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Garland Power and Light</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Greer, Clayton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Morgan Stanley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Gross, Blake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AEP Service Corporation</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c>
          <w:tcPr>
            <w:tcW w:w="2635" w:type="dxa"/>
            <w:vAlign w:val="bottom"/>
          </w:tcPr>
          <w:p w:rsidR="00EA1F88" w:rsidRPr="00787967" w:rsidRDefault="00EA1F88"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Haley, Ian</w:t>
            </w:r>
          </w:p>
        </w:tc>
        <w:tc>
          <w:tcPr>
            <w:tcW w:w="3600" w:type="dxa"/>
            <w:vAlign w:val="bottom"/>
          </w:tcPr>
          <w:p w:rsidR="00EA1F88" w:rsidRPr="00787967" w:rsidRDefault="00EA1F88"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Luminant Generation</w:t>
            </w:r>
          </w:p>
        </w:tc>
        <w:tc>
          <w:tcPr>
            <w:tcW w:w="3780"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Johnson, Anthony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CenterPoint Energy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Kee, David</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CPS Energy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Lange, Clif</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South Texas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Lindberg, Ken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Bryan Texas Utilities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7B466F" w:rsidTr="00E33A72">
        <w:tc>
          <w:tcPr>
            <w:tcW w:w="2635" w:type="dxa"/>
            <w:vAlign w:val="bottom"/>
          </w:tcPr>
          <w:p w:rsidR="00FE35ED" w:rsidRPr="00787967" w:rsidRDefault="00FE35ED"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Mauldin, Jamie</w:t>
            </w:r>
          </w:p>
        </w:tc>
        <w:tc>
          <w:tcPr>
            <w:tcW w:w="3600" w:type="dxa"/>
            <w:vAlign w:val="bottom"/>
          </w:tcPr>
          <w:p w:rsidR="00FE35ED" w:rsidRPr="00787967" w:rsidRDefault="00FE35ED"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City of Eastland</w:t>
            </w:r>
          </w:p>
        </w:tc>
        <w:tc>
          <w:tcPr>
            <w:tcW w:w="3780"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7B466F" w:rsidTr="00E33A72">
        <w:tc>
          <w:tcPr>
            <w:tcW w:w="2635" w:type="dxa"/>
            <w:vAlign w:val="bottom"/>
          </w:tcPr>
          <w:p w:rsidR="00983AC1" w:rsidRPr="00787967" w:rsidRDefault="00983AC1"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Morris, Sandy</w:t>
            </w:r>
          </w:p>
        </w:tc>
        <w:tc>
          <w:tcPr>
            <w:tcW w:w="3600" w:type="dxa"/>
            <w:vAlign w:val="bottom"/>
          </w:tcPr>
          <w:p w:rsidR="00983AC1" w:rsidRPr="00787967" w:rsidRDefault="00983AC1"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Direct Energy</w:t>
            </w:r>
          </w:p>
        </w:tc>
        <w:tc>
          <w:tcPr>
            <w:tcW w:w="3780"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Roberts, Bobby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TNMP</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Sams, Bryan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Calpine Corporation</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c>
          <w:tcPr>
            <w:tcW w:w="2635" w:type="dxa"/>
            <w:vAlign w:val="bottom"/>
          </w:tcPr>
          <w:p w:rsidR="009A1365" w:rsidRPr="00787967" w:rsidRDefault="009A1365"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Sefa, Fanar</w:t>
            </w:r>
          </w:p>
        </w:tc>
        <w:tc>
          <w:tcPr>
            <w:tcW w:w="3600" w:type="dxa"/>
            <w:vAlign w:val="bottom"/>
          </w:tcPr>
          <w:p w:rsidR="009A1365" w:rsidRPr="00787967" w:rsidRDefault="009A1365"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Olin Corporation</w:t>
            </w:r>
          </w:p>
        </w:tc>
        <w:tc>
          <w:tcPr>
            <w:tcW w:w="3780"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Smith, Mark</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Nucor</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Surendran, Resmi</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 xml:space="preserve">Shell Energy </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482E8F">
        <w:trPr>
          <w:trHeight w:val="207"/>
        </w:trPr>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Velasquez, Ivan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Oncor</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Wilson, Joe Dan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Golden Spread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14373A" w:rsidRPr="007B466F" w:rsidRDefault="0014373A" w:rsidP="0014373A">
      <w:pPr>
        <w:spacing w:after="0" w:line="240" w:lineRule="auto"/>
        <w:ind w:left="720"/>
        <w:jc w:val="both"/>
        <w:rPr>
          <w:rFonts w:ascii="Times New Roman" w:eastAsia="Times New Roman" w:hAnsi="Times New Roman" w:cs="Times New Roman"/>
          <w:i/>
          <w:highlight w:val="lightGray"/>
        </w:rPr>
      </w:pPr>
    </w:p>
    <w:p w:rsidR="0014373A" w:rsidRPr="006A65B1" w:rsidRDefault="0014373A" w:rsidP="0014373A">
      <w:pPr>
        <w:spacing w:after="0" w:line="240" w:lineRule="auto"/>
        <w:jc w:val="both"/>
        <w:rPr>
          <w:rFonts w:ascii="Times New Roman" w:eastAsia="Times New Roman" w:hAnsi="Times New Roman" w:cs="Times New Roman"/>
        </w:rPr>
      </w:pPr>
      <w:r w:rsidRPr="006A65B1">
        <w:rPr>
          <w:rFonts w:ascii="Times New Roman" w:eastAsia="Times New Roman" w:hAnsi="Times New Roman" w:cs="Times New Roman"/>
        </w:rPr>
        <w:t>The following proxy was assigned:</w:t>
      </w:r>
    </w:p>
    <w:p w:rsidR="0014373A" w:rsidRPr="006A65B1" w:rsidRDefault="006A65B1" w:rsidP="0014373A">
      <w:pPr>
        <w:pStyle w:val="ListParagraph"/>
        <w:numPr>
          <w:ilvl w:val="0"/>
          <w:numId w:val="28"/>
        </w:numPr>
        <w:jc w:val="both"/>
        <w:rPr>
          <w:rFonts w:ascii="Times New Roman" w:hAnsi="Times New Roman"/>
          <w:sz w:val="22"/>
          <w:szCs w:val="22"/>
        </w:rPr>
      </w:pPr>
      <w:r w:rsidRPr="006A65B1">
        <w:rPr>
          <w:rFonts w:ascii="Times New Roman" w:hAnsi="Times New Roman"/>
          <w:sz w:val="22"/>
          <w:szCs w:val="22"/>
        </w:rPr>
        <w:t xml:space="preserve">Ian Haley to Bryan Sams </w:t>
      </w:r>
      <w:r w:rsidR="0014373A" w:rsidRPr="006A65B1">
        <w:rPr>
          <w:rFonts w:ascii="Times New Roman" w:hAnsi="Times New Roman"/>
          <w:sz w:val="22"/>
          <w:szCs w:val="22"/>
        </w:rPr>
        <w:t xml:space="preserve"> </w:t>
      </w:r>
    </w:p>
    <w:p w:rsidR="0014373A" w:rsidRPr="006A65B1" w:rsidRDefault="0014373A" w:rsidP="0014373A">
      <w:pPr>
        <w:spacing w:after="0" w:line="240" w:lineRule="auto"/>
        <w:ind w:left="720"/>
        <w:jc w:val="both"/>
        <w:rPr>
          <w:rFonts w:ascii="Times New Roman" w:eastAsia="Times New Roman" w:hAnsi="Times New Roman" w:cs="Times New Roman"/>
          <w:i/>
        </w:rPr>
      </w:pPr>
    </w:p>
    <w:p w:rsidR="0058708E" w:rsidRPr="00A60FC0" w:rsidRDefault="0058708E">
      <w:pPr>
        <w:spacing w:after="0" w:line="240" w:lineRule="auto"/>
        <w:jc w:val="both"/>
        <w:rPr>
          <w:rFonts w:ascii="Times New Roman" w:eastAsia="Times New Roman" w:hAnsi="Times New Roman" w:cs="Times New Roman"/>
          <w:i/>
        </w:rPr>
      </w:pPr>
      <w:r w:rsidRPr="00A60FC0">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A60FC0" w:rsidTr="00E33A72">
        <w:trPr>
          <w:trHeight w:hRule="exact" w:val="20"/>
        </w:trPr>
        <w:tc>
          <w:tcPr>
            <w:tcW w:w="2628" w:type="dxa"/>
            <w:vAlign w:val="bottom"/>
          </w:tcPr>
          <w:p w:rsidR="00980B27" w:rsidRPr="00A60FC0"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A60FC0" w:rsidRDefault="00980B27">
            <w:pPr>
              <w:rPr>
                <w:sz w:val="2"/>
              </w:rPr>
            </w:pPr>
          </w:p>
        </w:tc>
        <w:tc>
          <w:tcPr>
            <w:tcW w:w="3258" w:type="dxa"/>
            <w:vAlign w:val="bottom"/>
          </w:tcPr>
          <w:p w:rsidR="00980B27" w:rsidRPr="00A60FC0" w:rsidRDefault="00980B27">
            <w:pPr>
              <w:rPr>
                <w:sz w:val="2"/>
              </w:rPr>
            </w:pPr>
          </w:p>
        </w:tc>
      </w:tr>
      <w:tr w:rsidR="00980B27" w:rsidRPr="007B466F" w:rsidTr="00E33A72">
        <w:trPr>
          <w:trHeight w:val="80"/>
        </w:trPr>
        <w:tc>
          <w:tcPr>
            <w:tcW w:w="262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Ainspan, Malcolm</w:t>
            </w:r>
          </w:p>
        </w:tc>
        <w:tc>
          <w:tcPr>
            <w:tcW w:w="3582"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NRG</w:t>
            </w:r>
          </w:p>
        </w:tc>
        <w:tc>
          <w:tcPr>
            <w:tcW w:w="325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p>
        </w:tc>
      </w:tr>
      <w:tr w:rsidR="00BB77FE" w:rsidRPr="007B466F" w:rsidTr="00E33A72">
        <w:trPr>
          <w:trHeight w:val="80"/>
        </w:trPr>
        <w:tc>
          <w:tcPr>
            <w:tcW w:w="2628" w:type="dxa"/>
            <w:vAlign w:val="bottom"/>
          </w:tcPr>
          <w:p w:rsidR="00BB77FE" w:rsidRPr="00311888" w:rsidRDefault="00BB77FE"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Aldridge, Ryan</w:t>
            </w:r>
          </w:p>
        </w:tc>
        <w:tc>
          <w:tcPr>
            <w:tcW w:w="3582" w:type="dxa"/>
            <w:vAlign w:val="bottom"/>
          </w:tcPr>
          <w:p w:rsidR="00BB77FE" w:rsidRPr="00311888" w:rsidRDefault="00BB77FE"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AB Power Advisors</w:t>
            </w: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80"/>
        </w:trPr>
        <w:tc>
          <w:tcPr>
            <w:tcW w:w="262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Alford, Anthony</w:t>
            </w:r>
          </w:p>
        </w:tc>
        <w:tc>
          <w:tcPr>
            <w:tcW w:w="3582"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CenterPoint Energy</w:t>
            </w: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BC6AFC" w:rsidRPr="007B466F" w:rsidTr="00E33A72">
        <w:trPr>
          <w:trHeight w:val="80"/>
        </w:trPr>
        <w:tc>
          <w:tcPr>
            <w:tcW w:w="2628" w:type="dxa"/>
            <w:vAlign w:val="bottom"/>
          </w:tcPr>
          <w:p w:rsidR="00BC6AFC" w:rsidRPr="00A61EBE" w:rsidRDefault="00BC6AFC"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Anderson, Kevin</w:t>
            </w:r>
          </w:p>
        </w:tc>
        <w:tc>
          <w:tcPr>
            <w:tcW w:w="3582" w:type="dxa"/>
            <w:vAlign w:val="bottom"/>
          </w:tcPr>
          <w:p w:rsidR="00BC6AFC" w:rsidRPr="00A61EBE" w:rsidRDefault="00BC6AFC"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Customized Energy Solutions</w:t>
            </w:r>
          </w:p>
        </w:tc>
        <w:tc>
          <w:tcPr>
            <w:tcW w:w="3258" w:type="dxa"/>
            <w:vAlign w:val="bottom"/>
          </w:tcPr>
          <w:p w:rsidR="00BC6AFC" w:rsidRPr="007B466F" w:rsidRDefault="00BC6AFC"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80"/>
        </w:trPr>
        <w:tc>
          <w:tcPr>
            <w:tcW w:w="2628" w:type="dxa"/>
          </w:tcPr>
          <w:p w:rsidR="00E75A7A" w:rsidRPr="00A61EBE" w:rsidRDefault="00E75A7A" w:rsidP="00191168">
            <w:pPr>
              <w:spacing w:after="0" w:line="240" w:lineRule="auto"/>
              <w:ind w:left="-90"/>
              <w:jc w:val="both"/>
              <w:rPr>
                <w:rFonts w:ascii="Times New Roman" w:hAnsi="Times New Roman" w:cs="Times New Roman"/>
              </w:rPr>
            </w:pPr>
            <w:r w:rsidRPr="00A61EBE">
              <w:rPr>
                <w:rFonts w:ascii="Times New Roman" w:hAnsi="Times New Roman" w:cs="Times New Roman"/>
              </w:rPr>
              <w:t>Bivens, Carrie</w:t>
            </w:r>
          </w:p>
        </w:tc>
        <w:tc>
          <w:tcPr>
            <w:tcW w:w="3582" w:type="dxa"/>
          </w:tcPr>
          <w:p w:rsidR="00E75A7A" w:rsidRPr="00A61EBE" w:rsidRDefault="00E75A7A" w:rsidP="00191168">
            <w:pPr>
              <w:spacing w:after="0" w:line="240" w:lineRule="auto"/>
              <w:ind w:left="-90"/>
              <w:jc w:val="both"/>
              <w:rPr>
                <w:rFonts w:ascii="Times New Roman" w:hAnsi="Times New Roman" w:cs="Times New Roman"/>
              </w:rPr>
            </w:pPr>
            <w:r w:rsidRPr="00A61EBE">
              <w:rPr>
                <w:rFonts w:ascii="Times New Roman" w:hAnsi="Times New Roman" w:cs="Times New Roman"/>
              </w:rPr>
              <w:t>Potomac Economics</w:t>
            </w:r>
          </w:p>
        </w:tc>
        <w:tc>
          <w:tcPr>
            <w:tcW w:w="3258" w:type="dxa"/>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tcPr>
          <w:p w:rsidR="00980B27" w:rsidRPr="00783A34" w:rsidRDefault="00980B27" w:rsidP="00191168">
            <w:pPr>
              <w:spacing w:after="0" w:line="240" w:lineRule="auto"/>
              <w:ind w:left="-90"/>
              <w:jc w:val="both"/>
              <w:rPr>
                <w:rFonts w:ascii="Times New Roman" w:hAnsi="Times New Roman" w:cs="Times New Roman"/>
              </w:rPr>
            </w:pPr>
            <w:r w:rsidRPr="00783A34">
              <w:rPr>
                <w:rFonts w:ascii="Times New Roman" w:hAnsi="Times New Roman" w:cs="Times New Roman"/>
              </w:rPr>
              <w:t>Blakey, Eric</w:t>
            </w:r>
          </w:p>
        </w:tc>
        <w:tc>
          <w:tcPr>
            <w:tcW w:w="3582" w:type="dxa"/>
          </w:tcPr>
          <w:p w:rsidR="00980B27" w:rsidRPr="00783A34" w:rsidRDefault="00980B27" w:rsidP="00191168">
            <w:pPr>
              <w:spacing w:after="0" w:line="240" w:lineRule="auto"/>
              <w:ind w:left="-90"/>
              <w:jc w:val="both"/>
              <w:rPr>
                <w:rFonts w:ascii="Times New Roman" w:hAnsi="Times New Roman" w:cs="Times New Roman"/>
              </w:rPr>
            </w:pPr>
            <w:r w:rsidRPr="00783A34">
              <w:rPr>
                <w:rFonts w:ascii="Times New Roman" w:hAnsi="Times New Roman" w:cs="Times New Roman"/>
              </w:rPr>
              <w:t>Just Energy</w:t>
            </w:r>
          </w:p>
        </w:tc>
        <w:tc>
          <w:tcPr>
            <w:tcW w:w="3258" w:type="dxa"/>
          </w:tcPr>
          <w:p w:rsidR="00980B27" w:rsidRPr="007B466F" w:rsidRDefault="00980B27" w:rsidP="00191168">
            <w:pPr>
              <w:spacing w:after="0" w:line="240" w:lineRule="auto"/>
              <w:ind w:left="-90"/>
              <w:jc w:val="both"/>
              <w:rPr>
                <w:rFonts w:ascii="Times New Roman" w:hAnsi="Times New Roman" w:cs="Times New Roman"/>
                <w:highlight w:val="lightGray"/>
              </w:rPr>
            </w:pPr>
          </w:p>
        </w:tc>
      </w:tr>
      <w:tr w:rsidR="001A3412" w:rsidRPr="007B466F" w:rsidTr="00E33A72">
        <w:trPr>
          <w:trHeight w:val="80"/>
        </w:trPr>
        <w:tc>
          <w:tcPr>
            <w:tcW w:w="2628" w:type="dxa"/>
          </w:tcPr>
          <w:p w:rsidR="001A3412" w:rsidRPr="006A65B1" w:rsidRDefault="001A3412" w:rsidP="00191168">
            <w:pPr>
              <w:spacing w:after="0" w:line="240" w:lineRule="auto"/>
              <w:ind w:left="-90"/>
              <w:jc w:val="both"/>
              <w:rPr>
                <w:rFonts w:ascii="Times New Roman" w:hAnsi="Times New Roman" w:cs="Times New Roman"/>
              </w:rPr>
            </w:pPr>
            <w:r w:rsidRPr="006A65B1">
              <w:rPr>
                <w:rFonts w:ascii="Times New Roman" w:hAnsi="Times New Roman" w:cs="Times New Roman"/>
              </w:rPr>
              <w:t>Boisseau, Heather</w:t>
            </w:r>
          </w:p>
        </w:tc>
        <w:tc>
          <w:tcPr>
            <w:tcW w:w="3582" w:type="dxa"/>
          </w:tcPr>
          <w:p w:rsidR="001A3412" w:rsidRPr="006A65B1" w:rsidRDefault="001A3412" w:rsidP="00191168">
            <w:pPr>
              <w:spacing w:after="0" w:line="240" w:lineRule="auto"/>
              <w:ind w:left="-90"/>
              <w:jc w:val="both"/>
              <w:rPr>
                <w:rFonts w:ascii="Times New Roman" w:hAnsi="Times New Roman" w:cs="Times New Roman"/>
              </w:rPr>
            </w:pPr>
            <w:r w:rsidRPr="006A65B1">
              <w:rPr>
                <w:rFonts w:ascii="Times New Roman" w:hAnsi="Times New Roman" w:cs="Times New Roman"/>
              </w:rPr>
              <w:t>LCRA</w:t>
            </w:r>
          </w:p>
        </w:tc>
        <w:tc>
          <w:tcPr>
            <w:tcW w:w="3258" w:type="dxa"/>
          </w:tcPr>
          <w:p w:rsidR="001A3412" w:rsidRPr="007B466F" w:rsidRDefault="001A3412" w:rsidP="00191168">
            <w:pPr>
              <w:spacing w:after="0" w:line="240" w:lineRule="auto"/>
              <w:ind w:left="-90"/>
              <w:jc w:val="both"/>
              <w:rPr>
                <w:rFonts w:ascii="Times New Roman" w:hAnsi="Times New Roman" w:cs="Times New Roman"/>
                <w:highlight w:val="lightGray"/>
              </w:rPr>
            </w:pPr>
          </w:p>
        </w:tc>
      </w:tr>
      <w:tr w:rsidR="00311888" w:rsidRPr="007B466F" w:rsidTr="00E33A72">
        <w:trPr>
          <w:trHeight w:val="80"/>
        </w:trPr>
        <w:tc>
          <w:tcPr>
            <w:tcW w:w="2628" w:type="dxa"/>
          </w:tcPr>
          <w:p w:rsidR="00311888" w:rsidRPr="006A65B1" w:rsidRDefault="00311888" w:rsidP="00191168">
            <w:pPr>
              <w:spacing w:after="0" w:line="240" w:lineRule="auto"/>
              <w:ind w:left="-90"/>
              <w:jc w:val="both"/>
              <w:rPr>
                <w:rFonts w:ascii="Times New Roman" w:hAnsi="Times New Roman" w:cs="Times New Roman"/>
              </w:rPr>
            </w:pPr>
            <w:r>
              <w:rPr>
                <w:rFonts w:ascii="Times New Roman" w:hAnsi="Times New Roman" w:cs="Times New Roman"/>
              </w:rPr>
              <w:t>Bonskowski, Ned</w:t>
            </w:r>
          </w:p>
        </w:tc>
        <w:tc>
          <w:tcPr>
            <w:tcW w:w="3582" w:type="dxa"/>
          </w:tcPr>
          <w:p w:rsidR="00311888" w:rsidRPr="006A65B1" w:rsidRDefault="00311888" w:rsidP="00191168">
            <w:pPr>
              <w:spacing w:after="0" w:line="240" w:lineRule="auto"/>
              <w:ind w:left="-90"/>
              <w:jc w:val="both"/>
              <w:rPr>
                <w:rFonts w:ascii="Times New Roman" w:hAnsi="Times New Roman" w:cs="Times New Roman"/>
              </w:rPr>
            </w:pPr>
            <w:r>
              <w:rPr>
                <w:rFonts w:ascii="Times New Roman" w:hAnsi="Times New Roman" w:cs="Times New Roman"/>
              </w:rPr>
              <w:t>Luminant</w:t>
            </w:r>
          </w:p>
        </w:tc>
        <w:tc>
          <w:tcPr>
            <w:tcW w:w="3258" w:type="dxa"/>
          </w:tcPr>
          <w:p w:rsidR="00311888" w:rsidRPr="007B466F" w:rsidRDefault="00311888" w:rsidP="00191168">
            <w:pPr>
              <w:spacing w:after="0" w:line="240" w:lineRule="auto"/>
              <w:ind w:left="-90"/>
              <w:jc w:val="both"/>
              <w:rPr>
                <w:rFonts w:ascii="Times New Roman" w:hAnsi="Times New Roman" w:cs="Times New Roman"/>
                <w:highlight w:val="lightGray"/>
              </w:rPr>
            </w:pPr>
          </w:p>
        </w:tc>
      </w:tr>
      <w:tr w:rsidR="00980B27" w:rsidRPr="007B466F" w:rsidTr="00E33A72">
        <w:trPr>
          <w:trHeight w:val="80"/>
        </w:trPr>
        <w:tc>
          <w:tcPr>
            <w:tcW w:w="262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Bruce, Mark</w:t>
            </w:r>
          </w:p>
        </w:tc>
        <w:tc>
          <w:tcPr>
            <w:tcW w:w="3582"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Cratylus Advisors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Burke, Tom</w:t>
            </w:r>
          </w:p>
        </w:tc>
        <w:tc>
          <w:tcPr>
            <w:tcW w:w="3582"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Invenergy</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lastRenderedPageBreak/>
              <w:t>Clemenhagen, Barbara</w:t>
            </w:r>
          </w:p>
        </w:tc>
        <w:tc>
          <w:tcPr>
            <w:tcW w:w="3582"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Customized Energy Solutions</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Cochran, Seth</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DC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7B466F" w:rsidTr="00E33A72">
        <w:trPr>
          <w:trHeight w:val="80"/>
        </w:trPr>
        <w:tc>
          <w:tcPr>
            <w:tcW w:w="2628" w:type="dxa"/>
            <w:vAlign w:val="bottom"/>
          </w:tcPr>
          <w:p w:rsidR="00D018BC" w:rsidRPr="00783A34" w:rsidRDefault="00D018BC"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Coleman, Diana</w:t>
            </w:r>
          </w:p>
        </w:tc>
        <w:tc>
          <w:tcPr>
            <w:tcW w:w="3582" w:type="dxa"/>
            <w:vAlign w:val="bottom"/>
          </w:tcPr>
          <w:p w:rsidR="00D018BC" w:rsidRPr="00783A34" w:rsidRDefault="00D018BC"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CPS Energy</w:t>
            </w:r>
          </w:p>
        </w:tc>
        <w:tc>
          <w:tcPr>
            <w:tcW w:w="3258" w:type="dxa"/>
            <w:vAlign w:val="bottom"/>
          </w:tcPr>
          <w:p w:rsidR="00D018BC" w:rsidRPr="007B466F" w:rsidRDefault="00D018BC" w:rsidP="00191168">
            <w:pPr>
              <w:spacing w:after="0" w:line="240" w:lineRule="auto"/>
              <w:ind w:left="-90"/>
              <w:jc w:val="both"/>
              <w:rPr>
                <w:rFonts w:ascii="Times New Roman" w:eastAsia="Times New Roman" w:hAnsi="Times New Roman" w:cs="Times New Roman"/>
                <w:highlight w:val="lightGray"/>
              </w:rPr>
            </w:pPr>
          </w:p>
        </w:tc>
      </w:tr>
      <w:tr w:rsidR="00D018BC" w:rsidRPr="007B466F" w:rsidTr="00E33A72">
        <w:trPr>
          <w:trHeight w:val="80"/>
        </w:trPr>
        <w:tc>
          <w:tcPr>
            <w:tcW w:w="2628" w:type="dxa"/>
            <w:vAlign w:val="bottom"/>
          </w:tcPr>
          <w:p w:rsidR="00D018BC" w:rsidRPr="009A1365" w:rsidRDefault="00D018BC"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Cripe, Ramsey</w:t>
            </w:r>
          </w:p>
        </w:tc>
        <w:tc>
          <w:tcPr>
            <w:tcW w:w="3582" w:type="dxa"/>
            <w:vAlign w:val="bottom"/>
          </w:tcPr>
          <w:p w:rsidR="00D018BC" w:rsidRPr="009A1365" w:rsidRDefault="00D018BC"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Schneider Engineering</w:t>
            </w:r>
          </w:p>
        </w:tc>
        <w:tc>
          <w:tcPr>
            <w:tcW w:w="3258" w:type="dxa"/>
            <w:vAlign w:val="bottom"/>
          </w:tcPr>
          <w:p w:rsidR="00D018BC" w:rsidRPr="007B466F" w:rsidRDefault="00D018BC"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Crouch, Rebekah</w:t>
            </w:r>
          </w:p>
        </w:tc>
        <w:tc>
          <w:tcPr>
            <w:tcW w:w="3582"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 xml:space="preserve">New Braunfels Utilities </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126ABE" w:rsidRPr="007B466F" w:rsidTr="00E33A72">
        <w:trPr>
          <w:trHeight w:val="80"/>
        </w:trPr>
        <w:tc>
          <w:tcPr>
            <w:tcW w:w="2628" w:type="dxa"/>
            <w:vAlign w:val="bottom"/>
          </w:tcPr>
          <w:p w:rsidR="00126ABE" w:rsidRPr="009A1365" w:rsidRDefault="00126ABE"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Daigneault, Ralph</w:t>
            </w:r>
          </w:p>
        </w:tc>
        <w:tc>
          <w:tcPr>
            <w:tcW w:w="3582" w:type="dxa"/>
            <w:vAlign w:val="bottom"/>
          </w:tcPr>
          <w:p w:rsidR="00126ABE" w:rsidRPr="009A1365" w:rsidRDefault="00126ABE"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Potomac Economics</w:t>
            </w:r>
          </w:p>
        </w:tc>
        <w:tc>
          <w:tcPr>
            <w:tcW w:w="3258" w:type="dxa"/>
            <w:vAlign w:val="bottom"/>
          </w:tcPr>
          <w:p w:rsidR="00126ABE" w:rsidRPr="007B466F"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Detelich, David</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CPS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DF78FC" w:rsidRDefault="00482E8F"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Donohoo, Kenneth</w:t>
            </w:r>
          </w:p>
        </w:tc>
        <w:tc>
          <w:tcPr>
            <w:tcW w:w="3582" w:type="dxa"/>
            <w:vAlign w:val="bottom"/>
          </w:tcPr>
          <w:p w:rsidR="00482E8F" w:rsidRPr="00DF78FC" w:rsidRDefault="00482E8F"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EPE Consulting</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853560" w:rsidRPr="007B466F" w:rsidTr="00E33A72">
        <w:trPr>
          <w:trHeight w:val="80"/>
        </w:trPr>
        <w:tc>
          <w:tcPr>
            <w:tcW w:w="2628"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Downey, Marty</w:t>
            </w:r>
          </w:p>
        </w:tc>
        <w:tc>
          <w:tcPr>
            <w:tcW w:w="3582"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80"/>
        </w:trPr>
        <w:tc>
          <w:tcPr>
            <w:tcW w:w="2628" w:type="dxa"/>
            <w:vAlign w:val="bottom"/>
          </w:tcPr>
          <w:p w:rsidR="00E75A7A" w:rsidRPr="00783A34" w:rsidRDefault="00E75A7A"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Dreyfus, Mark</w:t>
            </w:r>
          </w:p>
        </w:tc>
        <w:tc>
          <w:tcPr>
            <w:tcW w:w="3582" w:type="dxa"/>
            <w:vAlign w:val="bottom"/>
          </w:tcPr>
          <w:p w:rsidR="00E75A7A" w:rsidRPr="00783A34" w:rsidRDefault="00E75A7A"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MD Energy Consulting</w:t>
            </w:r>
          </w:p>
        </w:tc>
        <w:tc>
          <w:tcPr>
            <w:tcW w:w="325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BB77FE" w:rsidRPr="007B466F" w:rsidTr="00E33A72">
        <w:trPr>
          <w:trHeight w:val="80"/>
        </w:trPr>
        <w:tc>
          <w:tcPr>
            <w:tcW w:w="2628" w:type="dxa"/>
            <w:vAlign w:val="bottom"/>
          </w:tcPr>
          <w:p w:rsidR="00BB77FE" w:rsidRPr="006A65B1" w:rsidRDefault="00BB77FE"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Godinez, Gabriel</w:t>
            </w:r>
          </w:p>
        </w:tc>
        <w:tc>
          <w:tcPr>
            <w:tcW w:w="3582" w:type="dxa"/>
            <w:vAlign w:val="bottom"/>
          </w:tcPr>
          <w:p w:rsidR="00BB77FE" w:rsidRPr="006A65B1" w:rsidRDefault="001B621B" w:rsidP="00BB77FE">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American Electric Power</w:t>
            </w: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FE35ED" w:rsidRPr="007B466F" w:rsidTr="00E33A72">
        <w:trPr>
          <w:trHeight w:val="80"/>
        </w:trPr>
        <w:tc>
          <w:tcPr>
            <w:tcW w:w="2628"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r w:rsidRPr="00A61EBE">
              <w:rPr>
                <w:rFonts w:ascii="Times New Roman" w:eastAsia="Times New Roman" w:hAnsi="Times New Roman" w:cs="Times New Roman"/>
              </w:rPr>
              <w:t>Goff, Eric</w:t>
            </w:r>
          </w:p>
        </w:tc>
        <w:tc>
          <w:tcPr>
            <w:tcW w:w="3582"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7B466F" w:rsidTr="00E33A72">
        <w:trPr>
          <w:trHeight w:val="80"/>
        </w:trPr>
        <w:tc>
          <w:tcPr>
            <w:tcW w:w="2628" w:type="dxa"/>
            <w:vAlign w:val="bottom"/>
          </w:tcPr>
          <w:p w:rsidR="007213DA" w:rsidRPr="00DF78FC" w:rsidRDefault="007213DA"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Harvey, Julia</w:t>
            </w:r>
          </w:p>
        </w:tc>
        <w:tc>
          <w:tcPr>
            <w:tcW w:w="3582" w:type="dxa"/>
            <w:vAlign w:val="bottom"/>
          </w:tcPr>
          <w:p w:rsidR="007213DA" w:rsidRPr="00DF78FC" w:rsidRDefault="007213DA"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Texas Electric Cooperatives</w:t>
            </w:r>
          </w:p>
        </w:tc>
        <w:tc>
          <w:tcPr>
            <w:tcW w:w="3258" w:type="dxa"/>
            <w:vAlign w:val="bottom"/>
          </w:tcPr>
          <w:p w:rsidR="007213DA" w:rsidRPr="007B466F" w:rsidRDefault="007213DA" w:rsidP="00191168">
            <w:pPr>
              <w:spacing w:after="0" w:line="240" w:lineRule="auto"/>
              <w:ind w:left="-90"/>
              <w:jc w:val="both"/>
              <w:rPr>
                <w:rFonts w:ascii="Times New Roman" w:eastAsia="Times New Roman" w:hAnsi="Times New Roman" w:cs="Times New Roman"/>
                <w:highlight w:val="lightGray"/>
              </w:rPr>
            </w:pPr>
          </w:p>
        </w:tc>
      </w:tr>
      <w:tr w:rsidR="00191168" w:rsidRPr="007B466F" w:rsidTr="00E33A72">
        <w:trPr>
          <w:trHeight w:val="99"/>
        </w:trPr>
        <w:tc>
          <w:tcPr>
            <w:tcW w:w="2628" w:type="dxa"/>
            <w:vAlign w:val="bottom"/>
          </w:tcPr>
          <w:p w:rsidR="00191168" w:rsidRPr="00DF78FC" w:rsidRDefault="00191168"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Helton, Bob</w:t>
            </w:r>
          </w:p>
        </w:tc>
        <w:tc>
          <w:tcPr>
            <w:tcW w:w="3582" w:type="dxa"/>
            <w:vAlign w:val="bottom"/>
          </w:tcPr>
          <w:p w:rsidR="00191168" w:rsidRPr="00DF78FC" w:rsidRDefault="00191168"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ENGIE</w:t>
            </w:r>
          </w:p>
        </w:tc>
        <w:tc>
          <w:tcPr>
            <w:tcW w:w="3258" w:type="dxa"/>
            <w:vAlign w:val="bottom"/>
          </w:tcPr>
          <w:p w:rsidR="00191168" w:rsidRPr="007B466F" w:rsidRDefault="00191168"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99"/>
        </w:trPr>
        <w:tc>
          <w:tcPr>
            <w:tcW w:w="2628"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Henry, Mark</w:t>
            </w:r>
          </w:p>
        </w:tc>
        <w:tc>
          <w:tcPr>
            <w:tcW w:w="3582"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99"/>
        </w:trPr>
        <w:tc>
          <w:tcPr>
            <w:tcW w:w="2628" w:type="dxa"/>
            <w:vAlign w:val="bottom"/>
          </w:tcPr>
          <w:p w:rsidR="001D0791" w:rsidRPr="00311888" w:rsidRDefault="001D07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Henson, Martha</w:t>
            </w:r>
          </w:p>
        </w:tc>
        <w:tc>
          <w:tcPr>
            <w:tcW w:w="3582" w:type="dxa"/>
            <w:vAlign w:val="bottom"/>
          </w:tcPr>
          <w:p w:rsidR="001D0791" w:rsidRPr="00311888" w:rsidRDefault="001D07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Oncor</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5C4F19" w:rsidRPr="007B466F" w:rsidTr="00E33A72">
        <w:trPr>
          <w:trHeight w:val="99"/>
        </w:trPr>
        <w:tc>
          <w:tcPr>
            <w:tcW w:w="2628" w:type="dxa"/>
            <w:vAlign w:val="bottom"/>
          </w:tcPr>
          <w:p w:rsidR="005C4F19" w:rsidRPr="00A60FC0" w:rsidRDefault="005C4F19"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Hourihan, Mike</w:t>
            </w:r>
          </w:p>
        </w:tc>
        <w:tc>
          <w:tcPr>
            <w:tcW w:w="3582" w:type="dxa"/>
            <w:vAlign w:val="bottom"/>
          </w:tcPr>
          <w:p w:rsidR="005C4F19" w:rsidRPr="00A60FC0" w:rsidRDefault="005C4F19"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 xml:space="preserve">CPower Energy Management </w:t>
            </w:r>
          </w:p>
        </w:tc>
        <w:tc>
          <w:tcPr>
            <w:tcW w:w="3258"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99"/>
        </w:trPr>
        <w:tc>
          <w:tcPr>
            <w:tcW w:w="2628" w:type="dxa"/>
            <w:vAlign w:val="bottom"/>
          </w:tcPr>
          <w:p w:rsidR="0013470F" w:rsidRPr="00A60FC0" w:rsidRDefault="0013470F"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Huynh, Thuy</w:t>
            </w:r>
          </w:p>
        </w:tc>
        <w:tc>
          <w:tcPr>
            <w:tcW w:w="3582" w:type="dxa"/>
            <w:vAlign w:val="bottom"/>
          </w:tcPr>
          <w:p w:rsidR="0013470F" w:rsidRPr="00A60FC0" w:rsidRDefault="0013470F"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Potomac Economics</w:t>
            </w: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Jewell, Michael</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Jewell and Associates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7B466F" w:rsidTr="00E33A72">
        <w:trPr>
          <w:trHeight w:val="80"/>
        </w:trPr>
        <w:tc>
          <w:tcPr>
            <w:tcW w:w="2628" w:type="dxa"/>
            <w:vAlign w:val="bottom"/>
          </w:tcPr>
          <w:p w:rsidR="00AF2A94" w:rsidRPr="00783A34" w:rsidRDefault="00AF2A9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Jolly, Emily</w:t>
            </w:r>
          </w:p>
        </w:tc>
        <w:tc>
          <w:tcPr>
            <w:tcW w:w="3582" w:type="dxa"/>
            <w:vAlign w:val="bottom"/>
          </w:tcPr>
          <w:p w:rsidR="00AF2A94" w:rsidRPr="00783A34" w:rsidRDefault="00AF2A94" w:rsidP="008A178E">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L</w:t>
            </w:r>
            <w:r w:rsidR="008A178E" w:rsidRPr="00783A34">
              <w:rPr>
                <w:rFonts w:ascii="Times New Roman" w:eastAsia="Times New Roman" w:hAnsi="Times New Roman" w:cs="Times New Roman"/>
              </w:rPr>
              <w:t>ower Colorado River Authority</w:t>
            </w:r>
          </w:p>
        </w:tc>
        <w:tc>
          <w:tcPr>
            <w:tcW w:w="3258" w:type="dxa"/>
            <w:vAlign w:val="bottom"/>
          </w:tcPr>
          <w:p w:rsidR="00AF2A94" w:rsidRPr="007B466F" w:rsidRDefault="00AF2A94"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9A1365" w:rsidRDefault="001A3412"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Khayat, Maribel</w:t>
            </w:r>
          </w:p>
        </w:tc>
        <w:tc>
          <w:tcPr>
            <w:tcW w:w="3582" w:type="dxa"/>
            <w:vAlign w:val="bottom"/>
          </w:tcPr>
          <w:p w:rsidR="001A3412" w:rsidRPr="009A1365" w:rsidRDefault="001A3412"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CenterPoint Energy</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Kroskey, Tony</w:t>
            </w:r>
          </w:p>
        </w:tc>
        <w:tc>
          <w:tcPr>
            <w:tcW w:w="3582"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Brazos Electric Cooperative</w:t>
            </w: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783A34" w:rsidRDefault="00C966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Lui, Meng</w:t>
            </w:r>
          </w:p>
        </w:tc>
        <w:tc>
          <w:tcPr>
            <w:tcW w:w="3582" w:type="dxa"/>
            <w:vAlign w:val="bottom"/>
          </w:tcPr>
          <w:p w:rsidR="00C96691" w:rsidRPr="00783A34" w:rsidRDefault="00C96691" w:rsidP="00191168">
            <w:pPr>
              <w:spacing w:after="0" w:line="240" w:lineRule="auto"/>
              <w:ind w:left="-90"/>
              <w:jc w:val="both"/>
              <w:rPr>
                <w:rFonts w:ascii="Times New Roman" w:hAnsi="Times New Roman" w:cs="Times New Roman"/>
              </w:rPr>
            </w:pPr>
            <w:r w:rsidRPr="00783A34">
              <w:rPr>
                <w:rFonts w:ascii="Times New Roman" w:hAnsi="Times New Roman" w:cs="Times New Roman"/>
              </w:rPr>
              <w:t>Tenaska</w:t>
            </w:r>
          </w:p>
        </w:tc>
        <w:tc>
          <w:tcPr>
            <w:tcW w:w="3258" w:type="dxa"/>
            <w:vAlign w:val="bottom"/>
          </w:tcPr>
          <w:p w:rsidR="00C96691" w:rsidRPr="007B466F" w:rsidRDefault="00C96691"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9A1365" w:rsidRDefault="00482E8F"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McClellan, Suzi</w:t>
            </w:r>
          </w:p>
        </w:tc>
        <w:tc>
          <w:tcPr>
            <w:tcW w:w="3582" w:type="dxa"/>
            <w:vAlign w:val="bottom"/>
          </w:tcPr>
          <w:p w:rsidR="00482E8F" w:rsidRPr="009A1365" w:rsidRDefault="00482E8F" w:rsidP="00191168">
            <w:pPr>
              <w:spacing w:after="0" w:line="240" w:lineRule="auto"/>
              <w:ind w:left="-90"/>
              <w:jc w:val="both"/>
              <w:rPr>
                <w:rFonts w:ascii="Times New Roman" w:hAnsi="Times New Roman" w:cs="Times New Roman"/>
              </w:rPr>
            </w:pPr>
            <w:r w:rsidRPr="009A1365">
              <w:rPr>
                <w:rFonts w:ascii="Times New Roman" w:hAnsi="Times New Roman" w:cs="Times New Roman"/>
              </w:rPr>
              <w:t xml:space="preserve">Good Company &amp; Associates </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80"/>
        </w:trPr>
        <w:tc>
          <w:tcPr>
            <w:tcW w:w="262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McKeever, Debbie</w:t>
            </w:r>
          </w:p>
        </w:tc>
        <w:tc>
          <w:tcPr>
            <w:tcW w:w="3582" w:type="dxa"/>
            <w:vAlign w:val="bottom"/>
          </w:tcPr>
          <w:p w:rsidR="00A60FC0" w:rsidRPr="00A60FC0" w:rsidRDefault="00A60FC0" w:rsidP="00191168">
            <w:pPr>
              <w:spacing w:after="0" w:line="240" w:lineRule="auto"/>
              <w:ind w:left="-90"/>
              <w:jc w:val="both"/>
              <w:rPr>
                <w:rFonts w:ascii="Times New Roman" w:hAnsi="Times New Roman" w:cs="Times New Roman"/>
              </w:rPr>
            </w:pPr>
            <w:r w:rsidRPr="00A60FC0">
              <w:rPr>
                <w:rFonts w:ascii="Times New Roman" w:hAnsi="Times New Roman" w:cs="Times New Roman"/>
              </w:rPr>
              <w:t>Oncor</w:t>
            </w: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80"/>
        </w:trPr>
        <w:tc>
          <w:tcPr>
            <w:tcW w:w="2628"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Mendoza, Albert</w:t>
            </w:r>
          </w:p>
        </w:tc>
        <w:tc>
          <w:tcPr>
            <w:tcW w:w="3582" w:type="dxa"/>
            <w:vAlign w:val="bottom"/>
          </w:tcPr>
          <w:p w:rsidR="00311888" w:rsidRPr="00311888" w:rsidRDefault="00311888" w:rsidP="00191168">
            <w:pPr>
              <w:spacing w:after="0" w:line="240" w:lineRule="auto"/>
              <w:ind w:left="-90"/>
              <w:jc w:val="both"/>
              <w:rPr>
                <w:rFonts w:ascii="Times New Roman" w:hAnsi="Times New Roman" w:cs="Times New Roman"/>
              </w:rPr>
            </w:pPr>
            <w:r w:rsidRPr="00311888">
              <w:rPr>
                <w:rFonts w:ascii="Times New Roman" w:hAnsi="Times New Roman" w:cs="Times New Roman"/>
              </w:rPr>
              <w:t>Occidental</w:t>
            </w: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Miller, Daniel</w:t>
            </w:r>
          </w:p>
        </w:tc>
        <w:tc>
          <w:tcPr>
            <w:tcW w:w="3582" w:type="dxa"/>
            <w:vAlign w:val="bottom"/>
          </w:tcPr>
          <w:p w:rsidR="00783A34" w:rsidRPr="00783A34" w:rsidRDefault="00783A34" w:rsidP="00191168">
            <w:pPr>
              <w:spacing w:after="0" w:line="240" w:lineRule="auto"/>
              <w:ind w:left="-90"/>
              <w:jc w:val="both"/>
              <w:rPr>
                <w:rFonts w:ascii="Times New Roman" w:hAnsi="Times New Roman" w:cs="Times New Roman"/>
              </w:rPr>
            </w:pPr>
            <w:r w:rsidRPr="00783A34">
              <w:rPr>
                <w:rFonts w:ascii="Times New Roman" w:hAnsi="Times New Roman" w:cs="Times New Roman"/>
              </w:rPr>
              <w:t>DC Energy</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311888" w:rsidRDefault="00980B27"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Musher, Danny</w:t>
            </w:r>
          </w:p>
        </w:tc>
        <w:tc>
          <w:tcPr>
            <w:tcW w:w="3582" w:type="dxa"/>
            <w:vAlign w:val="bottom"/>
          </w:tcPr>
          <w:p w:rsidR="00980B27" w:rsidRPr="00311888" w:rsidRDefault="00980B27" w:rsidP="00191168">
            <w:pPr>
              <w:spacing w:after="0" w:line="240" w:lineRule="auto"/>
              <w:ind w:left="-90"/>
              <w:jc w:val="both"/>
              <w:rPr>
                <w:rFonts w:ascii="Times New Roman" w:hAnsi="Times New Roman" w:cs="Times New Roman"/>
              </w:rPr>
            </w:pPr>
            <w:r w:rsidRPr="00311888">
              <w:rPr>
                <w:rFonts w:ascii="Times New Roman" w:hAnsi="Times New Roman" w:cs="Times New Roman"/>
              </w:rPr>
              <w:t>Key Capture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7B466F" w:rsidTr="00E33A72">
        <w:trPr>
          <w:trHeight w:val="80"/>
        </w:trPr>
        <w:tc>
          <w:tcPr>
            <w:tcW w:w="2628" w:type="dxa"/>
            <w:vAlign w:val="bottom"/>
          </w:tcPr>
          <w:p w:rsidR="00C5344E" w:rsidRPr="00DF78FC" w:rsidRDefault="00C5344E"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Nguyen, Andy</w:t>
            </w:r>
          </w:p>
        </w:tc>
        <w:tc>
          <w:tcPr>
            <w:tcW w:w="3582" w:type="dxa"/>
            <w:vAlign w:val="bottom"/>
          </w:tcPr>
          <w:p w:rsidR="00C5344E" w:rsidRPr="00DF78FC" w:rsidRDefault="00C5344E" w:rsidP="00191168">
            <w:pPr>
              <w:spacing w:after="0" w:line="240" w:lineRule="auto"/>
              <w:ind w:left="-90"/>
              <w:jc w:val="both"/>
              <w:rPr>
                <w:rFonts w:ascii="Times New Roman" w:hAnsi="Times New Roman" w:cs="Times New Roman"/>
              </w:rPr>
            </w:pPr>
            <w:r w:rsidRPr="00DF78FC">
              <w:rPr>
                <w:rFonts w:ascii="Times New Roman" w:hAnsi="Times New Roman" w:cs="Times New Roman"/>
              </w:rPr>
              <w:t>LCRA</w:t>
            </w:r>
          </w:p>
        </w:tc>
        <w:tc>
          <w:tcPr>
            <w:tcW w:w="3258" w:type="dxa"/>
            <w:vAlign w:val="bottom"/>
          </w:tcPr>
          <w:p w:rsidR="00C5344E" w:rsidRPr="007B466F" w:rsidRDefault="00C5344E"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6A65B1" w:rsidRDefault="00DF78F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Pelletier, Eveline</w:t>
            </w:r>
          </w:p>
        </w:tc>
        <w:tc>
          <w:tcPr>
            <w:tcW w:w="3582" w:type="dxa"/>
            <w:vAlign w:val="bottom"/>
          </w:tcPr>
          <w:p w:rsidR="00DF78FC" w:rsidRPr="006A65B1" w:rsidRDefault="00DF78FC" w:rsidP="00191168">
            <w:pPr>
              <w:spacing w:after="0" w:line="240" w:lineRule="auto"/>
              <w:ind w:left="-90"/>
              <w:jc w:val="both"/>
              <w:rPr>
                <w:rFonts w:ascii="Times New Roman" w:hAnsi="Times New Roman" w:cs="Times New Roman"/>
              </w:rPr>
            </w:pPr>
            <w:r>
              <w:rPr>
                <w:rFonts w:ascii="Times New Roman" w:hAnsi="Times New Roman" w:cs="Times New Roman"/>
              </w:rPr>
              <w:t>Hydroquebec</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Powell, Christian</w:t>
            </w:r>
          </w:p>
        </w:tc>
        <w:tc>
          <w:tcPr>
            <w:tcW w:w="3582" w:type="dxa"/>
            <w:vAlign w:val="bottom"/>
          </w:tcPr>
          <w:p w:rsidR="00980B27" w:rsidRPr="006A65B1" w:rsidRDefault="00980B27" w:rsidP="00191168">
            <w:pPr>
              <w:spacing w:after="0" w:line="240" w:lineRule="auto"/>
              <w:ind w:left="-90"/>
              <w:jc w:val="both"/>
              <w:rPr>
                <w:rFonts w:ascii="Times New Roman" w:hAnsi="Times New Roman" w:cs="Times New Roman"/>
              </w:rPr>
            </w:pPr>
            <w:r w:rsidRPr="006A65B1">
              <w:rPr>
                <w:rFonts w:ascii="Times New Roman" w:hAnsi="Times New Roman" w:cs="Times New Roman"/>
              </w:rPr>
              <w:t>Pedernales Electric Cooperative</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311888" w:rsidRDefault="00C966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Rainwater, Kim</w:t>
            </w:r>
          </w:p>
        </w:tc>
        <w:tc>
          <w:tcPr>
            <w:tcW w:w="3582" w:type="dxa"/>
            <w:vAlign w:val="bottom"/>
          </w:tcPr>
          <w:p w:rsidR="00C96691" w:rsidRPr="00311888" w:rsidRDefault="00C966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LCRA</w:t>
            </w:r>
          </w:p>
        </w:tc>
        <w:tc>
          <w:tcPr>
            <w:tcW w:w="3258" w:type="dxa"/>
            <w:vAlign w:val="bottom"/>
          </w:tcPr>
          <w:p w:rsidR="00C96691" w:rsidRPr="007B466F"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7B466F" w:rsidTr="00E33A72">
        <w:trPr>
          <w:trHeight w:val="80"/>
        </w:trPr>
        <w:tc>
          <w:tcPr>
            <w:tcW w:w="2628" w:type="dxa"/>
            <w:vAlign w:val="bottom"/>
          </w:tcPr>
          <w:p w:rsidR="00191168" w:rsidRPr="00783A34" w:rsidRDefault="0019116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Reedy, Steve</w:t>
            </w:r>
          </w:p>
        </w:tc>
        <w:tc>
          <w:tcPr>
            <w:tcW w:w="3582" w:type="dxa"/>
            <w:vAlign w:val="bottom"/>
          </w:tcPr>
          <w:p w:rsidR="00191168" w:rsidRPr="00783A34" w:rsidRDefault="0019116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Potomac Economics</w:t>
            </w:r>
          </w:p>
        </w:tc>
        <w:tc>
          <w:tcPr>
            <w:tcW w:w="3258" w:type="dxa"/>
            <w:vAlign w:val="bottom"/>
          </w:tcPr>
          <w:p w:rsidR="00191168" w:rsidRPr="007B466F" w:rsidRDefault="00191168"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Reid, Mike</w:t>
            </w:r>
          </w:p>
        </w:tc>
        <w:tc>
          <w:tcPr>
            <w:tcW w:w="3582"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Air Liquide</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Reid, Walter</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Advanced Power Alliance</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783A34" w:rsidRDefault="00C96691" w:rsidP="0090298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Ritch, John</w:t>
            </w:r>
          </w:p>
        </w:tc>
        <w:tc>
          <w:tcPr>
            <w:tcW w:w="3582" w:type="dxa"/>
            <w:vAlign w:val="bottom"/>
          </w:tcPr>
          <w:p w:rsidR="00C96691" w:rsidRPr="00783A34" w:rsidRDefault="00C96691" w:rsidP="0090298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NextEra Energy</w:t>
            </w:r>
          </w:p>
        </w:tc>
        <w:tc>
          <w:tcPr>
            <w:tcW w:w="3258" w:type="dxa"/>
            <w:vAlign w:val="bottom"/>
          </w:tcPr>
          <w:p w:rsidR="00C96691" w:rsidRPr="007B466F" w:rsidRDefault="00C96691" w:rsidP="00902988">
            <w:pPr>
              <w:spacing w:after="0" w:line="240" w:lineRule="auto"/>
              <w:ind w:left="-90"/>
              <w:jc w:val="both"/>
              <w:rPr>
                <w:rFonts w:ascii="Times New Roman" w:eastAsia="Times New Roman" w:hAnsi="Times New Roman" w:cs="Times New Roman"/>
                <w:highlight w:val="lightGray"/>
              </w:rPr>
            </w:pPr>
          </w:p>
        </w:tc>
      </w:tr>
      <w:tr w:rsidR="00902988" w:rsidRPr="007B466F" w:rsidTr="00E33A72">
        <w:trPr>
          <w:trHeight w:val="80"/>
        </w:trPr>
        <w:tc>
          <w:tcPr>
            <w:tcW w:w="2628" w:type="dxa"/>
            <w:vAlign w:val="bottom"/>
          </w:tcPr>
          <w:p w:rsidR="00902988" w:rsidRPr="006A65B1" w:rsidRDefault="00902988" w:rsidP="0090298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Rich, Katie</w:t>
            </w:r>
          </w:p>
        </w:tc>
        <w:tc>
          <w:tcPr>
            <w:tcW w:w="3582" w:type="dxa"/>
            <w:vAlign w:val="bottom"/>
          </w:tcPr>
          <w:p w:rsidR="00902988" w:rsidRPr="006A65B1" w:rsidRDefault="00902988" w:rsidP="0090298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Golden Spread Electric Cooperative</w:t>
            </w:r>
          </w:p>
        </w:tc>
        <w:tc>
          <w:tcPr>
            <w:tcW w:w="3258" w:type="dxa"/>
            <w:vAlign w:val="bottom"/>
          </w:tcPr>
          <w:p w:rsidR="00902988" w:rsidRPr="007B466F" w:rsidRDefault="00902988" w:rsidP="0090298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r w:rsidRPr="00A61EBE">
              <w:rPr>
                <w:rFonts w:ascii="Times New Roman" w:eastAsia="Times New Roman" w:hAnsi="Times New Roman" w:cs="Times New Roman"/>
              </w:rPr>
              <w:t>Schumate, Walt</w:t>
            </w:r>
          </w:p>
        </w:tc>
        <w:tc>
          <w:tcPr>
            <w:tcW w:w="3582"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BD7E02" w:rsidRPr="007B466F" w:rsidTr="00E33A72">
        <w:trPr>
          <w:trHeight w:val="80"/>
        </w:trPr>
        <w:tc>
          <w:tcPr>
            <w:tcW w:w="2628" w:type="dxa"/>
            <w:vAlign w:val="bottom"/>
          </w:tcPr>
          <w:p w:rsidR="00BD7E02" w:rsidRPr="006A65B1" w:rsidRDefault="00BD7E02"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Siddiqi, Shams</w:t>
            </w:r>
          </w:p>
        </w:tc>
        <w:tc>
          <w:tcPr>
            <w:tcW w:w="3582" w:type="dxa"/>
            <w:vAlign w:val="bottom"/>
          </w:tcPr>
          <w:p w:rsidR="00BD7E02" w:rsidRPr="006A65B1" w:rsidRDefault="00BD7E02"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 xml:space="preserve">Crescent Power </w:t>
            </w:r>
          </w:p>
        </w:tc>
        <w:tc>
          <w:tcPr>
            <w:tcW w:w="3258" w:type="dxa"/>
            <w:vAlign w:val="bottom"/>
          </w:tcPr>
          <w:p w:rsidR="00BD7E02" w:rsidRPr="007B466F"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Simpson, Lori</w:t>
            </w:r>
          </w:p>
        </w:tc>
        <w:tc>
          <w:tcPr>
            <w:tcW w:w="3582"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Exelon</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783A34" w:rsidRDefault="001D07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Sithuraj, Murali</w:t>
            </w:r>
          </w:p>
        </w:tc>
        <w:tc>
          <w:tcPr>
            <w:tcW w:w="3582" w:type="dxa"/>
            <w:vAlign w:val="bottom"/>
          </w:tcPr>
          <w:p w:rsidR="001D0791" w:rsidRPr="00783A34" w:rsidRDefault="001D07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Austin Energy</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Smith, Caitlin</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AB Power Advisors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9A1365" w:rsidRDefault="00980B27"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 xml:space="preserve">Smith, Chris </w:t>
            </w:r>
          </w:p>
        </w:tc>
        <w:tc>
          <w:tcPr>
            <w:tcW w:w="3582" w:type="dxa"/>
            <w:vAlign w:val="bottom"/>
          </w:tcPr>
          <w:p w:rsidR="00980B27" w:rsidRPr="009A1365" w:rsidRDefault="00980B27"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Austin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Tran, Diane</w:t>
            </w:r>
          </w:p>
        </w:tc>
        <w:tc>
          <w:tcPr>
            <w:tcW w:w="3582" w:type="dxa"/>
            <w:vAlign w:val="bottom"/>
          </w:tcPr>
          <w:p w:rsidR="00980B27" w:rsidRPr="00783A34" w:rsidRDefault="00EA1F8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TIEC</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Totten, Jess</w:t>
            </w:r>
          </w:p>
        </w:tc>
        <w:tc>
          <w:tcPr>
            <w:tcW w:w="3582"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Osprey Energy</w:t>
            </w: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DF78FC" w:rsidRDefault="00AF1D35" w:rsidP="00AF1D35">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True</w:t>
            </w:r>
            <w:r w:rsidR="001A3412" w:rsidRPr="00DF78FC">
              <w:rPr>
                <w:rFonts w:ascii="Times New Roman" w:eastAsia="Times New Roman" w:hAnsi="Times New Roman" w:cs="Times New Roman"/>
              </w:rPr>
              <w:t>, Roy</w:t>
            </w:r>
          </w:p>
        </w:tc>
        <w:tc>
          <w:tcPr>
            <w:tcW w:w="3582" w:type="dxa"/>
            <w:vAlign w:val="bottom"/>
          </w:tcPr>
          <w:p w:rsidR="001A3412" w:rsidRPr="00DF78FC" w:rsidRDefault="001A3412"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ACES Power</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DF78FC" w:rsidRDefault="001A3412"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Turner, Lucas</w:t>
            </w:r>
          </w:p>
        </w:tc>
        <w:tc>
          <w:tcPr>
            <w:tcW w:w="3582" w:type="dxa"/>
            <w:vAlign w:val="bottom"/>
          </w:tcPr>
          <w:p w:rsidR="001A3412" w:rsidRPr="00DF78FC" w:rsidRDefault="001A3412" w:rsidP="001A3412">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South Texas Electric Cooperative</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A61EBE" w:rsidRDefault="00482E8F"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Varnell, John</w:t>
            </w:r>
          </w:p>
        </w:tc>
        <w:tc>
          <w:tcPr>
            <w:tcW w:w="3582" w:type="dxa"/>
            <w:vAlign w:val="bottom"/>
          </w:tcPr>
          <w:p w:rsidR="00482E8F" w:rsidRPr="00A61EBE" w:rsidRDefault="00482E8F"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Tenaska Power Services</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Wallin, Shane</w:t>
            </w:r>
          </w:p>
        </w:tc>
        <w:tc>
          <w:tcPr>
            <w:tcW w:w="3582"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 xml:space="preserve">DME Power </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6A65B1" w:rsidTr="00E33A72">
        <w:trPr>
          <w:trHeight w:val="80"/>
        </w:trPr>
        <w:tc>
          <w:tcPr>
            <w:tcW w:w="2628" w:type="dxa"/>
            <w:vAlign w:val="bottom"/>
          </w:tcPr>
          <w:p w:rsidR="00ED031B" w:rsidRDefault="00ED031B" w:rsidP="00191168">
            <w:pPr>
              <w:spacing w:after="0" w:line="240" w:lineRule="auto"/>
              <w:ind w:left="-90"/>
              <w:jc w:val="both"/>
              <w:rPr>
                <w:rFonts w:ascii="Times New Roman" w:eastAsia="Times New Roman" w:hAnsi="Times New Roman" w:cs="Times New Roman"/>
              </w:rPr>
            </w:pPr>
          </w:p>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lastRenderedPageBreak/>
              <w:t>Wittmeyer, Bob</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lastRenderedPageBreak/>
              <w:t>Longhorn Power</w:t>
            </w:r>
          </w:p>
        </w:tc>
        <w:tc>
          <w:tcPr>
            <w:tcW w:w="325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r>
      <w:tr w:rsidR="00783A34" w:rsidRPr="006A65B1" w:rsidTr="00E33A72">
        <w:trPr>
          <w:trHeight w:val="80"/>
        </w:trPr>
        <w:tc>
          <w:tcPr>
            <w:tcW w:w="262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3582"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Frontier Energy</w:t>
            </w:r>
          </w:p>
        </w:tc>
        <w:tc>
          <w:tcPr>
            <w:tcW w:w="325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p>
        </w:tc>
      </w:tr>
    </w:tbl>
    <w:bookmarkEnd w:id="3"/>
    <w:p w:rsidR="00D4147C" w:rsidRPr="006A65B1" w:rsidRDefault="00332572" w:rsidP="00901CC8">
      <w:pPr>
        <w:tabs>
          <w:tab w:val="left" w:pos="3255"/>
        </w:tabs>
        <w:spacing w:after="0" w:line="240" w:lineRule="auto"/>
        <w:jc w:val="both"/>
        <w:rPr>
          <w:rFonts w:ascii="Times New Roman" w:eastAsia="Times New Roman" w:hAnsi="Times New Roman" w:cs="Times New Roman"/>
          <w:i/>
        </w:rPr>
      </w:pPr>
      <w:r w:rsidRPr="006A65B1">
        <w:rPr>
          <w:rFonts w:ascii="Times New Roman" w:eastAsia="Times New Roman" w:hAnsi="Times New Roman" w:cs="Times New Roman"/>
          <w:i/>
        </w:rPr>
        <w:tab/>
      </w:r>
    </w:p>
    <w:p w:rsidR="0058708E" w:rsidRPr="006A65B1" w:rsidRDefault="0058708E" w:rsidP="00486326">
      <w:pPr>
        <w:spacing w:after="0" w:line="240" w:lineRule="auto"/>
        <w:jc w:val="both"/>
        <w:rPr>
          <w:rFonts w:ascii="Times New Roman" w:eastAsia="Times New Roman" w:hAnsi="Times New Roman" w:cs="Times New Roman"/>
          <w:i/>
        </w:rPr>
      </w:pPr>
      <w:r w:rsidRPr="006A65B1">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6A65B1" w:rsidTr="00E33A72">
        <w:trPr>
          <w:trHeight w:hRule="exact" w:val="20"/>
        </w:trPr>
        <w:tc>
          <w:tcPr>
            <w:tcW w:w="2718" w:type="dxa"/>
            <w:vAlign w:val="bottom"/>
          </w:tcPr>
          <w:p w:rsidR="00980B27" w:rsidRPr="006A65B1"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6A65B1" w:rsidRDefault="00980B27">
            <w:pPr>
              <w:rPr>
                <w:sz w:val="2"/>
              </w:rPr>
            </w:pPr>
          </w:p>
        </w:tc>
        <w:tc>
          <w:tcPr>
            <w:tcW w:w="3258" w:type="dxa"/>
            <w:vAlign w:val="bottom"/>
          </w:tcPr>
          <w:p w:rsidR="00980B27" w:rsidRPr="006A65B1" w:rsidRDefault="00980B27">
            <w:pPr>
              <w:rPr>
                <w:sz w:val="2"/>
              </w:rPr>
            </w:pPr>
          </w:p>
        </w:tc>
      </w:tr>
      <w:tr w:rsidR="00980B27" w:rsidRPr="007B466F" w:rsidTr="00E33A72">
        <w:trPr>
          <w:trHeight w:val="20"/>
        </w:trPr>
        <w:tc>
          <w:tcPr>
            <w:tcW w:w="271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Albracht, Brittney</w:t>
            </w:r>
          </w:p>
        </w:tc>
        <w:tc>
          <w:tcPr>
            <w:tcW w:w="349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Anderson, Connor</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Barati, Camron</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20"/>
        </w:trPr>
        <w:tc>
          <w:tcPr>
            <w:tcW w:w="271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Billo, Jeff</w:t>
            </w:r>
          </w:p>
        </w:tc>
        <w:tc>
          <w:tcPr>
            <w:tcW w:w="3492"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Boren, Ann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20"/>
        </w:trPr>
        <w:tc>
          <w:tcPr>
            <w:tcW w:w="271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 xml:space="preserve">Boswell, Bill </w:t>
            </w:r>
          </w:p>
        </w:tc>
        <w:tc>
          <w:tcPr>
            <w:tcW w:w="3492"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Bracy, Phil</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25"/>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Clifton, Suzy</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20"/>
        </w:trPr>
        <w:tc>
          <w:tcPr>
            <w:tcW w:w="271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Comstock, Read</w:t>
            </w:r>
          </w:p>
        </w:tc>
        <w:tc>
          <w:tcPr>
            <w:tcW w:w="3492"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20"/>
        </w:trPr>
        <w:tc>
          <w:tcPr>
            <w:tcW w:w="2718" w:type="dxa"/>
            <w:vAlign w:val="bottom"/>
          </w:tcPr>
          <w:p w:rsidR="00311888" w:rsidRPr="00783A34"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20"/>
        </w:trPr>
        <w:tc>
          <w:tcPr>
            <w:tcW w:w="271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Du, Pengwei</w:t>
            </w:r>
          </w:p>
        </w:tc>
        <w:tc>
          <w:tcPr>
            <w:tcW w:w="3492"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6A65B1" w:rsidRPr="007B466F" w:rsidTr="00E33A72">
        <w:trPr>
          <w:trHeight w:val="20"/>
        </w:trPr>
        <w:tc>
          <w:tcPr>
            <w:tcW w:w="2718"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Garcia, Freddy</w:t>
            </w:r>
          </w:p>
        </w:tc>
        <w:tc>
          <w:tcPr>
            <w:tcW w:w="3492"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p>
        </w:tc>
      </w:tr>
      <w:tr w:rsidR="009C4E27" w:rsidRPr="007B466F" w:rsidTr="00E33A72">
        <w:trPr>
          <w:trHeight w:val="20"/>
        </w:trPr>
        <w:tc>
          <w:tcPr>
            <w:tcW w:w="2718" w:type="dxa"/>
            <w:vAlign w:val="bottom"/>
          </w:tcPr>
          <w:p w:rsidR="009C4E27" w:rsidRPr="007B466F" w:rsidRDefault="00126ABE" w:rsidP="00191168">
            <w:pPr>
              <w:spacing w:after="0" w:line="240" w:lineRule="auto"/>
              <w:ind w:left="-90"/>
              <w:jc w:val="both"/>
              <w:rPr>
                <w:rFonts w:ascii="Times New Roman" w:eastAsia="Times New Roman" w:hAnsi="Times New Roman" w:cs="Times New Roman"/>
                <w:highlight w:val="lightGray"/>
              </w:rPr>
            </w:pPr>
            <w:r w:rsidRPr="00DB2008">
              <w:rPr>
                <w:rFonts w:ascii="Times New Roman" w:eastAsia="Times New Roman" w:hAnsi="Times New Roman" w:cs="Times New Roman"/>
              </w:rPr>
              <w:t>Gonzalez, Ino</w:t>
            </w:r>
          </w:p>
        </w:tc>
        <w:tc>
          <w:tcPr>
            <w:tcW w:w="3492" w:type="dxa"/>
            <w:vAlign w:val="bottom"/>
          </w:tcPr>
          <w:p w:rsidR="009C4E27" w:rsidRPr="007B466F"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7B466F" w:rsidRDefault="009C4E27" w:rsidP="00191168">
            <w:pPr>
              <w:spacing w:after="0" w:line="240" w:lineRule="auto"/>
              <w:ind w:left="-90"/>
              <w:jc w:val="both"/>
              <w:rPr>
                <w:rFonts w:ascii="Times New Roman" w:eastAsia="Times New Roman" w:hAnsi="Times New Roman" w:cs="Times New Roman"/>
                <w:highlight w:val="lightGray"/>
              </w:rPr>
            </w:pPr>
          </w:p>
        </w:tc>
      </w:tr>
      <w:tr w:rsidR="000F07A4" w:rsidRPr="007B466F" w:rsidTr="00E33A72">
        <w:trPr>
          <w:trHeight w:val="20"/>
        </w:trPr>
        <w:tc>
          <w:tcPr>
            <w:tcW w:w="2718"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Hanson, Kevin</w:t>
            </w:r>
          </w:p>
        </w:tc>
        <w:tc>
          <w:tcPr>
            <w:tcW w:w="3492"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20"/>
        </w:trPr>
        <w:tc>
          <w:tcPr>
            <w:tcW w:w="2718" w:type="dxa"/>
            <w:vAlign w:val="bottom"/>
          </w:tcPr>
          <w:p w:rsidR="00311888" w:rsidRPr="00DF78FC"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Holt, Blake</w:t>
            </w:r>
          </w:p>
        </w:tc>
        <w:tc>
          <w:tcPr>
            <w:tcW w:w="3492"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20"/>
        </w:trPr>
        <w:tc>
          <w:tcPr>
            <w:tcW w:w="271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House, Donald</w:t>
            </w:r>
          </w:p>
        </w:tc>
        <w:tc>
          <w:tcPr>
            <w:tcW w:w="3492"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9A1365"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rPr>
          <w:trHeight w:val="20"/>
        </w:trPr>
        <w:tc>
          <w:tcPr>
            <w:tcW w:w="271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Hughes, Lindsey</w:t>
            </w:r>
          </w:p>
        </w:tc>
        <w:tc>
          <w:tcPr>
            <w:tcW w:w="3492"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20"/>
        </w:trPr>
        <w:tc>
          <w:tcPr>
            <w:tcW w:w="271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Hull, Gibson</w:t>
            </w:r>
          </w:p>
        </w:tc>
        <w:tc>
          <w:tcPr>
            <w:tcW w:w="3492"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Jones, Dan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rPr>
          <w:trHeight w:val="20"/>
        </w:trPr>
        <w:tc>
          <w:tcPr>
            <w:tcW w:w="271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Krein, Steve</w:t>
            </w:r>
          </w:p>
        </w:tc>
        <w:tc>
          <w:tcPr>
            <w:tcW w:w="3492"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rPr>
          <w:trHeight w:val="20"/>
        </w:trPr>
        <w:tc>
          <w:tcPr>
            <w:tcW w:w="271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Lasher, Warren</w:t>
            </w:r>
          </w:p>
        </w:tc>
        <w:tc>
          <w:tcPr>
            <w:tcW w:w="3492"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20"/>
        </w:trPr>
        <w:tc>
          <w:tcPr>
            <w:tcW w:w="271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492"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Maggio, Dave</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Mago, Nitika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Morehead, Juliana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20"/>
        </w:trPr>
        <w:tc>
          <w:tcPr>
            <w:tcW w:w="271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Moreno, Alfredo</w:t>
            </w:r>
          </w:p>
        </w:tc>
        <w:tc>
          <w:tcPr>
            <w:tcW w:w="3492"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20"/>
        </w:trPr>
        <w:tc>
          <w:tcPr>
            <w:tcW w:w="271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Patterson, Mark</w:t>
            </w:r>
          </w:p>
        </w:tc>
        <w:tc>
          <w:tcPr>
            <w:tcW w:w="3492"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Phillips, Cory</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Rios, Diana</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7B466F" w:rsidTr="00E33A72">
        <w:trPr>
          <w:trHeight w:val="20"/>
        </w:trPr>
        <w:tc>
          <w:tcPr>
            <w:tcW w:w="2718"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Roberts, Randy</w:t>
            </w:r>
          </w:p>
        </w:tc>
        <w:tc>
          <w:tcPr>
            <w:tcW w:w="3492"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Rosel, Austin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Ruane, Mark</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7B466F" w:rsidTr="00E33A72">
        <w:trPr>
          <w:trHeight w:val="20"/>
        </w:trPr>
        <w:tc>
          <w:tcPr>
            <w:tcW w:w="2718"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Sharma, Sandip</w:t>
            </w:r>
          </w:p>
        </w:tc>
        <w:tc>
          <w:tcPr>
            <w:tcW w:w="3492"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Shaw, Pam</w:t>
            </w:r>
            <w:r w:rsidR="00BC6AFC" w:rsidRPr="00A60FC0">
              <w:rPr>
                <w:rFonts w:ascii="Times New Roman" w:eastAsia="Times New Roman" w:hAnsi="Times New Roman" w:cs="Times New Roman"/>
              </w:rPr>
              <w:t>ela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Stice, Clayton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7B466F" w:rsidTr="00E33A72">
        <w:trPr>
          <w:trHeight w:val="20"/>
        </w:trPr>
        <w:tc>
          <w:tcPr>
            <w:tcW w:w="2718" w:type="dxa"/>
            <w:vAlign w:val="bottom"/>
          </w:tcPr>
          <w:p w:rsidR="00983AC1" w:rsidRPr="006A65B1" w:rsidRDefault="00983AC1"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Thompson, Chad</w:t>
            </w:r>
          </w:p>
        </w:tc>
        <w:tc>
          <w:tcPr>
            <w:tcW w:w="3492"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r>
      <w:tr w:rsidR="00BB77FE" w:rsidRPr="007B466F" w:rsidTr="00E33A72">
        <w:trPr>
          <w:trHeight w:val="20"/>
        </w:trPr>
        <w:tc>
          <w:tcPr>
            <w:tcW w:w="2718" w:type="dxa"/>
            <w:vAlign w:val="bottom"/>
          </w:tcPr>
          <w:p w:rsidR="00BB77FE" w:rsidRPr="006A65B1" w:rsidRDefault="00BB77FE"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Troublefield, Jordan</w:t>
            </w:r>
          </w:p>
        </w:tc>
        <w:tc>
          <w:tcPr>
            <w:tcW w:w="3492"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20"/>
        </w:trPr>
        <w:tc>
          <w:tcPr>
            <w:tcW w:w="271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Townsend, Aaron</w:t>
            </w:r>
          </w:p>
        </w:tc>
        <w:tc>
          <w:tcPr>
            <w:tcW w:w="3492"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rPr>
          <w:trHeight w:val="20"/>
        </w:trPr>
        <w:tc>
          <w:tcPr>
            <w:tcW w:w="271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Tucker, Don</w:t>
            </w:r>
          </w:p>
        </w:tc>
        <w:tc>
          <w:tcPr>
            <w:tcW w:w="3492"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20"/>
        </w:trPr>
        <w:tc>
          <w:tcPr>
            <w:tcW w:w="2718" w:type="dxa"/>
            <w:vAlign w:val="bottom"/>
          </w:tcPr>
          <w:p w:rsidR="00DF78FC" w:rsidRPr="006A65B1" w:rsidRDefault="00DF78F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Warnken, Pete</w:t>
            </w:r>
          </w:p>
        </w:tc>
        <w:tc>
          <w:tcPr>
            <w:tcW w:w="3492"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Wattles, Paul</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Woodfin, Dan</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7B466F" w:rsidRDefault="005C4F19" w:rsidP="0035575D">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Xiao, Hong</w:t>
            </w:r>
          </w:p>
        </w:tc>
        <w:tc>
          <w:tcPr>
            <w:tcW w:w="3492"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14373A" w:rsidRDefault="00D85331" w:rsidP="00EB51A0">
      <w:pPr>
        <w:pStyle w:val="NoSpacing"/>
        <w:jc w:val="both"/>
        <w:rPr>
          <w:rFonts w:ascii="Times New Roman" w:hAnsi="Times New Roman" w:cs="Times New Roman"/>
          <w:b/>
          <w:i/>
          <w:highlight w:val="lightGray"/>
        </w:rPr>
      </w:pPr>
    </w:p>
    <w:p w:rsidR="004947EB" w:rsidRPr="0014373A" w:rsidRDefault="004947EB" w:rsidP="00EB51A0">
      <w:pPr>
        <w:pStyle w:val="NoSpacing"/>
        <w:jc w:val="both"/>
        <w:rPr>
          <w:rFonts w:ascii="Times New Roman" w:hAnsi="Times New Roman" w:cs="Times New Roman"/>
          <w:b/>
          <w:i/>
          <w:highlight w:val="lightGray"/>
        </w:rPr>
      </w:pPr>
      <w:bookmarkStart w:id="6" w:name="_GoBack"/>
      <w:bookmarkEnd w:id="6"/>
    </w:p>
    <w:p w:rsidR="00EB6CF3" w:rsidRPr="0014373A" w:rsidRDefault="00EB6CF3" w:rsidP="00EB51A0">
      <w:pPr>
        <w:pStyle w:val="NoSpacing"/>
        <w:jc w:val="both"/>
        <w:rPr>
          <w:rFonts w:ascii="Times New Roman" w:hAnsi="Times New Roman" w:cs="Times New Roman"/>
          <w:b/>
          <w:i/>
        </w:rPr>
      </w:pPr>
      <w:r w:rsidRPr="0014373A">
        <w:rPr>
          <w:rFonts w:ascii="Times New Roman" w:hAnsi="Times New Roman" w:cs="Times New Roman"/>
          <w:b/>
          <w:i/>
        </w:rPr>
        <w:lastRenderedPageBreak/>
        <w:t>Unless otherwise indicated, all Market Segments were present for a vote.</w:t>
      </w:r>
    </w:p>
    <w:p w:rsidR="00FA1EEE" w:rsidRPr="0014373A" w:rsidRDefault="00FA1EEE" w:rsidP="00EB51A0">
      <w:pPr>
        <w:pStyle w:val="NoSpacing"/>
        <w:jc w:val="both"/>
        <w:rPr>
          <w:rFonts w:ascii="Times New Roman" w:hAnsi="Times New Roman" w:cs="Times New Roman"/>
        </w:rPr>
      </w:pPr>
    </w:p>
    <w:p w:rsidR="00560CD1" w:rsidRPr="0014373A" w:rsidRDefault="00560CD1" w:rsidP="00EB51A0">
      <w:pPr>
        <w:pStyle w:val="NoSpacing"/>
        <w:jc w:val="both"/>
        <w:rPr>
          <w:rFonts w:ascii="Times New Roman" w:hAnsi="Times New Roman" w:cs="Times New Roman"/>
        </w:rPr>
      </w:pPr>
    </w:p>
    <w:p w:rsidR="006F3BD4" w:rsidRPr="0014373A" w:rsidRDefault="006F3BD4" w:rsidP="006F3BD4">
      <w:pPr>
        <w:pStyle w:val="NoSpacing"/>
        <w:jc w:val="both"/>
        <w:rPr>
          <w:rFonts w:ascii="Times New Roman" w:hAnsi="Times New Roman" w:cs="Times New Roman"/>
          <w:u w:val="single"/>
        </w:rPr>
      </w:pPr>
      <w:r w:rsidRPr="0014373A">
        <w:rPr>
          <w:rFonts w:ascii="Times New Roman" w:hAnsi="Times New Roman" w:cs="Times New Roman"/>
          <w:u w:val="single"/>
        </w:rPr>
        <w:t>Antitrust Admonition</w:t>
      </w:r>
    </w:p>
    <w:p w:rsidR="006F3BD4" w:rsidRPr="0014373A" w:rsidRDefault="00961035" w:rsidP="006F3BD4">
      <w:pPr>
        <w:pStyle w:val="NoSpacing"/>
        <w:jc w:val="both"/>
        <w:rPr>
          <w:rFonts w:ascii="Times New Roman" w:hAnsi="Times New Roman" w:cs="Times New Roman"/>
        </w:rPr>
      </w:pPr>
      <w:r w:rsidRPr="0014373A">
        <w:rPr>
          <w:rFonts w:ascii="Times New Roman" w:hAnsi="Times New Roman" w:cs="Times New Roman"/>
        </w:rPr>
        <w:t>David Kee</w:t>
      </w:r>
      <w:r w:rsidR="00AA4A3D" w:rsidRPr="0014373A">
        <w:rPr>
          <w:rFonts w:ascii="Times New Roman" w:hAnsi="Times New Roman" w:cs="Times New Roman"/>
        </w:rPr>
        <w:t xml:space="preserve"> </w:t>
      </w:r>
      <w:r w:rsidR="006F3BD4" w:rsidRPr="0014373A">
        <w:rPr>
          <w:rFonts w:ascii="Times New Roman" w:hAnsi="Times New Roman" w:cs="Times New Roman"/>
        </w:rPr>
        <w:t xml:space="preserve">directed attention to the Antitrust Admonition, which was displayed. </w:t>
      </w:r>
    </w:p>
    <w:p w:rsidR="004A0348" w:rsidRPr="0014373A" w:rsidRDefault="004A0348" w:rsidP="006F3BD4">
      <w:pPr>
        <w:pStyle w:val="NoSpacing"/>
        <w:jc w:val="both"/>
        <w:rPr>
          <w:rFonts w:ascii="Times New Roman" w:hAnsi="Times New Roman" w:cs="Times New Roman"/>
          <w:highlight w:val="lightGray"/>
        </w:rPr>
      </w:pPr>
    </w:p>
    <w:p w:rsidR="00AA4A3D" w:rsidRPr="0014373A" w:rsidRDefault="00AA4A3D" w:rsidP="006F3BD4">
      <w:pPr>
        <w:pStyle w:val="NoSpacing"/>
        <w:jc w:val="both"/>
        <w:rPr>
          <w:rFonts w:ascii="Times New Roman" w:hAnsi="Times New Roman" w:cs="Times New Roman"/>
          <w:highlight w:val="lightGray"/>
        </w:rPr>
      </w:pPr>
    </w:p>
    <w:p w:rsidR="007552F8" w:rsidRPr="00220164" w:rsidRDefault="00F11910" w:rsidP="00AF3C7F">
      <w:pPr>
        <w:pStyle w:val="NoSpacing"/>
        <w:jc w:val="both"/>
        <w:rPr>
          <w:rFonts w:ascii="Times New Roman" w:hAnsi="Times New Roman" w:cs="Times New Roman"/>
          <w:u w:val="single"/>
        </w:rPr>
      </w:pPr>
      <w:r w:rsidRPr="00220164">
        <w:rPr>
          <w:rFonts w:ascii="Times New Roman" w:hAnsi="Times New Roman" w:cs="Times New Roman"/>
          <w:u w:val="single"/>
        </w:rPr>
        <w:t>A</w:t>
      </w:r>
      <w:r w:rsidR="00EB6CF3" w:rsidRPr="00220164">
        <w:rPr>
          <w:rFonts w:ascii="Times New Roman" w:hAnsi="Times New Roman" w:cs="Times New Roman"/>
          <w:u w:val="single"/>
        </w:rPr>
        <w:t>genda Review</w:t>
      </w:r>
    </w:p>
    <w:p w:rsidR="004B217E" w:rsidRPr="00220164" w:rsidRDefault="00BD5277" w:rsidP="00AF3C7F">
      <w:pPr>
        <w:pStyle w:val="NoSpacing"/>
        <w:jc w:val="both"/>
        <w:rPr>
          <w:rFonts w:ascii="Times New Roman" w:hAnsi="Times New Roman" w:cs="Times New Roman"/>
        </w:rPr>
      </w:pPr>
      <w:r w:rsidRPr="00220164">
        <w:rPr>
          <w:rFonts w:ascii="Times New Roman" w:hAnsi="Times New Roman" w:cs="Times New Roman"/>
        </w:rPr>
        <w:t xml:space="preserve">There were no changes to the agenda.    </w:t>
      </w:r>
    </w:p>
    <w:p w:rsidR="007552F8" w:rsidRPr="00220164" w:rsidRDefault="007552F8" w:rsidP="00AF3C7F">
      <w:pPr>
        <w:pStyle w:val="NoSpacing"/>
        <w:jc w:val="both"/>
        <w:rPr>
          <w:rFonts w:ascii="Times New Roman" w:hAnsi="Times New Roman" w:cs="Times New Roman"/>
        </w:rPr>
      </w:pPr>
    </w:p>
    <w:p w:rsidR="007552F8" w:rsidRPr="0014373A" w:rsidRDefault="007552F8" w:rsidP="00AF3C7F">
      <w:pPr>
        <w:pStyle w:val="NoSpacing"/>
        <w:jc w:val="both"/>
        <w:rPr>
          <w:rFonts w:ascii="Times New Roman" w:hAnsi="Times New Roman" w:cs="Times New Roman"/>
          <w:highlight w:val="lightGray"/>
        </w:rPr>
      </w:pPr>
    </w:p>
    <w:p w:rsidR="00391D91" w:rsidRPr="00220164" w:rsidRDefault="00391D91" w:rsidP="00391D91">
      <w:pPr>
        <w:pStyle w:val="NoSpacing"/>
        <w:jc w:val="both"/>
        <w:rPr>
          <w:rFonts w:ascii="Times New Roman" w:hAnsi="Times New Roman"/>
          <w:u w:val="single"/>
        </w:rPr>
      </w:pPr>
      <w:r w:rsidRPr="00220164">
        <w:rPr>
          <w:rFonts w:ascii="Times New Roman" w:hAnsi="Times New Roman" w:cs="Times New Roman"/>
          <w:u w:val="single"/>
        </w:rPr>
        <w:t xml:space="preserve">Approval of WMS Meeting Minutes </w:t>
      </w:r>
      <w:r w:rsidRPr="00220164">
        <w:rPr>
          <w:rFonts w:ascii="Times New Roman" w:hAnsi="Times New Roman"/>
          <w:u w:val="single"/>
        </w:rPr>
        <w:t>(see Key Documents)</w:t>
      </w:r>
      <w:r w:rsidRPr="00220164">
        <w:rPr>
          <w:rStyle w:val="FootnoteReference"/>
          <w:rFonts w:ascii="Times New Roman" w:hAnsi="Times New Roman"/>
          <w:u w:val="single"/>
        </w:rPr>
        <w:footnoteReference w:id="1"/>
      </w:r>
    </w:p>
    <w:p w:rsidR="00391D91" w:rsidRPr="00220164" w:rsidRDefault="007B466F" w:rsidP="00391D91">
      <w:pPr>
        <w:pStyle w:val="NoSpacing"/>
        <w:rPr>
          <w:rFonts w:ascii="Times New Roman" w:hAnsi="Times New Roman" w:cs="Times New Roman"/>
          <w:i/>
        </w:rPr>
      </w:pPr>
      <w:r>
        <w:rPr>
          <w:rFonts w:ascii="Times New Roman" w:hAnsi="Times New Roman" w:cs="Times New Roman"/>
          <w:i/>
        </w:rPr>
        <w:t>October 7</w:t>
      </w:r>
      <w:r w:rsidR="00391D91" w:rsidRPr="00220164">
        <w:rPr>
          <w:rFonts w:ascii="Times New Roman" w:hAnsi="Times New Roman" w:cs="Times New Roman"/>
          <w:i/>
        </w:rPr>
        <w:t>, 2020</w:t>
      </w:r>
    </w:p>
    <w:p w:rsidR="00391D91" w:rsidRPr="00220164" w:rsidRDefault="00391D91" w:rsidP="00391D91">
      <w:pPr>
        <w:pStyle w:val="NoSpacing"/>
        <w:jc w:val="both"/>
        <w:rPr>
          <w:rFonts w:ascii="Times New Roman" w:hAnsi="Times New Roman" w:cs="Times New Roman"/>
        </w:rPr>
      </w:pPr>
      <w:r w:rsidRPr="00220164">
        <w:rPr>
          <w:rFonts w:ascii="Times New Roman" w:hAnsi="Times New Roman" w:cs="Times New Roman"/>
        </w:rPr>
        <w:t xml:space="preserve">Market Participants reviewed the </w:t>
      </w:r>
      <w:r w:rsidR="007B466F">
        <w:rPr>
          <w:rFonts w:ascii="Times New Roman" w:hAnsi="Times New Roman" w:cs="Times New Roman"/>
        </w:rPr>
        <w:t>October 7</w:t>
      </w:r>
      <w:r w:rsidR="002E0860" w:rsidRPr="00220164">
        <w:rPr>
          <w:rFonts w:ascii="Times New Roman" w:hAnsi="Times New Roman" w:cs="Times New Roman"/>
        </w:rPr>
        <w:t xml:space="preserve">, 2020 </w:t>
      </w:r>
      <w:r w:rsidRPr="00220164">
        <w:rPr>
          <w:rFonts w:ascii="Times New Roman" w:hAnsi="Times New Roman" w:cs="Times New Roman"/>
        </w:rPr>
        <w:t xml:space="preserve">WMS Meeting Minutes.  Mr. Kee noted this item </w:t>
      </w:r>
      <w:r w:rsidR="002E0860" w:rsidRPr="00220164">
        <w:rPr>
          <w:rFonts w:ascii="Times New Roman" w:hAnsi="Times New Roman" w:cs="Times New Roman"/>
        </w:rPr>
        <w:t xml:space="preserve">could be considered </w:t>
      </w:r>
      <w:r w:rsidRPr="00220164">
        <w:rPr>
          <w:rFonts w:ascii="Times New Roman" w:hAnsi="Times New Roman" w:cs="Times New Roman"/>
        </w:rPr>
        <w:t>for inclusion in the</w:t>
      </w:r>
      <w:r w:rsidR="002E0860" w:rsidRPr="00220164">
        <w:rPr>
          <w:rFonts w:ascii="Times New Roman" w:hAnsi="Times New Roman" w:cs="Times New Roman"/>
        </w:rPr>
        <w:t xml:space="preserve"> </w:t>
      </w:r>
      <w:hyperlink w:anchor="Combined_Ballot" w:history="1">
        <w:r w:rsidR="002E0860" w:rsidRPr="00220164">
          <w:rPr>
            <w:rStyle w:val="Hyperlink"/>
            <w:rFonts w:ascii="Times New Roman" w:hAnsi="Times New Roman" w:cs="Times New Roman"/>
          </w:rPr>
          <w:t>Combined Ballot</w:t>
        </w:r>
      </w:hyperlink>
      <w:r w:rsidR="002E0860" w:rsidRPr="00220164">
        <w:rPr>
          <w:rFonts w:ascii="Times New Roman" w:hAnsi="Times New Roman" w:cs="Times New Roman"/>
        </w:rPr>
        <w:t xml:space="preserve">.  </w:t>
      </w:r>
    </w:p>
    <w:p w:rsidR="003B0517" w:rsidRPr="00220164" w:rsidRDefault="003B0517" w:rsidP="00391D91">
      <w:pPr>
        <w:pStyle w:val="NoSpacing"/>
        <w:jc w:val="both"/>
        <w:rPr>
          <w:rFonts w:ascii="Times New Roman" w:hAnsi="Times New Roman" w:cs="Times New Roman"/>
        </w:rPr>
      </w:pPr>
    </w:p>
    <w:p w:rsidR="003B0517" w:rsidRPr="0014373A" w:rsidRDefault="003B0517" w:rsidP="00391D91">
      <w:pPr>
        <w:pStyle w:val="NoSpacing"/>
        <w:jc w:val="both"/>
        <w:rPr>
          <w:rFonts w:ascii="Times New Roman" w:hAnsi="Times New Roman" w:cs="Times New Roman"/>
          <w:highlight w:val="lightGray"/>
        </w:rPr>
      </w:pPr>
    </w:p>
    <w:p w:rsidR="005D5485" w:rsidRPr="007B466F" w:rsidRDefault="007D014F" w:rsidP="00520E88">
      <w:pPr>
        <w:pStyle w:val="NoSpacing"/>
        <w:jc w:val="both"/>
        <w:rPr>
          <w:rFonts w:ascii="Times New Roman" w:hAnsi="Times New Roman"/>
          <w:u w:val="single"/>
        </w:rPr>
      </w:pPr>
      <w:r w:rsidRPr="007B466F">
        <w:rPr>
          <w:rFonts w:ascii="Times New Roman" w:hAnsi="Times New Roman"/>
          <w:u w:val="single"/>
        </w:rPr>
        <w:t>Technical Advisory Committee (TAC) Update and Assignments</w:t>
      </w:r>
      <w:r w:rsidR="00BA5E32" w:rsidRPr="007B466F">
        <w:rPr>
          <w:rFonts w:ascii="Times New Roman" w:hAnsi="Times New Roman"/>
          <w:u w:val="single"/>
        </w:rPr>
        <w:t xml:space="preserve"> </w:t>
      </w:r>
    </w:p>
    <w:p w:rsidR="005B3066" w:rsidRDefault="00ED7612" w:rsidP="00A76FE7">
      <w:pPr>
        <w:pStyle w:val="NoSpacing"/>
        <w:jc w:val="both"/>
        <w:rPr>
          <w:rFonts w:ascii="Times New Roman" w:hAnsi="Times New Roman" w:cs="Times New Roman"/>
        </w:rPr>
      </w:pPr>
      <w:r w:rsidRPr="00D81A03">
        <w:rPr>
          <w:rFonts w:ascii="Times New Roman" w:hAnsi="Times New Roman" w:cs="Times New Roman"/>
        </w:rPr>
        <w:t xml:space="preserve">Mr. Kee </w:t>
      </w:r>
      <w:r w:rsidR="00005CFA" w:rsidRPr="00D81A03">
        <w:rPr>
          <w:rFonts w:ascii="Times New Roman" w:hAnsi="Times New Roman" w:cs="Times New Roman"/>
        </w:rPr>
        <w:t xml:space="preserve">reviewed the disposition of items considered at the </w:t>
      </w:r>
      <w:r w:rsidR="00220164" w:rsidRPr="00D81A03">
        <w:rPr>
          <w:rFonts w:ascii="Times New Roman" w:hAnsi="Times New Roman" w:cs="Times New Roman"/>
        </w:rPr>
        <w:t>September 23,</w:t>
      </w:r>
      <w:r w:rsidR="00796681" w:rsidRPr="00D81A03">
        <w:rPr>
          <w:rFonts w:ascii="Times New Roman" w:hAnsi="Times New Roman" w:cs="Times New Roman"/>
        </w:rPr>
        <w:t xml:space="preserve"> </w:t>
      </w:r>
      <w:r w:rsidR="00321118" w:rsidRPr="00D81A03">
        <w:rPr>
          <w:rFonts w:ascii="Times New Roman" w:hAnsi="Times New Roman" w:cs="Times New Roman"/>
        </w:rPr>
        <w:t xml:space="preserve">2020 </w:t>
      </w:r>
      <w:r w:rsidR="00980383" w:rsidRPr="00D81A03">
        <w:rPr>
          <w:rFonts w:ascii="Times New Roman" w:hAnsi="Times New Roman" w:cs="Times New Roman"/>
        </w:rPr>
        <w:t>TAC meeting</w:t>
      </w:r>
      <w:r w:rsidR="00796681" w:rsidRPr="00D81A03">
        <w:rPr>
          <w:rFonts w:ascii="Times New Roman" w:hAnsi="Times New Roman" w:cs="Times New Roman"/>
        </w:rPr>
        <w:t xml:space="preserve">.  </w:t>
      </w:r>
      <w:r w:rsidR="007B466F" w:rsidRPr="00D81A03">
        <w:rPr>
          <w:rFonts w:ascii="Times New Roman" w:hAnsi="Times New Roman" w:cs="Times New Roman"/>
        </w:rPr>
        <w:t>Mr. Kee summarized the Day</w:t>
      </w:r>
      <w:r w:rsidR="00D81A03" w:rsidRPr="00D81A03">
        <w:rPr>
          <w:rFonts w:ascii="Times New Roman" w:hAnsi="Times New Roman" w:cs="Times New Roman"/>
        </w:rPr>
        <w:t xml:space="preserve">-Ahead Market (DAM) performance and delays discussion and the informal request for WMS to review the issues.  ERCOT Staff offered to present </w:t>
      </w:r>
      <w:r w:rsidR="00CC15C1">
        <w:rPr>
          <w:rFonts w:ascii="Times New Roman" w:hAnsi="Times New Roman" w:cs="Times New Roman"/>
        </w:rPr>
        <w:t xml:space="preserve">to WMS </w:t>
      </w:r>
      <w:r w:rsidR="00D81A03" w:rsidRPr="00D81A03">
        <w:rPr>
          <w:rFonts w:ascii="Times New Roman" w:hAnsi="Times New Roman" w:cs="Times New Roman"/>
        </w:rPr>
        <w:t xml:space="preserve">the array of potential solutions and analyses when </w:t>
      </w:r>
      <w:r w:rsidR="00CC15C1">
        <w:rPr>
          <w:rFonts w:ascii="Times New Roman" w:hAnsi="Times New Roman" w:cs="Times New Roman"/>
        </w:rPr>
        <w:t xml:space="preserve">finalized.  </w:t>
      </w:r>
      <w:r w:rsidR="00D81A03">
        <w:rPr>
          <w:rFonts w:ascii="Times New Roman" w:hAnsi="Times New Roman" w:cs="Times New Roman"/>
        </w:rPr>
        <w:t xml:space="preserve"> </w:t>
      </w:r>
    </w:p>
    <w:p w:rsidR="00D81A03" w:rsidRDefault="00D81A03" w:rsidP="00A76FE7">
      <w:pPr>
        <w:pStyle w:val="NoSpacing"/>
        <w:jc w:val="both"/>
        <w:rPr>
          <w:rFonts w:ascii="Times New Roman" w:hAnsi="Times New Roman" w:cs="Times New Roman"/>
        </w:rPr>
      </w:pPr>
    </w:p>
    <w:p w:rsidR="00D81A03" w:rsidRPr="007B466F" w:rsidRDefault="00D81A03" w:rsidP="00A76FE7">
      <w:pPr>
        <w:pStyle w:val="NoSpacing"/>
        <w:jc w:val="both"/>
        <w:rPr>
          <w:rFonts w:ascii="Times New Roman" w:hAnsi="Times New Roman" w:cs="Times New Roman"/>
          <w:highlight w:val="lightGray"/>
        </w:rPr>
      </w:pPr>
    </w:p>
    <w:p w:rsidR="00E90491" w:rsidRPr="00D81A03" w:rsidRDefault="00ED7612" w:rsidP="00485B6F">
      <w:pPr>
        <w:pStyle w:val="NoSpacing"/>
        <w:jc w:val="both"/>
        <w:rPr>
          <w:rFonts w:ascii="Times New Roman" w:hAnsi="Times New Roman" w:cs="Times New Roman"/>
          <w:u w:val="single"/>
        </w:rPr>
      </w:pPr>
      <w:r w:rsidRPr="00D81A03">
        <w:rPr>
          <w:rFonts w:ascii="Times New Roman" w:hAnsi="Times New Roman" w:cs="Times New Roman"/>
          <w:u w:val="single"/>
        </w:rPr>
        <w:t>E</w:t>
      </w:r>
      <w:r w:rsidR="00BC00C0" w:rsidRPr="00D81A03">
        <w:rPr>
          <w:rFonts w:ascii="Times New Roman" w:hAnsi="Times New Roman" w:cs="Times New Roman"/>
          <w:u w:val="single"/>
        </w:rPr>
        <w:t>R</w:t>
      </w:r>
      <w:r w:rsidR="00CF783E" w:rsidRPr="00D81A03">
        <w:rPr>
          <w:rFonts w:ascii="Times New Roman" w:hAnsi="Times New Roman" w:cs="Times New Roman"/>
          <w:u w:val="single"/>
        </w:rPr>
        <w:t>COT Operations and Market Item</w:t>
      </w:r>
      <w:r w:rsidR="00141BE2">
        <w:rPr>
          <w:rFonts w:ascii="Times New Roman" w:hAnsi="Times New Roman" w:cs="Times New Roman"/>
          <w:u w:val="single"/>
        </w:rPr>
        <w:t>s (See Key Documents)</w:t>
      </w:r>
    </w:p>
    <w:p w:rsidR="0095333F" w:rsidRDefault="00D81A03" w:rsidP="00485B6F">
      <w:pPr>
        <w:pStyle w:val="NoSpacing"/>
        <w:jc w:val="both"/>
        <w:rPr>
          <w:rFonts w:ascii="Times New Roman" w:hAnsi="Times New Roman" w:cs="Times New Roman"/>
          <w:i/>
        </w:rPr>
      </w:pPr>
      <w:r w:rsidRPr="00D81A03">
        <w:rPr>
          <w:rFonts w:ascii="Times New Roman" w:hAnsi="Times New Roman" w:cs="Times New Roman"/>
          <w:i/>
        </w:rPr>
        <w:t xml:space="preserve">2020 Q3 Unregistered Distributed Generation </w:t>
      </w:r>
      <w:r w:rsidR="00523290">
        <w:rPr>
          <w:rFonts w:ascii="Times New Roman" w:hAnsi="Times New Roman" w:cs="Times New Roman"/>
          <w:i/>
        </w:rPr>
        <w:t xml:space="preserve">(DG) </w:t>
      </w:r>
      <w:r w:rsidRPr="00D81A03">
        <w:rPr>
          <w:rFonts w:ascii="Times New Roman" w:hAnsi="Times New Roman" w:cs="Times New Roman"/>
          <w:i/>
        </w:rPr>
        <w:t>Report</w:t>
      </w:r>
    </w:p>
    <w:p w:rsidR="00536B43" w:rsidRPr="00536B43" w:rsidRDefault="00536B43" w:rsidP="00523290">
      <w:pPr>
        <w:pStyle w:val="NoSpacing"/>
        <w:jc w:val="both"/>
        <w:rPr>
          <w:rFonts w:ascii="Times New Roman" w:hAnsi="Times New Roman" w:cs="Times New Roman"/>
        </w:rPr>
      </w:pPr>
      <w:r w:rsidRPr="00536B43">
        <w:rPr>
          <w:rFonts w:ascii="Times New Roman" w:hAnsi="Times New Roman" w:cs="Times New Roman"/>
        </w:rPr>
        <w:t xml:space="preserve">Connor Anderson presented the </w:t>
      </w:r>
      <w:r w:rsidR="00523290" w:rsidRPr="00CC15C1">
        <w:rPr>
          <w:rFonts w:ascii="Times New Roman" w:hAnsi="Times New Roman" w:cs="Times New Roman"/>
        </w:rPr>
        <w:t>3rd</w:t>
      </w:r>
      <w:r w:rsidRPr="00536B43">
        <w:rPr>
          <w:rFonts w:ascii="Times New Roman" w:hAnsi="Times New Roman" w:cs="Times New Roman"/>
        </w:rPr>
        <w:t xml:space="preserve"> Quarter 20</w:t>
      </w:r>
      <w:r w:rsidR="00523290" w:rsidRPr="00CC15C1">
        <w:rPr>
          <w:rFonts w:ascii="Times New Roman" w:hAnsi="Times New Roman" w:cs="Times New Roman"/>
        </w:rPr>
        <w:t>20</w:t>
      </w:r>
      <w:r w:rsidRPr="00536B43">
        <w:rPr>
          <w:rFonts w:ascii="Times New Roman" w:hAnsi="Times New Roman" w:cs="Times New Roman"/>
        </w:rPr>
        <w:t xml:space="preserve"> Unregistered DG Report</w:t>
      </w:r>
      <w:r w:rsidR="00523290" w:rsidRPr="00CC15C1">
        <w:rPr>
          <w:rFonts w:ascii="Times New Roman" w:hAnsi="Times New Roman" w:cs="Times New Roman"/>
        </w:rPr>
        <w:t>.</w:t>
      </w:r>
      <w:r w:rsidR="00523290" w:rsidRPr="00523290">
        <w:rPr>
          <w:rFonts w:ascii="Times New Roman" w:hAnsi="Times New Roman" w:cs="Times New Roman"/>
        </w:rPr>
        <w:t xml:space="preserve">  </w:t>
      </w:r>
    </w:p>
    <w:p w:rsidR="00843F65" w:rsidRPr="00D81A03" w:rsidRDefault="00843F65" w:rsidP="00485B6F">
      <w:pPr>
        <w:pStyle w:val="NoSpacing"/>
        <w:jc w:val="both"/>
        <w:rPr>
          <w:rFonts w:ascii="Times New Roman" w:hAnsi="Times New Roman" w:cs="Times New Roman"/>
        </w:rPr>
      </w:pPr>
    </w:p>
    <w:p w:rsidR="00D81A03" w:rsidRPr="00D81A03" w:rsidRDefault="00D81A03" w:rsidP="00485B6F">
      <w:pPr>
        <w:pStyle w:val="NoSpacing"/>
        <w:jc w:val="both"/>
        <w:rPr>
          <w:rFonts w:ascii="Times New Roman" w:hAnsi="Times New Roman" w:cs="Times New Roman"/>
          <w:i/>
          <w:highlight w:val="lightGray"/>
        </w:rPr>
      </w:pPr>
      <w:r w:rsidRPr="00D81A03">
        <w:rPr>
          <w:rFonts w:ascii="Times New Roman" w:hAnsi="Times New Roman" w:cs="Times New Roman"/>
          <w:i/>
        </w:rPr>
        <w:t>2020 Q3 Settlement Stability Report</w:t>
      </w:r>
    </w:p>
    <w:p w:rsidR="00536B43" w:rsidRPr="00536B43" w:rsidRDefault="00536B43" w:rsidP="00523290">
      <w:pPr>
        <w:pStyle w:val="NoSpacing"/>
        <w:jc w:val="both"/>
        <w:rPr>
          <w:rFonts w:ascii="Times New Roman" w:hAnsi="Times New Roman" w:cs="Times New Roman"/>
        </w:rPr>
      </w:pPr>
      <w:r w:rsidRPr="00536B43">
        <w:rPr>
          <w:rFonts w:ascii="Times New Roman" w:hAnsi="Times New Roman" w:cs="Times New Roman"/>
        </w:rPr>
        <w:t xml:space="preserve">Austin Covington presented the </w:t>
      </w:r>
      <w:r w:rsidR="00523290" w:rsidRPr="002739A3">
        <w:rPr>
          <w:rFonts w:ascii="Times New Roman" w:hAnsi="Times New Roman" w:cs="Times New Roman"/>
        </w:rPr>
        <w:t xml:space="preserve">3rd </w:t>
      </w:r>
      <w:r w:rsidRPr="00536B43">
        <w:rPr>
          <w:rFonts w:ascii="Times New Roman" w:hAnsi="Times New Roman" w:cs="Times New Roman"/>
        </w:rPr>
        <w:t>Quarter 20</w:t>
      </w:r>
      <w:r w:rsidR="00523290" w:rsidRPr="002739A3">
        <w:rPr>
          <w:rFonts w:ascii="Times New Roman" w:hAnsi="Times New Roman" w:cs="Times New Roman"/>
        </w:rPr>
        <w:t>20</w:t>
      </w:r>
      <w:r w:rsidRPr="00536B43">
        <w:rPr>
          <w:rFonts w:ascii="Times New Roman" w:hAnsi="Times New Roman" w:cs="Times New Roman"/>
        </w:rPr>
        <w:t xml:space="preserve"> Settlement Stability Report.  </w:t>
      </w:r>
    </w:p>
    <w:p w:rsidR="00843F65" w:rsidRDefault="00843F65" w:rsidP="00485B6F">
      <w:pPr>
        <w:pStyle w:val="NoSpacing"/>
        <w:jc w:val="both"/>
        <w:rPr>
          <w:rFonts w:ascii="Times New Roman" w:hAnsi="Times New Roman" w:cs="Times New Roman"/>
          <w:highlight w:val="lightGray"/>
          <w:u w:val="single"/>
        </w:rPr>
      </w:pPr>
    </w:p>
    <w:p w:rsidR="00843F65" w:rsidRPr="004D28D6" w:rsidRDefault="00843F65" w:rsidP="00485B6F">
      <w:pPr>
        <w:pStyle w:val="NoSpacing"/>
        <w:jc w:val="both"/>
        <w:rPr>
          <w:rFonts w:ascii="Times New Roman" w:hAnsi="Times New Roman" w:cs="Times New Roman"/>
          <w:i/>
        </w:rPr>
      </w:pPr>
      <w:r w:rsidRPr="004D28D6">
        <w:rPr>
          <w:rFonts w:ascii="Times New Roman" w:hAnsi="Times New Roman" w:cs="Times New Roman"/>
          <w:i/>
        </w:rPr>
        <w:t>Proposed Changes to AS Methodology for 2021</w:t>
      </w:r>
    </w:p>
    <w:p w:rsidR="000F34E6" w:rsidRPr="000F34E6" w:rsidRDefault="00BB2B44" w:rsidP="000F34E6">
      <w:pPr>
        <w:pStyle w:val="NoSpacing"/>
        <w:jc w:val="both"/>
        <w:rPr>
          <w:rFonts w:ascii="Times New Roman" w:hAnsi="Times New Roman" w:cs="Times New Roman"/>
        </w:rPr>
      </w:pPr>
      <w:r w:rsidRPr="00BB2B44">
        <w:rPr>
          <w:rFonts w:ascii="Times New Roman" w:hAnsi="Times New Roman" w:cs="Times New Roman"/>
        </w:rPr>
        <w:t>Nitika Mago presented the proposed ERCOT Methodologies for Determining Minimum Ancillary Service Requirements for 202</w:t>
      </w:r>
      <w:r w:rsidR="001022BE" w:rsidRPr="001022BE">
        <w:rPr>
          <w:rFonts w:ascii="Times New Roman" w:hAnsi="Times New Roman" w:cs="Times New Roman"/>
        </w:rPr>
        <w:t>1</w:t>
      </w:r>
      <w:r w:rsidR="001022BE">
        <w:rPr>
          <w:rFonts w:ascii="Times New Roman" w:hAnsi="Times New Roman" w:cs="Times New Roman"/>
        </w:rPr>
        <w:t xml:space="preserve">.  </w:t>
      </w:r>
      <w:r w:rsidR="00F2389A">
        <w:rPr>
          <w:rFonts w:ascii="Times New Roman" w:hAnsi="Times New Roman" w:cs="Times New Roman"/>
        </w:rPr>
        <w:t xml:space="preserve">Market Participants discussed the </w:t>
      </w:r>
      <w:r w:rsidR="00016102">
        <w:rPr>
          <w:rFonts w:ascii="Times New Roman" w:hAnsi="Times New Roman" w:cs="Times New Roman"/>
        </w:rPr>
        <w:t>methodology</w:t>
      </w:r>
      <w:r w:rsidR="005B36EF">
        <w:rPr>
          <w:rFonts w:ascii="Times New Roman" w:hAnsi="Times New Roman" w:cs="Times New Roman"/>
        </w:rPr>
        <w:t xml:space="preserve">, </w:t>
      </w:r>
      <w:r w:rsidR="00016102">
        <w:rPr>
          <w:rFonts w:ascii="Times New Roman" w:hAnsi="Times New Roman" w:cs="Times New Roman"/>
        </w:rPr>
        <w:t xml:space="preserve">the </w:t>
      </w:r>
      <w:r w:rsidR="00F2389A">
        <w:rPr>
          <w:rFonts w:ascii="Times New Roman" w:hAnsi="Times New Roman" w:cs="Times New Roman"/>
        </w:rPr>
        <w:t xml:space="preserve">125 MW </w:t>
      </w:r>
      <w:r w:rsidR="00F2389A" w:rsidRPr="00F2389A">
        <w:rPr>
          <w:rFonts w:ascii="Times New Roman" w:hAnsi="Times New Roman" w:cs="Times New Roman"/>
        </w:rPr>
        <w:t xml:space="preserve">Responsive Reserve (RRS) </w:t>
      </w:r>
      <w:r w:rsidR="00F2389A">
        <w:rPr>
          <w:rFonts w:ascii="Times New Roman" w:hAnsi="Times New Roman" w:cs="Times New Roman"/>
        </w:rPr>
        <w:t xml:space="preserve">limit proposed in </w:t>
      </w:r>
      <w:r w:rsidR="00016102" w:rsidRPr="00016102">
        <w:rPr>
          <w:rFonts w:ascii="Times New Roman" w:hAnsi="Times New Roman" w:cs="Times New Roman"/>
        </w:rPr>
        <w:t xml:space="preserve">Other Binding Document Revision Request (OBDRR) </w:t>
      </w:r>
      <w:r w:rsidR="00F2389A">
        <w:rPr>
          <w:rFonts w:ascii="Times New Roman" w:hAnsi="Times New Roman" w:cs="Times New Roman"/>
        </w:rPr>
        <w:t xml:space="preserve">025, </w:t>
      </w:r>
      <w:r w:rsidR="00F2389A" w:rsidRPr="00F2389A">
        <w:rPr>
          <w:rFonts w:ascii="Times New Roman" w:hAnsi="Times New Roman" w:cs="Times New Roman"/>
        </w:rPr>
        <w:t>Clarification for the RRS Limit on Individual Non-Thermal Generation Resources</w:t>
      </w:r>
      <w:r w:rsidR="005B36EF">
        <w:rPr>
          <w:rFonts w:ascii="Times New Roman" w:hAnsi="Times New Roman" w:cs="Times New Roman"/>
        </w:rPr>
        <w:t xml:space="preserve">, </w:t>
      </w:r>
      <w:r w:rsidR="00F2389A">
        <w:rPr>
          <w:rFonts w:ascii="Times New Roman" w:hAnsi="Times New Roman" w:cs="Times New Roman"/>
        </w:rPr>
        <w:t>and potential Primary Frequency Response</w:t>
      </w:r>
      <w:r w:rsidR="004D28D6">
        <w:rPr>
          <w:rFonts w:ascii="Times New Roman" w:hAnsi="Times New Roman" w:cs="Times New Roman"/>
        </w:rPr>
        <w:t xml:space="preserve"> (PFR)</w:t>
      </w:r>
      <w:r w:rsidR="000F34E6">
        <w:rPr>
          <w:rFonts w:ascii="Times New Roman" w:hAnsi="Times New Roman" w:cs="Times New Roman"/>
        </w:rPr>
        <w:t xml:space="preserve"> </w:t>
      </w:r>
      <w:r w:rsidR="005B36EF">
        <w:rPr>
          <w:rFonts w:ascii="Times New Roman" w:hAnsi="Times New Roman" w:cs="Times New Roman"/>
        </w:rPr>
        <w:t xml:space="preserve">limits </w:t>
      </w:r>
      <w:r w:rsidR="000F34E6">
        <w:rPr>
          <w:rFonts w:ascii="Times New Roman" w:hAnsi="Times New Roman" w:cs="Times New Roman"/>
        </w:rPr>
        <w:t xml:space="preserve">for energy storage investments.  Market Participants requested the Wholesale Market Working Group (WMWG) review the total amount of PFR that can come from Energy Storage Resources (ESRs), and with ERCOT determine if there will be </w:t>
      </w:r>
      <w:r w:rsidR="000F34E6" w:rsidRPr="000F34E6">
        <w:rPr>
          <w:rFonts w:ascii="Times New Roman" w:hAnsi="Times New Roman" w:cs="Times New Roman"/>
        </w:rPr>
        <w:t xml:space="preserve">any limits applied to ESRs so that Stakeholders can identify restrictions applicable to developing projects. Mr. Kee noted this item could be considered for inclusion in the </w:t>
      </w:r>
      <w:hyperlink w:anchor="Combined_Ballot" w:history="1">
        <w:r w:rsidR="000F34E6" w:rsidRPr="000F34E6">
          <w:rPr>
            <w:rStyle w:val="Hyperlink"/>
            <w:rFonts w:ascii="Times New Roman" w:hAnsi="Times New Roman" w:cs="Times New Roman"/>
          </w:rPr>
          <w:t>Combined Ballot</w:t>
        </w:r>
      </w:hyperlink>
      <w:r w:rsidR="000F34E6" w:rsidRPr="000F34E6">
        <w:rPr>
          <w:rFonts w:ascii="Times New Roman" w:hAnsi="Times New Roman" w:cs="Times New Roman"/>
        </w:rPr>
        <w:t>.</w:t>
      </w:r>
    </w:p>
    <w:p w:rsidR="00843F65" w:rsidRDefault="00843F65" w:rsidP="00485B6F">
      <w:pPr>
        <w:pStyle w:val="NoSpacing"/>
        <w:jc w:val="both"/>
        <w:rPr>
          <w:rFonts w:ascii="Times New Roman" w:hAnsi="Times New Roman" w:cs="Times New Roman"/>
          <w:highlight w:val="lightGray"/>
          <w:u w:val="single"/>
        </w:rPr>
      </w:pPr>
    </w:p>
    <w:p w:rsidR="0030330F" w:rsidRDefault="0030330F" w:rsidP="00485B6F">
      <w:pPr>
        <w:pStyle w:val="NoSpacing"/>
        <w:jc w:val="both"/>
        <w:rPr>
          <w:rFonts w:ascii="Times New Roman" w:hAnsi="Times New Roman" w:cs="Times New Roman"/>
          <w:u w:val="single"/>
        </w:rPr>
      </w:pPr>
    </w:p>
    <w:p w:rsidR="006344E2" w:rsidRDefault="0030330F" w:rsidP="00485B6F">
      <w:pPr>
        <w:pStyle w:val="NoSpacing"/>
        <w:jc w:val="both"/>
        <w:rPr>
          <w:rFonts w:ascii="Times New Roman" w:hAnsi="Times New Roman" w:cs="Times New Roman"/>
          <w:highlight w:val="lightGray"/>
          <w:u w:val="single"/>
        </w:rPr>
      </w:pPr>
      <w:r w:rsidRPr="00843F65">
        <w:rPr>
          <w:rFonts w:ascii="Times New Roman" w:hAnsi="Times New Roman" w:cs="Times New Roman"/>
          <w:u w:val="single"/>
        </w:rPr>
        <w:t>Nodal Protocol Revision Request (NPRR) 994, Clarify Generator Interconnection Neutral Project Classification</w:t>
      </w:r>
      <w:r w:rsidR="00141BE2">
        <w:rPr>
          <w:rFonts w:ascii="Times New Roman" w:hAnsi="Times New Roman" w:cs="Times New Roman"/>
          <w:u w:val="single"/>
        </w:rPr>
        <w:t xml:space="preserve"> (see Key Documents)</w:t>
      </w:r>
    </w:p>
    <w:p w:rsidR="0030330F" w:rsidRPr="0030330F" w:rsidRDefault="0030330F" w:rsidP="0030330F">
      <w:pPr>
        <w:pStyle w:val="NoSpacing"/>
        <w:rPr>
          <w:rFonts w:ascii="Times New Roman" w:hAnsi="Times New Roman" w:cs="Times New Roman"/>
        </w:rPr>
      </w:pPr>
      <w:r w:rsidRPr="0030330F">
        <w:rPr>
          <w:rFonts w:ascii="Times New Roman" w:hAnsi="Times New Roman" w:cs="Times New Roman"/>
        </w:rPr>
        <w:t xml:space="preserve">Mr. Kee summarized the October 7, 2020 WMS discussion on NPRR994.  Ivan Velasquez reviewed the 11/2/20 TSP Joint comments.  Walter Reid summarized the 9/2/20 APA comments.  </w:t>
      </w:r>
    </w:p>
    <w:p w:rsidR="004459CB" w:rsidRPr="0030330F" w:rsidRDefault="004459CB" w:rsidP="0030330F">
      <w:pPr>
        <w:pStyle w:val="NoSpacing"/>
        <w:rPr>
          <w:rFonts w:ascii="Times New Roman" w:hAnsi="Times New Roman" w:cs="Times New Roman"/>
          <w:b/>
        </w:rPr>
      </w:pPr>
      <w:r w:rsidRPr="0030330F">
        <w:rPr>
          <w:rFonts w:ascii="Times New Roman" w:hAnsi="Times New Roman" w:cs="Times New Roman"/>
          <w:b/>
        </w:rPr>
        <w:lastRenderedPageBreak/>
        <w:t xml:space="preserve">Ian Haley moved to endorse NPRR994 as amended by the 4/15/20 ERCOT comments.  Bill Barnes seconded the motion.  The motion carried via roll call vote with four objections from the Independent Generator (2) (Avangrid Renewables, Solar Prime) </w:t>
      </w:r>
      <w:r w:rsidR="000A3952" w:rsidRPr="0030330F">
        <w:rPr>
          <w:rFonts w:ascii="Times New Roman" w:hAnsi="Times New Roman" w:cs="Times New Roman"/>
          <w:b/>
        </w:rPr>
        <w:t xml:space="preserve">and </w:t>
      </w:r>
      <w:r w:rsidRPr="0030330F">
        <w:rPr>
          <w:rFonts w:ascii="Times New Roman" w:hAnsi="Times New Roman" w:cs="Times New Roman"/>
          <w:b/>
        </w:rPr>
        <w:t>Independent Power Marketer (IPM) (2) (EDF Trading, Morgan Stanley) Market Segments, and two abstentions from the Consumer (Nucor) and IPM (Tenaska) Market</w:t>
      </w:r>
      <w:r w:rsidR="000A4926">
        <w:rPr>
          <w:rFonts w:ascii="Times New Roman" w:hAnsi="Times New Roman" w:cs="Times New Roman"/>
          <w:b/>
        </w:rPr>
        <w:t xml:space="preserve"> Segme</w:t>
      </w:r>
      <w:r w:rsidR="007534FE">
        <w:rPr>
          <w:rFonts w:ascii="Times New Roman" w:hAnsi="Times New Roman" w:cs="Times New Roman"/>
          <w:b/>
        </w:rPr>
        <w:t>nts</w:t>
      </w:r>
      <w:r w:rsidRPr="0030330F">
        <w:rPr>
          <w:rFonts w:ascii="Times New Roman" w:hAnsi="Times New Roman" w:cs="Times New Roman"/>
          <w:b/>
        </w:rPr>
        <w:t xml:space="preserve">.  </w:t>
      </w:r>
      <w:r w:rsidRPr="0030330F">
        <w:rPr>
          <w:rFonts w:ascii="Times New Roman" w:hAnsi="Times New Roman" w:cs="Times New Roman"/>
          <w:b/>
          <w:i/>
        </w:rPr>
        <w:t>(Please see ballot posted with Key Documents.)</w:t>
      </w:r>
      <w:r w:rsidRPr="0030330F">
        <w:rPr>
          <w:rFonts w:ascii="Times New Roman" w:hAnsi="Times New Roman" w:cs="Times New Roman"/>
          <w:b/>
        </w:rPr>
        <w:t xml:space="preserve">  </w:t>
      </w:r>
    </w:p>
    <w:p w:rsidR="000A3952" w:rsidRPr="0030330F" w:rsidRDefault="000A3952" w:rsidP="0030330F">
      <w:pPr>
        <w:pStyle w:val="NoSpacing"/>
        <w:rPr>
          <w:rFonts w:ascii="Times New Roman" w:hAnsi="Times New Roman" w:cs="Times New Roman"/>
          <w:b/>
          <w:u w:val="single"/>
        </w:rPr>
      </w:pPr>
    </w:p>
    <w:p w:rsidR="000A3952" w:rsidRPr="0030330F" w:rsidRDefault="000A3952" w:rsidP="0030330F">
      <w:pPr>
        <w:pStyle w:val="NoSpacing"/>
        <w:rPr>
          <w:rFonts w:ascii="Times New Roman" w:hAnsi="Times New Roman" w:cs="Times New Roman"/>
          <w:b/>
          <w:u w:val="single"/>
        </w:rPr>
      </w:pPr>
    </w:p>
    <w:p w:rsidR="00723C55" w:rsidRPr="0002446A" w:rsidRDefault="00843F65" w:rsidP="00723C55">
      <w:pPr>
        <w:pStyle w:val="NoSpacing"/>
        <w:jc w:val="both"/>
        <w:rPr>
          <w:rFonts w:ascii="Times New Roman" w:hAnsi="Times New Roman" w:cs="Times New Roman"/>
          <w:u w:val="single"/>
        </w:rPr>
      </w:pPr>
      <w:r w:rsidRPr="0002446A">
        <w:rPr>
          <w:rFonts w:ascii="Times New Roman" w:hAnsi="Times New Roman" w:cs="Times New Roman"/>
          <w:u w:val="single"/>
        </w:rPr>
        <w:t xml:space="preserve">WMWG </w:t>
      </w:r>
      <w:r w:rsidR="00723C55" w:rsidRPr="0002446A">
        <w:rPr>
          <w:rFonts w:ascii="Times New Roman" w:hAnsi="Times New Roman" w:cs="Times New Roman"/>
          <w:u w:val="single"/>
        </w:rPr>
        <w:t>(see Key Documents)</w:t>
      </w:r>
    </w:p>
    <w:p w:rsidR="00AA2BC4" w:rsidRDefault="00723C55" w:rsidP="00723C55">
      <w:pPr>
        <w:pStyle w:val="NoSpacing"/>
        <w:jc w:val="both"/>
        <w:rPr>
          <w:rFonts w:ascii="Times New Roman" w:hAnsi="Times New Roman" w:cs="Times New Roman"/>
        </w:rPr>
      </w:pPr>
      <w:r w:rsidRPr="0002446A">
        <w:rPr>
          <w:rFonts w:ascii="Times New Roman" w:hAnsi="Times New Roman" w:cs="Times New Roman"/>
        </w:rPr>
        <w:t>David Detelich reviewed recent WMWG activities</w:t>
      </w:r>
      <w:r w:rsidR="0002446A" w:rsidRPr="0002446A">
        <w:rPr>
          <w:rFonts w:ascii="Times New Roman" w:hAnsi="Times New Roman" w:cs="Times New Roman"/>
        </w:rPr>
        <w:t xml:space="preserve">.  </w:t>
      </w:r>
      <w:r w:rsidR="00AA2BC4" w:rsidRPr="0002446A">
        <w:rPr>
          <w:rFonts w:ascii="Times New Roman" w:hAnsi="Times New Roman" w:cs="Times New Roman"/>
        </w:rPr>
        <w:t xml:space="preserve"> </w:t>
      </w:r>
    </w:p>
    <w:p w:rsidR="0002446A" w:rsidRPr="0002446A" w:rsidRDefault="0002446A" w:rsidP="00723C55">
      <w:pPr>
        <w:pStyle w:val="NoSpacing"/>
        <w:jc w:val="both"/>
        <w:rPr>
          <w:rFonts w:ascii="Times New Roman" w:hAnsi="Times New Roman" w:cs="Times New Roman"/>
        </w:rPr>
      </w:pPr>
    </w:p>
    <w:p w:rsidR="0091379F" w:rsidRPr="007B466F" w:rsidRDefault="0091379F" w:rsidP="00EB51A0">
      <w:pPr>
        <w:pStyle w:val="NoSpacing"/>
        <w:jc w:val="both"/>
        <w:rPr>
          <w:rFonts w:ascii="Times New Roman" w:hAnsi="Times New Roman" w:cs="Times New Roman"/>
          <w:highlight w:val="lightGray"/>
          <w:u w:val="single"/>
        </w:rPr>
      </w:pPr>
    </w:p>
    <w:p w:rsidR="00EF51BD" w:rsidRPr="00843F65" w:rsidRDefault="00EF51BD" w:rsidP="00EB51A0">
      <w:pPr>
        <w:pStyle w:val="NoSpacing"/>
        <w:jc w:val="both"/>
        <w:rPr>
          <w:rFonts w:ascii="Times New Roman" w:hAnsi="Times New Roman" w:cs="Times New Roman"/>
          <w:u w:val="single"/>
        </w:rPr>
      </w:pPr>
      <w:r w:rsidRPr="00843F65">
        <w:rPr>
          <w:rFonts w:ascii="Times New Roman" w:hAnsi="Times New Roman" w:cs="Times New Roman"/>
          <w:u w:val="single"/>
        </w:rPr>
        <w:t>Revision Requests Tabled at PRS, Referred to WMS (see Key Documents)</w:t>
      </w:r>
    </w:p>
    <w:p w:rsidR="0009443B" w:rsidRPr="00843F65" w:rsidRDefault="00ED7612" w:rsidP="00961035">
      <w:pPr>
        <w:pStyle w:val="NoSpacing"/>
        <w:rPr>
          <w:rFonts w:ascii="Times New Roman" w:hAnsi="Times New Roman" w:cs="Times New Roman"/>
          <w:i/>
        </w:rPr>
      </w:pPr>
      <w:r w:rsidRPr="00843F65">
        <w:rPr>
          <w:rFonts w:ascii="Times New Roman" w:hAnsi="Times New Roman" w:cs="Times New Roman"/>
          <w:i/>
        </w:rPr>
        <w:t>NPRR981,</w:t>
      </w:r>
      <w:r w:rsidR="00762210" w:rsidRPr="00843F65">
        <w:rPr>
          <w:rFonts w:ascii="Times New Roman" w:hAnsi="Times New Roman" w:cs="Times New Roman"/>
          <w:i/>
        </w:rPr>
        <w:t xml:space="preserve"> </w:t>
      </w:r>
      <w:r w:rsidRPr="00843F65">
        <w:rPr>
          <w:rFonts w:ascii="Times New Roman" w:hAnsi="Times New Roman" w:cs="Times New Roman"/>
          <w:i/>
        </w:rPr>
        <w:t>Day-Ahead Market Price Correction Process</w:t>
      </w:r>
    </w:p>
    <w:p w:rsidR="005A422D" w:rsidRPr="007B466F" w:rsidRDefault="005A422D" w:rsidP="00961035">
      <w:pPr>
        <w:pStyle w:val="NoSpacing"/>
        <w:rPr>
          <w:rFonts w:ascii="Times New Roman" w:hAnsi="Times New Roman" w:cs="Times New Roman"/>
          <w:i/>
          <w:highlight w:val="lightGray"/>
        </w:rPr>
      </w:pPr>
      <w:r w:rsidRPr="00843F65">
        <w:rPr>
          <w:rFonts w:ascii="Times New Roman" w:hAnsi="Times New Roman" w:cs="Times New Roman"/>
          <w:i/>
        </w:rPr>
        <w:t>NPRR1017, Management of Congestion Revenue Rights (CRRs) and Resource Node Removal</w:t>
      </w:r>
    </w:p>
    <w:p w:rsidR="005A422D" w:rsidRPr="00843F65" w:rsidRDefault="005A422D" w:rsidP="00961035">
      <w:pPr>
        <w:pStyle w:val="NoSpacing"/>
        <w:rPr>
          <w:rFonts w:ascii="Times New Roman" w:hAnsi="Times New Roman" w:cs="Times New Roman"/>
          <w:i/>
        </w:rPr>
      </w:pPr>
      <w:r w:rsidRPr="00843F65">
        <w:rPr>
          <w:rFonts w:ascii="Times New Roman" w:hAnsi="Times New Roman" w:cs="Times New Roman"/>
          <w:i/>
        </w:rPr>
        <w:t>NPRR1023, Change to CRR Repossession Process</w:t>
      </w:r>
    </w:p>
    <w:p w:rsidR="0009443B" w:rsidRPr="007B466F" w:rsidRDefault="0009443B" w:rsidP="00961035">
      <w:pPr>
        <w:pStyle w:val="NoSpacing"/>
        <w:rPr>
          <w:rFonts w:ascii="Times New Roman" w:hAnsi="Times New Roman" w:cs="Times New Roman"/>
          <w:i/>
          <w:highlight w:val="lightGray"/>
        </w:rPr>
      </w:pPr>
      <w:r w:rsidRPr="00843F65">
        <w:rPr>
          <w:rFonts w:ascii="Times New Roman" w:hAnsi="Times New Roman" w:cs="Times New Roman"/>
        </w:rPr>
        <w:t>WMS took no action on th</w:t>
      </w:r>
      <w:r w:rsidR="002764D5" w:rsidRPr="00843F65">
        <w:rPr>
          <w:rFonts w:ascii="Times New Roman" w:hAnsi="Times New Roman" w:cs="Times New Roman"/>
        </w:rPr>
        <w:t>ese items</w:t>
      </w:r>
      <w:r w:rsidR="002764D5" w:rsidRPr="007B466F">
        <w:rPr>
          <w:rFonts w:ascii="Times New Roman" w:hAnsi="Times New Roman" w:cs="Times New Roman"/>
          <w:highlight w:val="lightGray"/>
        </w:rPr>
        <w:t>.</w:t>
      </w:r>
      <w:r w:rsidRPr="007B466F">
        <w:rPr>
          <w:rFonts w:ascii="Times New Roman" w:hAnsi="Times New Roman" w:cs="Times New Roman"/>
          <w:highlight w:val="lightGray"/>
        </w:rPr>
        <w:t xml:space="preserve">  </w:t>
      </w:r>
    </w:p>
    <w:p w:rsidR="0009443B" w:rsidRPr="007B466F" w:rsidRDefault="0009443B" w:rsidP="00961035">
      <w:pPr>
        <w:pStyle w:val="NoSpacing"/>
        <w:rPr>
          <w:rFonts w:ascii="Times New Roman" w:hAnsi="Times New Roman" w:cs="Times New Roman"/>
          <w:highlight w:val="lightGray"/>
        </w:rPr>
      </w:pPr>
    </w:p>
    <w:p w:rsidR="00A77BAE" w:rsidRPr="00843F65" w:rsidRDefault="00A77BAE" w:rsidP="00A77BAE">
      <w:pPr>
        <w:pStyle w:val="NoSpacing"/>
        <w:rPr>
          <w:rFonts w:ascii="Times New Roman" w:hAnsi="Times New Roman" w:cs="Times New Roman"/>
          <w:i/>
        </w:rPr>
      </w:pPr>
      <w:r w:rsidRPr="00843F65">
        <w:rPr>
          <w:rFonts w:ascii="Times New Roman" w:hAnsi="Times New Roman" w:cs="Times New Roman"/>
          <w:i/>
        </w:rPr>
        <w:t>NPRR995, RTF-6 Create Definition and Terms for Settlement Only Energy Storage</w:t>
      </w:r>
    </w:p>
    <w:p w:rsidR="00AA5C0F" w:rsidRPr="00AA5C0F" w:rsidRDefault="00AA5C0F" w:rsidP="00AA5C0F">
      <w:pPr>
        <w:pStyle w:val="NoSpacing"/>
        <w:jc w:val="both"/>
        <w:rPr>
          <w:rFonts w:ascii="Times New Roman" w:hAnsi="Times New Roman" w:cs="Times New Roman"/>
        </w:rPr>
      </w:pPr>
      <w:r w:rsidRPr="00AA5C0F">
        <w:rPr>
          <w:rFonts w:ascii="Times New Roman" w:hAnsi="Times New Roman" w:cs="Times New Roman"/>
        </w:rPr>
        <w:t xml:space="preserve">Bob Wittmeyer summarized Resource Definition Task Force (RTF) discussions on NPRR995.  </w:t>
      </w:r>
      <w:r w:rsidR="00740F8B" w:rsidRPr="00AA5C0F">
        <w:rPr>
          <w:rFonts w:ascii="Times New Roman" w:hAnsi="Times New Roman" w:cs="Times New Roman"/>
        </w:rPr>
        <w:t xml:space="preserve">Paul Wattles summarized </w:t>
      </w:r>
      <w:r w:rsidR="005515EF">
        <w:rPr>
          <w:rFonts w:ascii="Times New Roman" w:hAnsi="Times New Roman" w:cs="Times New Roman"/>
        </w:rPr>
        <w:t>NPRR</w:t>
      </w:r>
      <w:r>
        <w:rPr>
          <w:rFonts w:ascii="Times New Roman" w:hAnsi="Times New Roman" w:cs="Times New Roman"/>
        </w:rPr>
        <w:t xml:space="preserve">995, </w:t>
      </w:r>
      <w:r w:rsidR="00740F8B" w:rsidRPr="00AA5C0F">
        <w:rPr>
          <w:rFonts w:ascii="Times New Roman" w:hAnsi="Times New Roman" w:cs="Times New Roman"/>
        </w:rPr>
        <w:t>WMS discussions on Settlement issues for Settlement Only Distribution Energy Storage (SODES) and Settlement Only Transmission Energy Storage (SOTES)</w:t>
      </w:r>
      <w:r w:rsidR="00EB1CF5" w:rsidRPr="00AA5C0F">
        <w:rPr>
          <w:rFonts w:ascii="Times New Roman" w:hAnsi="Times New Roman" w:cs="Times New Roman"/>
        </w:rPr>
        <w:t xml:space="preserve"> and for the newly defined Non-Wholesale Storage Load (WSL) Settlement Only Charging Load</w:t>
      </w:r>
      <w:r w:rsidR="00A842F8" w:rsidRPr="00AA5C0F">
        <w:rPr>
          <w:rFonts w:ascii="Times New Roman" w:hAnsi="Times New Roman" w:cs="Times New Roman"/>
        </w:rPr>
        <w:t xml:space="preserve">, </w:t>
      </w:r>
      <w:r w:rsidR="00916CCE" w:rsidRPr="00AA5C0F">
        <w:rPr>
          <w:rFonts w:ascii="Times New Roman" w:hAnsi="Times New Roman" w:cs="Times New Roman"/>
        </w:rPr>
        <w:t xml:space="preserve">and </w:t>
      </w:r>
      <w:r w:rsidRPr="00AA5C0F">
        <w:rPr>
          <w:rFonts w:ascii="Times New Roman" w:hAnsi="Times New Roman" w:cs="Times New Roman"/>
        </w:rPr>
        <w:t xml:space="preserve">the 10/28/20 ERCOT comments.  Mr. Kee noted this items could be considered for inclusion in the </w:t>
      </w:r>
      <w:hyperlink w:anchor="Combined_Ballot" w:history="1">
        <w:r w:rsidRPr="00AA5C0F">
          <w:rPr>
            <w:rStyle w:val="Hyperlink"/>
            <w:rFonts w:ascii="Times New Roman" w:hAnsi="Times New Roman" w:cs="Times New Roman"/>
          </w:rPr>
          <w:t>Combined Ballot</w:t>
        </w:r>
      </w:hyperlink>
      <w:r w:rsidRPr="00AA5C0F">
        <w:rPr>
          <w:rFonts w:ascii="Times New Roman" w:hAnsi="Times New Roman" w:cs="Times New Roman"/>
        </w:rPr>
        <w:t>.</w:t>
      </w:r>
    </w:p>
    <w:p w:rsidR="00AA5C0F" w:rsidRPr="007B466F" w:rsidRDefault="00AA5C0F" w:rsidP="00F9107B">
      <w:pPr>
        <w:pStyle w:val="NoSpacing"/>
        <w:jc w:val="both"/>
        <w:rPr>
          <w:rFonts w:ascii="Times New Roman" w:hAnsi="Times New Roman" w:cs="Times New Roman"/>
          <w:i/>
          <w:highlight w:val="lightGray"/>
        </w:rPr>
      </w:pPr>
      <w:r w:rsidRPr="00AA5C0F">
        <w:rPr>
          <w:rFonts w:ascii="Times New Roman" w:hAnsi="Times New Roman" w:cs="Times New Roman"/>
          <w:i/>
        </w:rPr>
        <w:t xml:space="preserve"> </w:t>
      </w:r>
    </w:p>
    <w:p w:rsidR="00A77BAE" w:rsidRPr="002F54B9" w:rsidRDefault="00A77BAE" w:rsidP="00A77BAE">
      <w:pPr>
        <w:pStyle w:val="NoSpacing"/>
        <w:rPr>
          <w:rFonts w:ascii="Times New Roman" w:hAnsi="Times New Roman" w:cs="Times New Roman"/>
          <w:i/>
        </w:rPr>
      </w:pPr>
      <w:r w:rsidRPr="002F54B9">
        <w:rPr>
          <w:rFonts w:ascii="Times New Roman" w:hAnsi="Times New Roman" w:cs="Times New Roman"/>
          <w:i/>
        </w:rPr>
        <w:t>NPRR1024, Determination of Significance with Respect to Price Correction</w:t>
      </w:r>
    </w:p>
    <w:p w:rsidR="00EC3BD0" w:rsidRPr="003A44BE" w:rsidRDefault="00A842F8" w:rsidP="00961035">
      <w:pPr>
        <w:pStyle w:val="NoSpacing"/>
        <w:rPr>
          <w:rFonts w:ascii="Times New Roman" w:hAnsi="Times New Roman" w:cs="Times New Roman"/>
        </w:rPr>
      </w:pPr>
      <w:r w:rsidRPr="003A44BE">
        <w:rPr>
          <w:rFonts w:ascii="Times New Roman" w:hAnsi="Times New Roman" w:cs="Times New Roman"/>
        </w:rPr>
        <w:t>Dave Maggio summarized NPRR1024 and the September 2</w:t>
      </w:r>
      <w:r w:rsidR="002F54B9" w:rsidRPr="003A44BE">
        <w:rPr>
          <w:rFonts w:ascii="Times New Roman" w:hAnsi="Times New Roman" w:cs="Times New Roman"/>
        </w:rPr>
        <w:t xml:space="preserve"> and October 7, 2020 </w:t>
      </w:r>
      <w:r w:rsidRPr="003A44BE">
        <w:rPr>
          <w:rFonts w:ascii="Times New Roman" w:hAnsi="Times New Roman" w:cs="Times New Roman"/>
        </w:rPr>
        <w:t>WMS discussion</w:t>
      </w:r>
      <w:r w:rsidR="002F54B9" w:rsidRPr="003A44BE">
        <w:rPr>
          <w:rFonts w:ascii="Times New Roman" w:hAnsi="Times New Roman" w:cs="Times New Roman"/>
        </w:rPr>
        <w:t>s</w:t>
      </w:r>
      <w:r w:rsidRPr="003A44BE">
        <w:rPr>
          <w:rFonts w:ascii="Times New Roman" w:hAnsi="Times New Roman" w:cs="Times New Roman"/>
        </w:rPr>
        <w:t xml:space="preserve">.  Austin Rosel presented the additional </w:t>
      </w:r>
      <w:r w:rsidR="00EC3BD0" w:rsidRPr="003A44BE">
        <w:rPr>
          <w:rFonts w:ascii="Times New Roman" w:hAnsi="Times New Roman" w:cs="Times New Roman"/>
        </w:rPr>
        <w:t xml:space="preserve">ERCOT analysis of the price correction impact on Settlements </w:t>
      </w:r>
      <w:r w:rsidR="003A44BE" w:rsidRPr="003A44BE">
        <w:rPr>
          <w:rFonts w:ascii="Times New Roman" w:hAnsi="Times New Roman" w:cs="Times New Roman"/>
        </w:rPr>
        <w:t xml:space="preserve">using price correction criteria for two different solutions.  </w:t>
      </w:r>
      <w:r w:rsidR="00EC3BD0" w:rsidRPr="003A44BE">
        <w:rPr>
          <w:rFonts w:ascii="Times New Roman" w:hAnsi="Times New Roman" w:cs="Times New Roman"/>
        </w:rPr>
        <w:t>Market Participants discussed the appropriate threshold, impacts to counter-parties, and administrative costs in resettlement</w:t>
      </w:r>
      <w:r w:rsidR="003A44BE" w:rsidRPr="003A44BE">
        <w:rPr>
          <w:rFonts w:ascii="Times New Roman" w:hAnsi="Times New Roman" w:cs="Times New Roman"/>
        </w:rPr>
        <w:t xml:space="preserve"> and </w:t>
      </w:r>
      <w:r w:rsidR="00795B3E" w:rsidRPr="003A44BE">
        <w:rPr>
          <w:rFonts w:ascii="Times New Roman" w:hAnsi="Times New Roman" w:cs="Times New Roman"/>
        </w:rPr>
        <w:t>offered clarifications to determine the appropriate threshold</w:t>
      </w:r>
      <w:r w:rsidR="00893747" w:rsidRPr="003A44BE">
        <w:rPr>
          <w:rFonts w:ascii="Times New Roman" w:hAnsi="Times New Roman" w:cs="Times New Roman"/>
        </w:rPr>
        <w:t xml:space="preserve">.  </w:t>
      </w:r>
      <w:r w:rsidR="00795B3E" w:rsidRPr="003A44BE">
        <w:rPr>
          <w:rFonts w:ascii="Times New Roman" w:hAnsi="Times New Roman" w:cs="Times New Roman"/>
        </w:rPr>
        <w:t>ERCOT Staff offered</w:t>
      </w:r>
      <w:r w:rsidR="00893747" w:rsidRPr="003A44BE">
        <w:rPr>
          <w:rFonts w:ascii="Times New Roman" w:hAnsi="Times New Roman" w:cs="Times New Roman"/>
        </w:rPr>
        <w:t xml:space="preserve"> to </w:t>
      </w:r>
      <w:r w:rsidR="003A44BE" w:rsidRPr="003A44BE">
        <w:rPr>
          <w:rFonts w:ascii="Times New Roman" w:hAnsi="Times New Roman" w:cs="Times New Roman"/>
        </w:rPr>
        <w:t xml:space="preserve">develop additional clarifications for </w:t>
      </w:r>
      <w:r w:rsidR="00893747" w:rsidRPr="003A44BE">
        <w:rPr>
          <w:rFonts w:ascii="Times New Roman" w:hAnsi="Times New Roman" w:cs="Times New Roman"/>
        </w:rPr>
        <w:t xml:space="preserve">consideration at the </w:t>
      </w:r>
      <w:r w:rsidR="003A44BE" w:rsidRPr="003A44BE">
        <w:rPr>
          <w:rFonts w:ascii="Times New Roman" w:hAnsi="Times New Roman" w:cs="Times New Roman"/>
        </w:rPr>
        <w:t xml:space="preserve">December 2, </w:t>
      </w:r>
      <w:r w:rsidR="00893747" w:rsidRPr="003A44BE">
        <w:rPr>
          <w:rFonts w:ascii="Times New Roman" w:hAnsi="Times New Roman" w:cs="Times New Roman"/>
        </w:rPr>
        <w:t xml:space="preserve">2020 WMS meeting.  WMS took no action on this item.  </w:t>
      </w:r>
    </w:p>
    <w:p w:rsidR="00EC3BD0" w:rsidRPr="007B466F" w:rsidRDefault="00EC3BD0" w:rsidP="00961035">
      <w:pPr>
        <w:pStyle w:val="NoSpacing"/>
        <w:rPr>
          <w:rFonts w:ascii="Times New Roman" w:hAnsi="Times New Roman" w:cs="Times New Roman"/>
          <w:highlight w:val="lightGray"/>
        </w:rPr>
      </w:pPr>
    </w:p>
    <w:p w:rsidR="00843F65" w:rsidRPr="00843F65" w:rsidRDefault="00843F65" w:rsidP="00843F65">
      <w:pPr>
        <w:pStyle w:val="NoSpacing"/>
        <w:rPr>
          <w:rFonts w:ascii="Times New Roman" w:hAnsi="Times New Roman" w:cs="Times New Roman"/>
          <w:i/>
        </w:rPr>
      </w:pPr>
      <w:r w:rsidRPr="00843F65">
        <w:rPr>
          <w:rFonts w:ascii="Times New Roman" w:hAnsi="Times New Roman" w:cs="Times New Roman"/>
          <w:i/>
        </w:rPr>
        <w:t>NPRR1040, Compliance Metrics for Ancillary Service Supply Responsibility (WMWG)</w:t>
      </w:r>
    </w:p>
    <w:p w:rsidR="00EC3BD0" w:rsidRDefault="00843F65" w:rsidP="00843F65">
      <w:pPr>
        <w:pStyle w:val="NoSpacing"/>
        <w:rPr>
          <w:rFonts w:ascii="Times New Roman" w:hAnsi="Times New Roman" w:cs="Times New Roman"/>
          <w:i/>
        </w:rPr>
      </w:pPr>
      <w:r w:rsidRPr="00843F65">
        <w:rPr>
          <w:rFonts w:ascii="Times New Roman" w:hAnsi="Times New Roman" w:cs="Times New Roman"/>
          <w:i/>
        </w:rPr>
        <w:t>Comments</w:t>
      </w:r>
    </w:p>
    <w:p w:rsidR="00843F65" w:rsidRDefault="0031135A" w:rsidP="00843F65">
      <w:pPr>
        <w:pStyle w:val="NoSpacing"/>
        <w:rPr>
          <w:rFonts w:ascii="Times New Roman" w:hAnsi="Times New Roman" w:cs="Times New Roman"/>
        </w:rPr>
      </w:pPr>
      <w:r>
        <w:rPr>
          <w:rFonts w:ascii="Times New Roman" w:hAnsi="Times New Roman" w:cs="Times New Roman"/>
        </w:rPr>
        <w:t xml:space="preserve">Mr. </w:t>
      </w:r>
      <w:r w:rsidR="00F37CA0">
        <w:rPr>
          <w:rFonts w:ascii="Times New Roman" w:hAnsi="Times New Roman" w:cs="Times New Roman"/>
        </w:rPr>
        <w:t>Detelich summarized WMWG discussions on NPRR1040</w:t>
      </w:r>
      <w:r w:rsidR="00552E50">
        <w:rPr>
          <w:rFonts w:ascii="Times New Roman" w:hAnsi="Times New Roman" w:cs="Times New Roman"/>
        </w:rPr>
        <w:t xml:space="preserve">.  </w:t>
      </w:r>
      <w:r w:rsidR="004B6683">
        <w:rPr>
          <w:rFonts w:ascii="Times New Roman" w:hAnsi="Times New Roman" w:cs="Times New Roman"/>
        </w:rPr>
        <w:t>John</w:t>
      </w:r>
      <w:r w:rsidR="002D103F">
        <w:rPr>
          <w:rFonts w:ascii="Times New Roman" w:hAnsi="Times New Roman" w:cs="Times New Roman"/>
        </w:rPr>
        <w:t xml:space="preserve"> Dumas summarized the 10/27/20 LCRA STEC Reliant comments.  Some Market Participants expressed support for Board </w:t>
      </w:r>
      <w:r w:rsidR="002E0D13">
        <w:rPr>
          <w:rFonts w:ascii="Times New Roman" w:hAnsi="Times New Roman" w:cs="Times New Roman"/>
        </w:rPr>
        <w:t>consideration</w:t>
      </w:r>
      <w:r w:rsidR="002D103F">
        <w:rPr>
          <w:rFonts w:ascii="Times New Roman" w:hAnsi="Times New Roman" w:cs="Times New Roman"/>
        </w:rPr>
        <w:t xml:space="preserve"> of the compliance metrics.</w:t>
      </w:r>
    </w:p>
    <w:p w:rsidR="002D103F" w:rsidRDefault="002D103F" w:rsidP="00843F65">
      <w:pPr>
        <w:pStyle w:val="NoSpacing"/>
        <w:rPr>
          <w:rFonts w:ascii="Times New Roman" w:hAnsi="Times New Roman" w:cs="Times New Roman"/>
        </w:rPr>
      </w:pPr>
    </w:p>
    <w:p w:rsidR="002D103F" w:rsidRPr="002D103F" w:rsidRDefault="002D103F" w:rsidP="002D103F">
      <w:pPr>
        <w:pStyle w:val="NoSpacing"/>
        <w:rPr>
          <w:rFonts w:ascii="Times New Roman" w:hAnsi="Times New Roman" w:cs="Times New Roman"/>
          <w:b/>
        </w:rPr>
      </w:pPr>
      <w:r w:rsidRPr="002D103F">
        <w:rPr>
          <w:rFonts w:ascii="Times New Roman" w:hAnsi="Times New Roman" w:cs="Times New Roman"/>
          <w:b/>
        </w:rPr>
        <w:t xml:space="preserve">Mr. Dumas moved to endorse NPRR1040 as amended by the 10/27/20 LCRA STEC Reliant comments.  Clayton Greer seconded the motion.  The motion carried via roll call vote with five abstentions from the Consumer (4) (OPUC, City of Eastland, Nucor, Olin) and Independent Generator (Luminant) Market Segments.  </w:t>
      </w:r>
      <w:r w:rsidRPr="002D103F">
        <w:rPr>
          <w:rFonts w:ascii="Times New Roman" w:hAnsi="Times New Roman" w:cs="Times New Roman"/>
          <w:i/>
        </w:rPr>
        <w:t>(Please see ballot posted with Key Documents.)</w:t>
      </w:r>
      <w:r w:rsidRPr="002D103F">
        <w:rPr>
          <w:rFonts w:ascii="Times New Roman" w:hAnsi="Times New Roman" w:cs="Times New Roman"/>
          <w:b/>
        </w:rPr>
        <w:t xml:space="preserve">  </w:t>
      </w:r>
    </w:p>
    <w:p w:rsidR="002D103F" w:rsidRDefault="002D103F" w:rsidP="002D103F">
      <w:pPr>
        <w:pStyle w:val="NoSpacing"/>
        <w:rPr>
          <w:rFonts w:ascii="Times New Roman" w:hAnsi="Times New Roman" w:cs="Times New Roman"/>
          <w:b/>
        </w:rPr>
      </w:pPr>
      <w:r w:rsidRPr="002D103F">
        <w:rPr>
          <w:rFonts w:ascii="Times New Roman" w:hAnsi="Times New Roman" w:cs="Times New Roman"/>
          <w:b/>
        </w:rPr>
        <w:t xml:space="preserve">    </w:t>
      </w:r>
    </w:p>
    <w:p w:rsidR="00FA258E" w:rsidRPr="002D103F" w:rsidRDefault="00FA258E" w:rsidP="002D103F">
      <w:pPr>
        <w:pStyle w:val="NoSpacing"/>
        <w:rPr>
          <w:rFonts w:ascii="Times New Roman" w:hAnsi="Times New Roman" w:cs="Times New Roman"/>
          <w:b/>
        </w:rPr>
      </w:pPr>
    </w:p>
    <w:p w:rsidR="004A3CB5" w:rsidRPr="00843F65" w:rsidRDefault="004A3CB5" w:rsidP="004A3CB5">
      <w:pPr>
        <w:pStyle w:val="NoSpacing"/>
        <w:rPr>
          <w:rFonts w:ascii="Times New Roman" w:hAnsi="Times New Roman" w:cs="Times New Roman"/>
          <w:u w:val="single"/>
        </w:rPr>
      </w:pPr>
      <w:r w:rsidRPr="00843F65">
        <w:rPr>
          <w:rFonts w:ascii="Times New Roman" w:hAnsi="Times New Roman" w:cs="Times New Roman"/>
          <w:u w:val="single"/>
        </w:rPr>
        <w:t>Congestion Management Working Group (see Key Documents)</w:t>
      </w:r>
    </w:p>
    <w:p w:rsidR="004A3CB5" w:rsidRPr="00CE4BCA" w:rsidRDefault="004A3CB5" w:rsidP="004A3CB5">
      <w:pPr>
        <w:pStyle w:val="NoSpacing"/>
        <w:rPr>
          <w:rFonts w:ascii="Times New Roman" w:hAnsi="Times New Roman" w:cs="Times New Roman"/>
          <w:i/>
        </w:rPr>
      </w:pPr>
      <w:r w:rsidRPr="00CE4BCA">
        <w:rPr>
          <w:rFonts w:ascii="Times New Roman" w:hAnsi="Times New Roman" w:cs="Times New Roman"/>
          <w:i/>
        </w:rPr>
        <w:t>NOGRR215, Limit Use of Remedial Action Schemes</w:t>
      </w:r>
    </w:p>
    <w:p w:rsidR="00CE4BCA" w:rsidRPr="00CE4BCA" w:rsidRDefault="004A3CB5" w:rsidP="00DB3CB1">
      <w:pPr>
        <w:pStyle w:val="NoSpacing"/>
        <w:rPr>
          <w:rFonts w:ascii="Times New Roman" w:hAnsi="Times New Roman" w:cs="Times New Roman"/>
        </w:rPr>
      </w:pPr>
      <w:r w:rsidRPr="00CE4BCA">
        <w:rPr>
          <w:rFonts w:ascii="Times New Roman" w:hAnsi="Times New Roman" w:cs="Times New Roman"/>
        </w:rPr>
        <w:t xml:space="preserve">Katie Rich summarized CMWG </w:t>
      </w:r>
      <w:r w:rsidR="00EF2EC7" w:rsidRPr="00CE4BCA">
        <w:rPr>
          <w:rFonts w:ascii="Times New Roman" w:hAnsi="Times New Roman" w:cs="Times New Roman"/>
        </w:rPr>
        <w:t xml:space="preserve">activities, including </w:t>
      </w:r>
      <w:r w:rsidR="00CE4BCA" w:rsidRPr="00CE4BCA">
        <w:rPr>
          <w:rFonts w:ascii="Times New Roman" w:hAnsi="Times New Roman" w:cs="Times New Roman"/>
        </w:rPr>
        <w:t xml:space="preserve">the </w:t>
      </w:r>
      <w:r w:rsidR="00EF2EC7" w:rsidRPr="00CE4BCA">
        <w:rPr>
          <w:rFonts w:ascii="Times New Roman" w:hAnsi="Times New Roman" w:cs="Times New Roman"/>
        </w:rPr>
        <w:t xml:space="preserve">November 2, 2020 joint CMWG and Operations Working Group (OWG) meeting to discuss NOGRR215.  </w:t>
      </w:r>
      <w:r w:rsidR="00CE4BCA" w:rsidRPr="00CE4BCA">
        <w:rPr>
          <w:rFonts w:ascii="Times New Roman" w:hAnsi="Times New Roman" w:cs="Times New Roman"/>
        </w:rPr>
        <w:t xml:space="preserve">Ms. Rich encouraged Market Participants to </w:t>
      </w:r>
      <w:r w:rsidR="00CE4BCA" w:rsidRPr="00CE4BCA">
        <w:rPr>
          <w:rFonts w:ascii="Times New Roman" w:hAnsi="Times New Roman" w:cs="Times New Roman"/>
        </w:rPr>
        <w:lastRenderedPageBreak/>
        <w:t xml:space="preserve">attend the December 17, 2020 CMWG meeting to further discuss NOGRR215 and the Remedial Action Scheme (RAS) issues.  WMS took no action on NOGRR215.  </w:t>
      </w:r>
    </w:p>
    <w:p w:rsidR="00CE4BCA" w:rsidRPr="00CE4BCA" w:rsidRDefault="00CE4BCA" w:rsidP="00DB3CB1">
      <w:pPr>
        <w:pStyle w:val="NoSpacing"/>
        <w:rPr>
          <w:rFonts w:ascii="Times New Roman" w:hAnsi="Times New Roman" w:cs="Times New Roman"/>
        </w:rPr>
      </w:pPr>
    </w:p>
    <w:p w:rsidR="00C56AFF" w:rsidRPr="007B466F" w:rsidRDefault="00C56AFF" w:rsidP="0068232C">
      <w:pPr>
        <w:pStyle w:val="NoSpacing"/>
        <w:jc w:val="both"/>
        <w:rPr>
          <w:rFonts w:ascii="Times New Roman" w:hAnsi="Times New Roman" w:cs="Times New Roman"/>
          <w:highlight w:val="lightGray"/>
        </w:rPr>
      </w:pPr>
    </w:p>
    <w:p w:rsidR="00CB260A" w:rsidRPr="00843F65" w:rsidRDefault="00CB260A" w:rsidP="00CB260A">
      <w:pPr>
        <w:pStyle w:val="NoSpacing"/>
        <w:rPr>
          <w:rFonts w:ascii="Times New Roman" w:hAnsi="Times New Roman" w:cs="Times New Roman"/>
          <w:u w:val="single"/>
        </w:rPr>
      </w:pPr>
      <w:bookmarkStart w:id="7" w:name="Combined_Ballot"/>
      <w:r w:rsidRPr="00843F65">
        <w:rPr>
          <w:rFonts w:ascii="Times New Roman" w:hAnsi="Times New Roman" w:cs="Times New Roman"/>
          <w:u w:val="single"/>
        </w:rPr>
        <w:t>Combined Ballot</w:t>
      </w:r>
    </w:p>
    <w:p w:rsidR="00CB260A" w:rsidRPr="00843F65" w:rsidRDefault="00843F65" w:rsidP="00F009CD">
      <w:pPr>
        <w:pStyle w:val="NoSpacing"/>
        <w:rPr>
          <w:rFonts w:ascii="Times New Roman" w:hAnsi="Times New Roman" w:cs="Times New Roman"/>
          <w:b/>
        </w:rPr>
      </w:pPr>
      <w:r w:rsidRPr="00843F65">
        <w:rPr>
          <w:rFonts w:ascii="Times New Roman" w:hAnsi="Times New Roman" w:cs="Times New Roman"/>
          <w:b/>
        </w:rPr>
        <w:t xml:space="preserve">Shannon Caraway </w:t>
      </w:r>
      <w:r w:rsidR="00CB260A" w:rsidRPr="00843F65">
        <w:rPr>
          <w:rFonts w:ascii="Times New Roman" w:hAnsi="Times New Roman" w:cs="Times New Roman"/>
          <w:b/>
        </w:rPr>
        <w:t>moved to approve the Combined Ballot as follows:</w:t>
      </w:r>
    </w:p>
    <w:p w:rsidR="00F009CD" w:rsidRPr="00AA5C0F" w:rsidRDefault="00F009CD" w:rsidP="00F009CD">
      <w:pPr>
        <w:pStyle w:val="NoSpacing"/>
        <w:numPr>
          <w:ilvl w:val="0"/>
          <w:numId w:val="32"/>
        </w:numPr>
        <w:rPr>
          <w:rFonts w:ascii="Times New Roman" w:hAnsi="Times New Roman" w:cs="Times New Roman"/>
          <w:b/>
        </w:rPr>
      </w:pPr>
      <w:r w:rsidRPr="00AA5C0F">
        <w:rPr>
          <w:rFonts w:ascii="Times New Roman" w:hAnsi="Times New Roman" w:cs="Times New Roman"/>
          <w:b/>
        </w:rPr>
        <w:t xml:space="preserve">To approve the </w:t>
      </w:r>
      <w:r w:rsidR="00843F65" w:rsidRPr="00AA5C0F">
        <w:rPr>
          <w:rFonts w:ascii="Times New Roman" w:hAnsi="Times New Roman" w:cs="Times New Roman"/>
          <w:b/>
        </w:rPr>
        <w:t>October 7</w:t>
      </w:r>
      <w:r w:rsidRPr="00AA5C0F">
        <w:rPr>
          <w:rFonts w:ascii="Times New Roman" w:hAnsi="Times New Roman" w:cs="Times New Roman"/>
          <w:b/>
        </w:rPr>
        <w:t>, 2020 WMS meeting minutes as submitted</w:t>
      </w:r>
    </w:p>
    <w:p w:rsidR="00843F65" w:rsidRPr="00AA5C0F" w:rsidRDefault="00843F65" w:rsidP="00982C52">
      <w:pPr>
        <w:pStyle w:val="NoSpacing"/>
        <w:numPr>
          <w:ilvl w:val="0"/>
          <w:numId w:val="32"/>
        </w:numPr>
        <w:rPr>
          <w:rFonts w:ascii="Times New Roman" w:hAnsi="Times New Roman" w:cs="Times New Roman"/>
          <w:b/>
        </w:rPr>
      </w:pPr>
      <w:r w:rsidRPr="00AA5C0F">
        <w:rPr>
          <w:rFonts w:ascii="Times New Roman" w:hAnsi="Times New Roman" w:cs="Times New Roman"/>
          <w:b/>
        </w:rPr>
        <w:t xml:space="preserve">To endorse </w:t>
      </w:r>
      <w:r w:rsidR="005B36EF" w:rsidRPr="00AA5C0F">
        <w:rPr>
          <w:rFonts w:ascii="Times New Roman" w:hAnsi="Times New Roman" w:cs="Times New Roman"/>
          <w:b/>
        </w:rPr>
        <w:t>the ERCOT Methodologies for Determining Minimum Ancillary Service Requirements for 2021 as recommended by ERCOT</w:t>
      </w:r>
    </w:p>
    <w:p w:rsidR="00843F65" w:rsidRPr="00AA5C0F" w:rsidRDefault="00843F65" w:rsidP="00843F65">
      <w:pPr>
        <w:pStyle w:val="ListParagraph"/>
        <w:numPr>
          <w:ilvl w:val="0"/>
          <w:numId w:val="32"/>
        </w:numPr>
        <w:rPr>
          <w:rFonts w:ascii="Times New Roman" w:eastAsiaTheme="minorHAnsi" w:hAnsi="Times New Roman"/>
          <w:b/>
          <w:sz w:val="22"/>
          <w:szCs w:val="22"/>
        </w:rPr>
      </w:pPr>
      <w:r w:rsidRPr="00AA5C0F">
        <w:rPr>
          <w:rFonts w:ascii="Times New Roman" w:eastAsiaTheme="minorHAnsi" w:hAnsi="Times New Roman"/>
          <w:b/>
          <w:sz w:val="22"/>
          <w:szCs w:val="22"/>
        </w:rPr>
        <w:t>To endorse NPRR995 as amended by the 10/28/20 ERCOT comments</w:t>
      </w:r>
    </w:p>
    <w:p w:rsidR="00CB260A" w:rsidRPr="00843F65" w:rsidRDefault="00843F65" w:rsidP="00F009CD">
      <w:pPr>
        <w:pStyle w:val="NoSpacing"/>
        <w:rPr>
          <w:rFonts w:ascii="Times New Roman" w:hAnsi="Times New Roman" w:cs="Times New Roman"/>
          <w:b/>
        </w:rPr>
      </w:pPr>
      <w:r w:rsidRPr="00843F65">
        <w:rPr>
          <w:rFonts w:ascii="Times New Roman" w:hAnsi="Times New Roman" w:cs="Times New Roman"/>
          <w:b/>
        </w:rPr>
        <w:t>Bryan Sams se</w:t>
      </w:r>
      <w:r w:rsidR="00CB260A" w:rsidRPr="00843F65">
        <w:rPr>
          <w:rFonts w:ascii="Times New Roman" w:hAnsi="Times New Roman" w:cs="Times New Roman"/>
          <w:b/>
        </w:rPr>
        <w:t xml:space="preserve">conded the motion.  The motion carried </w:t>
      </w:r>
      <w:r w:rsidR="00012598" w:rsidRPr="00843F65">
        <w:rPr>
          <w:rFonts w:ascii="Times New Roman" w:hAnsi="Times New Roman" w:cs="Times New Roman"/>
          <w:b/>
        </w:rPr>
        <w:t xml:space="preserve">unanimously </w:t>
      </w:r>
      <w:r w:rsidR="0091379F" w:rsidRPr="00843F65">
        <w:rPr>
          <w:rFonts w:ascii="Times New Roman" w:hAnsi="Times New Roman" w:cs="Times New Roman"/>
          <w:b/>
        </w:rPr>
        <w:t>via roll call vote</w:t>
      </w:r>
      <w:r w:rsidR="00CB260A" w:rsidRPr="00843F65">
        <w:rPr>
          <w:rFonts w:ascii="Times New Roman" w:hAnsi="Times New Roman" w:cs="Times New Roman"/>
          <w:b/>
        </w:rPr>
        <w:t xml:space="preserve">.  </w:t>
      </w:r>
      <w:r w:rsidR="00CB260A" w:rsidRPr="00843F65">
        <w:rPr>
          <w:rFonts w:ascii="Times New Roman" w:hAnsi="Times New Roman" w:cs="Times New Roman"/>
          <w:i/>
        </w:rPr>
        <w:t>(Please see ballot posted with Key Documents.)</w:t>
      </w:r>
      <w:r w:rsidR="009373A0" w:rsidRPr="00843F65">
        <w:rPr>
          <w:rFonts w:ascii="Times New Roman" w:hAnsi="Times New Roman" w:cs="Times New Roman"/>
          <w:b/>
        </w:rPr>
        <w:t xml:space="preserve">  </w:t>
      </w:r>
    </w:p>
    <w:bookmarkEnd w:id="7"/>
    <w:p w:rsidR="00CB260A" w:rsidRDefault="00CB260A" w:rsidP="00CB260A">
      <w:pPr>
        <w:pStyle w:val="NoSpacing"/>
        <w:rPr>
          <w:rFonts w:ascii="Times New Roman" w:hAnsi="Times New Roman" w:cs="Times New Roman"/>
          <w:u w:val="single"/>
        </w:rPr>
      </w:pPr>
    </w:p>
    <w:p w:rsidR="00F47678" w:rsidRPr="00DB3CB1" w:rsidRDefault="00F47678" w:rsidP="00CB260A">
      <w:pPr>
        <w:pStyle w:val="NoSpacing"/>
        <w:rPr>
          <w:rFonts w:ascii="Times New Roman" w:hAnsi="Times New Roman" w:cs="Times New Roman"/>
          <w:u w:val="single"/>
        </w:rPr>
      </w:pPr>
    </w:p>
    <w:p w:rsidR="00843F65" w:rsidRPr="00DB3CB1" w:rsidRDefault="00DB3CB1" w:rsidP="00843F65">
      <w:pPr>
        <w:pStyle w:val="NoSpacing"/>
        <w:jc w:val="both"/>
        <w:rPr>
          <w:rFonts w:ascii="Times New Roman" w:hAnsi="Times New Roman" w:cs="Times New Roman"/>
          <w:u w:val="single"/>
        </w:rPr>
      </w:pPr>
      <w:r w:rsidRPr="00DB3CB1">
        <w:rPr>
          <w:rFonts w:ascii="Times New Roman" w:hAnsi="Times New Roman" w:cs="Times New Roman"/>
          <w:u w:val="single"/>
        </w:rPr>
        <w:t xml:space="preserve">Supply Analysis Working Group (SAWG) </w:t>
      </w:r>
      <w:r w:rsidR="00843F65" w:rsidRPr="00DB3CB1">
        <w:rPr>
          <w:rFonts w:ascii="Times New Roman" w:hAnsi="Times New Roman" w:cs="Times New Roman"/>
          <w:u w:val="single"/>
        </w:rPr>
        <w:t>(see Key Documents)</w:t>
      </w:r>
    </w:p>
    <w:p w:rsidR="00843F65" w:rsidRPr="00834FB4" w:rsidRDefault="00D62C96" w:rsidP="00843F65">
      <w:pPr>
        <w:pStyle w:val="NoSpacing"/>
        <w:rPr>
          <w:rFonts w:ascii="Times New Roman" w:hAnsi="Times New Roman" w:cs="Times New Roman"/>
        </w:rPr>
      </w:pPr>
      <w:r>
        <w:rPr>
          <w:rFonts w:ascii="Times New Roman" w:hAnsi="Times New Roman" w:cs="Times New Roman"/>
        </w:rPr>
        <w:t xml:space="preserve">Caitlin </w:t>
      </w:r>
      <w:r w:rsidR="00843F65" w:rsidRPr="00834FB4">
        <w:rPr>
          <w:rFonts w:ascii="Times New Roman" w:hAnsi="Times New Roman" w:cs="Times New Roman"/>
        </w:rPr>
        <w:t xml:space="preserve">Smith reviewed SAWG activities, including the Astrape update on the 2020 Reserve Margin Study.  </w:t>
      </w:r>
    </w:p>
    <w:p w:rsidR="00843F65" w:rsidRPr="00834FB4" w:rsidRDefault="00843F65" w:rsidP="00843F65">
      <w:pPr>
        <w:pStyle w:val="NoSpacing"/>
        <w:jc w:val="both"/>
        <w:rPr>
          <w:rFonts w:ascii="Times New Roman" w:hAnsi="Times New Roman" w:cs="Times New Roman"/>
          <w:i/>
        </w:rPr>
      </w:pPr>
    </w:p>
    <w:p w:rsidR="00843F65" w:rsidRDefault="00843F65" w:rsidP="00CB260A">
      <w:pPr>
        <w:pStyle w:val="NoSpacing"/>
        <w:rPr>
          <w:rFonts w:ascii="Times New Roman" w:hAnsi="Times New Roman" w:cs="Times New Roman"/>
          <w:highlight w:val="lightGray"/>
          <w:u w:val="single"/>
        </w:rPr>
      </w:pPr>
    </w:p>
    <w:p w:rsidR="00DB3CB1" w:rsidRPr="00834FB4" w:rsidRDefault="00DB3CB1" w:rsidP="00DB3CB1">
      <w:pPr>
        <w:pStyle w:val="NoSpacing"/>
        <w:jc w:val="both"/>
        <w:rPr>
          <w:rFonts w:ascii="Times New Roman" w:hAnsi="Times New Roman" w:cs="Times New Roman"/>
          <w:u w:val="single"/>
        </w:rPr>
      </w:pPr>
      <w:r w:rsidRPr="00834FB4">
        <w:rPr>
          <w:rFonts w:ascii="Times New Roman" w:hAnsi="Times New Roman" w:cs="Times New Roman"/>
          <w:u w:val="single"/>
        </w:rPr>
        <w:t>Market Credit Working Group (MCWG) (see Key Documents)</w:t>
      </w:r>
    </w:p>
    <w:p w:rsidR="00DB3CB1" w:rsidRPr="00834FB4" w:rsidRDefault="004B6683" w:rsidP="00DB3CB1">
      <w:pPr>
        <w:pStyle w:val="NoSpacing"/>
        <w:jc w:val="both"/>
        <w:rPr>
          <w:rFonts w:ascii="Times New Roman" w:hAnsi="Times New Roman" w:cs="Times New Roman"/>
        </w:rPr>
      </w:pPr>
      <w:r>
        <w:rPr>
          <w:rFonts w:ascii="Times New Roman" w:hAnsi="Times New Roman" w:cs="Times New Roman"/>
        </w:rPr>
        <w:t>Mr.</w:t>
      </w:r>
      <w:r w:rsidR="00834FB4" w:rsidRPr="00834FB4">
        <w:rPr>
          <w:rFonts w:ascii="Times New Roman" w:hAnsi="Times New Roman" w:cs="Times New Roman"/>
        </w:rPr>
        <w:t xml:space="preserve"> Barnes reviewed MCWG activities.  </w:t>
      </w:r>
      <w:r w:rsidR="00DB3CB1" w:rsidRPr="00834FB4">
        <w:rPr>
          <w:rFonts w:ascii="Times New Roman" w:hAnsi="Times New Roman" w:cs="Times New Roman"/>
        </w:rPr>
        <w:t xml:space="preserve">  </w:t>
      </w:r>
    </w:p>
    <w:p w:rsidR="00843F65" w:rsidRPr="00834FB4" w:rsidRDefault="00843F65" w:rsidP="00CB260A">
      <w:pPr>
        <w:pStyle w:val="NoSpacing"/>
        <w:rPr>
          <w:rFonts w:ascii="Times New Roman" w:hAnsi="Times New Roman" w:cs="Times New Roman"/>
          <w:u w:val="single"/>
        </w:rPr>
      </w:pPr>
    </w:p>
    <w:p w:rsidR="00DB3CB1" w:rsidRPr="007B466F" w:rsidRDefault="00DB3CB1" w:rsidP="00CB260A">
      <w:pPr>
        <w:pStyle w:val="NoSpacing"/>
        <w:rPr>
          <w:rFonts w:ascii="Times New Roman" w:hAnsi="Times New Roman" w:cs="Times New Roman"/>
          <w:highlight w:val="lightGray"/>
          <w:u w:val="single"/>
        </w:rPr>
      </w:pPr>
    </w:p>
    <w:p w:rsidR="00904C5E" w:rsidRPr="00DB3CB1" w:rsidRDefault="00904C5E" w:rsidP="00904C5E">
      <w:pPr>
        <w:pStyle w:val="NoSpacing"/>
        <w:jc w:val="both"/>
        <w:rPr>
          <w:rFonts w:ascii="Times New Roman" w:hAnsi="Times New Roman" w:cs="Times New Roman"/>
          <w:u w:val="single"/>
        </w:rPr>
      </w:pPr>
      <w:r w:rsidRPr="00DB3CB1">
        <w:rPr>
          <w:rFonts w:ascii="Times New Roman" w:hAnsi="Times New Roman" w:cs="Times New Roman"/>
          <w:u w:val="single"/>
        </w:rPr>
        <w:t>Demand Side Working Group (DSWG) (see Key Documents)</w:t>
      </w:r>
    </w:p>
    <w:p w:rsidR="004A3CB5" w:rsidRPr="00834FB4" w:rsidRDefault="00834FB4" w:rsidP="00CB260A">
      <w:pPr>
        <w:pStyle w:val="NoSpacing"/>
        <w:rPr>
          <w:rFonts w:ascii="Times New Roman" w:hAnsi="Times New Roman" w:cs="Times New Roman"/>
        </w:rPr>
      </w:pPr>
      <w:r w:rsidRPr="00834FB4">
        <w:rPr>
          <w:rFonts w:ascii="Times New Roman" w:hAnsi="Times New Roman" w:cs="Times New Roman"/>
        </w:rPr>
        <w:t>Christian Powell</w:t>
      </w:r>
      <w:r w:rsidR="00EF3F89" w:rsidRPr="00834FB4">
        <w:rPr>
          <w:rFonts w:ascii="Times New Roman" w:hAnsi="Times New Roman" w:cs="Times New Roman"/>
        </w:rPr>
        <w:t xml:space="preserve"> reviewed DSWG activities</w:t>
      </w:r>
      <w:r w:rsidR="005B5AE4">
        <w:rPr>
          <w:rFonts w:ascii="Times New Roman" w:hAnsi="Times New Roman" w:cs="Times New Roman"/>
        </w:rPr>
        <w:t xml:space="preserve">, including </w:t>
      </w:r>
      <w:r w:rsidR="004F7546">
        <w:rPr>
          <w:rFonts w:ascii="Times New Roman" w:hAnsi="Times New Roman" w:cs="Times New Roman"/>
        </w:rPr>
        <w:t xml:space="preserve">behind the meter </w:t>
      </w:r>
      <w:r w:rsidR="005B5AE4">
        <w:rPr>
          <w:rFonts w:ascii="Times New Roman" w:hAnsi="Times New Roman" w:cs="Times New Roman"/>
        </w:rPr>
        <w:t xml:space="preserve">battery energy storage issues in providing </w:t>
      </w:r>
      <w:r w:rsidR="000852C8">
        <w:rPr>
          <w:rFonts w:ascii="Times New Roman" w:hAnsi="Times New Roman" w:cs="Times New Roman"/>
        </w:rPr>
        <w:t xml:space="preserve">Ancillary Services and </w:t>
      </w:r>
      <w:r w:rsidR="005B5AE4">
        <w:rPr>
          <w:rFonts w:ascii="Times New Roman" w:hAnsi="Times New Roman" w:cs="Times New Roman"/>
        </w:rPr>
        <w:t xml:space="preserve">qualifying as Demand Response, and requested WMS direction on the issues.  Market Participants and ERCOT Staff discussed the potential solutions, </w:t>
      </w:r>
      <w:r w:rsidR="00922AEB">
        <w:rPr>
          <w:rFonts w:ascii="Times New Roman" w:hAnsi="Times New Roman" w:cs="Times New Roman"/>
        </w:rPr>
        <w:t xml:space="preserve">settlement issues </w:t>
      </w:r>
      <w:r w:rsidR="005B5AE4">
        <w:rPr>
          <w:rFonts w:ascii="Times New Roman" w:hAnsi="Times New Roman" w:cs="Times New Roman"/>
        </w:rPr>
        <w:t xml:space="preserve">and </w:t>
      </w:r>
      <w:r w:rsidR="00B30039">
        <w:rPr>
          <w:rFonts w:ascii="Times New Roman" w:hAnsi="Times New Roman" w:cs="Times New Roman"/>
        </w:rPr>
        <w:t xml:space="preserve">policy considerations.  In consideration of the scope of DSWG, Mr. Kee requested the WMWG review the </w:t>
      </w:r>
      <w:r w:rsidR="00F9107B">
        <w:rPr>
          <w:rFonts w:ascii="Times New Roman" w:hAnsi="Times New Roman" w:cs="Times New Roman"/>
        </w:rPr>
        <w:t xml:space="preserve">ESR </w:t>
      </w:r>
      <w:r w:rsidR="00B30039">
        <w:rPr>
          <w:rFonts w:ascii="Times New Roman" w:hAnsi="Times New Roman" w:cs="Times New Roman"/>
        </w:rPr>
        <w:t xml:space="preserve">issues.  </w:t>
      </w:r>
      <w:r w:rsidR="000852C8">
        <w:rPr>
          <w:rFonts w:ascii="Times New Roman" w:hAnsi="Times New Roman" w:cs="Times New Roman"/>
        </w:rPr>
        <w:t xml:space="preserve"> </w:t>
      </w:r>
      <w:r w:rsidR="00EF3F89" w:rsidRPr="00834FB4">
        <w:rPr>
          <w:rFonts w:ascii="Times New Roman" w:hAnsi="Times New Roman" w:cs="Times New Roman"/>
        </w:rPr>
        <w:t xml:space="preserve">  </w:t>
      </w:r>
    </w:p>
    <w:p w:rsidR="00904C5E" w:rsidRPr="007B466F" w:rsidRDefault="00904C5E" w:rsidP="00CB260A">
      <w:pPr>
        <w:pStyle w:val="NoSpacing"/>
        <w:rPr>
          <w:rFonts w:ascii="Times New Roman" w:hAnsi="Times New Roman" w:cs="Times New Roman"/>
          <w:highlight w:val="lightGray"/>
          <w:u w:val="single"/>
        </w:rPr>
      </w:pPr>
    </w:p>
    <w:p w:rsidR="00EF3F89" w:rsidRPr="007B466F" w:rsidRDefault="00EF3F89" w:rsidP="00CB260A">
      <w:pPr>
        <w:pStyle w:val="NoSpacing"/>
        <w:rPr>
          <w:rFonts w:ascii="Times New Roman" w:hAnsi="Times New Roman" w:cs="Times New Roman"/>
          <w:highlight w:val="lightGray"/>
          <w:u w:val="single"/>
        </w:rPr>
      </w:pPr>
    </w:p>
    <w:p w:rsidR="00CB260A" w:rsidRPr="00DB3CB1" w:rsidRDefault="00CB260A" w:rsidP="00CB260A">
      <w:pPr>
        <w:pStyle w:val="NoSpacing"/>
        <w:rPr>
          <w:rFonts w:ascii="Times New Roman" w:hAnsi="Times New Roman" w:cs="Times New Roman"/>
          <w:u w:val="single"/>
        </w:rPr>
      </w:pPr>
      <w:r w:rsidRPr="00DB3CB1">
        <w:rPr>
          <w:rFonts w:ascii="Times New Roman" w:hAnsi="Times New Roman" w:cs="Times New Roman"/>
          <w:u w:val="single"/>
        </w:rPr>
        <w:t>Meter Working Group (MWG) (see Key Documents)</w:t>
      </w:r>
    </w:p>
    <w:p w:rsidR="00CB260A" w:rsidRPr="00EE45B5" w:rsidRDefault="00CB260A" w:rsidP="00CB260A">
      <w:pPr>
        <w:pStyle w:val="NoSpacing"/>
        <w:jc w:val="both"/>
        <w:rPr>
          <w:rFonts w:ascii="Times New Roman" w:hAnsi="Times New Roman" w:cs="Times New Roman"/>
        </w:rPr>
      </w:pPr>
      <w:r w:rsidRPr="00EE45B5">
        <w:rPr>
          <w:rFonts w:ascii="Times New Roman" w:hAnsi="Times New Roman" w:cs="Times New Roman"/>
        </w:rPr>
        <w:t>Gabriel Godinez summarized MWG activities</w:t>
      </w:r>
      <w:r w:rsidR="000A5445" w:rsidRPr="00EE45B5">
        <w:rPr>
          <w:rFonts w:ascii="Times New Roman" w:hAnsi="Times New Roman" w:cs="Times New Roman"/>
        </w:rPr>
        <w:t>.</w:t>
      </w:r>
      <w:r w:rsidRPr="00EE45B5">
        <w:rPr>
          <w:rFonts w:ascii="Times New Roman" w:hAnsi="Times New Roman" w:cs="Times New Roman"/>
        </w:rPr>
        <w:t xml:space="preserve">  </w:t>
      </w:r>
    </w:p>
    <w:p w:rsidR="00CB260A" w:rsidRPr="00EE45B5" w:rsidRDefault="00CB260A" w:rsidP="00CB260A">
      <w:pPr>
        <w:pStyle w:val="NoSpacing"/>
        <w:jc w:val="both"/>
        <w:rPr>
          <w:rFonts w:ascii="Times New Roman" w:hAnsi="Times New Roman" w:cs="Times New Roman"/>
          <w:u w:val="single"/>
        </w:rPr>
      </w:pPr>
    </w:p>
    <w:p w:rsidR="00CB260A" w:rsidRPr="007B466F" w:rsidRDefault="00CB260A" w:rsidP="00CB260A">
      <w:pPr>
        <w:pStyle w:val="NoSpacing"/>
        <w:jc w:val="both"/>
        <w:rPr>
          <w:rFonts w:ascii="Times New Roman" w:hAnsi="Times New Roman" w:cs="Times New Roman"/>
          <w:highlight w:val="lightGray"/>
          <w:u w:val="single"/>
        </w:rPr>
      </w:pPr>
    </w:p>
    <w:p w:rsidR="00EC1B15" w:rsidRPr="00DB3CB1" w:rsidRDefault="000902FE" w:rsidP="00C276E8">
      <w:pPr>
        <w:pStyle w:val="NoSpacing"/>
        <w:jc w:val="both"/>
        <w:rPr>
          <w:rFonts w:ascii="Times New Roman" w:hAnsi="Times New Roman" w:cs="Times New Roman"/>
          <w:u w:val="single"/>
        </w:rPr>
      </w:pPr>
      <w:r w:rsidRPr="00DB3CB1">
        <w:rPr>
          <w:rFonts w:ascii="Times New Roman" w:hAnsi="Times New Roman" w:cs="Times New Roman"/>
          <w:u w:val="single"/>
        </w:rPr>
        <w:t>Other Business</w:t>
      </w:r>
      <w:r w:rsidR="00B05DD0" w:rsidRPr="00DB3CB1">
        <w:rPr>
          <w:rFonts w:ascii="Times New Roman" w:hAnsi="Times New Roman" w:cs="Times New Roman"/>
          <w:u w:val="single"/>
        </w:rPr>
        <w:t xml:space="preserve"> (see Key Documents)</w:t>
      </w:r>
      <w:r w:rsidR="007D7594" w:rsidRPr="00DB3CB1">
        <w:rPr>
          <w:rFonts w:ascii="Times New Roman" w:hAnsi="Times New Roman" w:cs="Times New Roman"/>
          <w:u w:val="single"/>
        </w:rPr>
        <w:t xml:space="preserve"> </w:t>
      </w:r>
    </w:p>
    <w:p w:rsidR="002215F7" w:rsidRDefault="002215F7" w:rsidP="002215F7">
      <w:pPr>
        <w:pStyle w:val="NoSpacing"/>
        <w:rPr>
          <w:rFonts w:ascii="Times New Roman" w:hAnsi="Times New Roman" w:cs="Times New Roman"/>
          <w:i/>
        </w:rPr>
      </w:pPr>
      <w:r w:rsidRPr="002215F7">
        <w:rPr>
          <w:rFonts w:ascii="Times New Roman" w:hAnsi="Times New Roman" w:cs="Times New Roman"/>
          <w:i/>
        </w:rPr>
        <w:t>Assigning a Locational Marginal Price (LMP) to de-energized Electrical Buses</w:t>
      </w:r>
    </w:p>
    <w:p w:rsidR="002215F7" w:rsidRPr="002215F7" w:rsidRDefault="002215F7" w:rsidP="002215F7">
      <w:pPr>
        <w:pStyle w:val="NoSpacing"/>
        <w:rPr>
          <w:rFonts w:ascii="Times New Roman" w:hAnsi="Times New Roman" w:cs="Times New Roman"/>
        </w:rPr>
      </w:pPr>
      <w:r>
        <w:rPr>
          <w:rFonts w:ascii="Times New Roman" w:hAnsi="Times New Roman" w:cs="Times New Roman"/>
        </w:rPr>
        <w:t xml:space="preserve">Alfredo Moreno </w:t>
      </w:r>
      <w:r w:rsidR="00D62C96" w:rsidRPr="00D62C96">
        <w:rPr>
          <w:rFonts w:ascii="Times New Roman" w:hAnsi="Times New Roman" w:cs="Times New Roman"/>
        </w:rPr>
        <w:t>pres</w:t>
      </w:r>
      <w:r w:rsidR="00BE6C3F">
        <w:rPr>
          <w:rFonts w:ascii="Times New Roman" w:hAnsi="Times New Roman" w:cs="Times New Roman"/>
        </w:rPr>
        <w:t>ented information on Heuristic m</w:t>
      </w:r>
      <w:r w:rsidR="00D62C96" w:rsidRPr="00D62C96">
        <w:rPr>
          <w:rFonts w:ascii="Times New Roman" w:hAnsi="Times New Roman" w:cs="Times New Roman"/>
        </w:rPr>
        <w:t>appings</w:t>
      </w:r>
      <w:r w:rsidR="00D62C96">
        <w:rPr>
          <w:rFonts w:ascii="Times New Roman" w:hAnsi="Times New Roman" w:cs="Times New Roman"/>
        </w:rPr>
        <w:t xml:space="preserve">, including changes to </w:t>
      </w:r>
      <w:r>
        <w:rPr>
          <w:rFonts w:ascii="Times New Roman" w:hAnsi="Times New Roman" w:cs="Times New Roman"/>
        </w:rPr>
        <w:t>assigning a LMP to de-energized electrical buses</w:t>
      </w:r>
      <w:r w:rsidR="00D62C96">
        <w:rPr>
          <w:rFonts w:ascii="Times New Roman" w:hAnsi="Times New Roman" w:cs="Times New Roman"/>
        </w:rPr>
        <w:t xml:space="preserve"> </w:t>
      </w:r>
      <w:r w:rsidR="00BE6C3F">
        <w:rPr>
          <w:rFonts w:ascii="Times New Roman" w:hAnsi="Times New Roman" w:cs="Times New Roman"/>
        </w:rPr>
        <w:t xml:space="preserve">in consideration of </w:t>
      </w:r>
      <w:r>
        <w:rPr>
          <w:rFonts w:ascii="Times New Roman" w:hAnsi="Times New Roman" w:cs="Times New Roman"/>
        </w:rPr>
        <w:t xml:space="preserve">Generic Transmission Constraints (GTCs).  </w:t>
      </w:r>
    </w:p>
    <w:p w:rsidR="002215F7" w:rsidRDefault="002215F7" w:rsidP="00C276E8">
      <w:pPr>
        <w:pStyle w:val="NoSpacing"/>
        <w:jc w:val="both"/>
        <w:rPr>
          <w:rFonts w:ascii="Times New Roman" w:hAnsi="Times New Roman" w:cs="Times New Roman"/>
          <w:i/>
        </w:rPr>
      </w:pPr>
    </w:p>
    <w:p w:rsidR="004578B1" w:rsidRPr="0004372C" w:rsidRDefault="00365327" w:rsidP="00C276E8">
      <w:pPr>
        <w:pStyle w:val="NoSpacing"/>
        <w:jc w:val="both"/>
        <w:rPr>
          <w:rFonts w:ascii="Times New Roman" w:hAnsi="Times New Roman" w:cs="Times New Roman"/>
          <w:i/>
        </w:rPr>
      </w:pPr>
      <w:r w:rsidRPr="0004372C">
        <w:rPr>
          <w:rFonts w:ascii="Times New Roman" w:hAnsi="Times New Roman" w:cs="Times New Roman"/>
          <w:i/>
        </w:rPr>
        <w:t>Review of Open Action Items</w:t>
      </w:r>
    </w:p>
    <w:p w:rsidR="00B073AD" w:rsidRPr="0004372C" w:rsidRDefault="00B073AD" w:rsidP="00C276E8">
      <w:pPr>
        <w:pStyle w:val="NoSpacing"/>
        <w:jc w:val="both"/>
        <w:rPr>
          <w:rFonts w:ascii="Times New Roman" w:hAnsi="Times New Roman" w:cs="Times New Roman"/>
        </w:rPr>
      </w:pPr>
      <w:r w:rsidRPr="0004372C">
        <w:rPr>
          <w:rFonts w:ascii="Times New Roman" w:hAnsi="Times New Roman" w:cs="Times New Roman"/>
        </w:rPr>
        <w:t xml:space="preserve">Market Participants discussed </w:t>
      </w:r>
      <w:r w:rsidR="00162728" w:rsidRPr="0004372C">
        <w:rPr>
          <w:rFonts w:ascii="Times New Roman" w:hAnsi="Times New Roman" w:cs="Times New Roman"/>
        </w:rPr>
        <w:t>clarifications to the Open Action Items list</w:t>
      </w:r>
      <w:r w:rsidR="001353E2" w:rsidRPr="0004372C">
        <w:rPr>
          <w:rFonts w:ascii="Times New Roman" w:hAnsi="Times New Roman" w:cs="Times New Roman"/>
        </w:rPr>
        <w:t xml:space="preserve"> and </w:t>
      </w:r>
      <w:r w:rsidRPr="0004372C">
        <w:rPr>
          <w:rFonts w:ascii="Times New Roman" w:hAnsi="Times New Roman" w:cs="Times New Roman"/>
        </w:rPr>
        <w:t xml:space="preserve">removed the following items;  </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 xml:space="preserve">Review impacts on </w:t>
      </w:r>
      <w:r w:rsidR="0004372C" w:rsidRPr="0004372C">
        <w:rPr>
          <w:rFonts w:ascii="Times New Roman" w:hAnsi="Times New Roman" w:cs="Times New Roman"/>
        </w:rPr>
        <w:t xml:space="preserve">Capacity, Demand, and Reserves (CDR) </w:t>
      </w:r>
      <w:r w:rsidRPr="0004372C">
        <w:rPr>
          <w:rFonts w:ascii="Times New Roman" w:hAnsi="Times New Roman" w:cs="Times New Roman"/>
        </w:rPr>
        <w:t>from monthly generation interconnection report (SAWG)</w:t>
      </w:r>
    </w:p>
    <w:p w:rsidR="00B073AD"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Constraint Definitions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Deep Dive of potential issues in  the Low System-Wide Offer Cap (LCAP) Methodology if cumulative Peaker Ne</w:t>
      </w:r>
      <w:r w:rsidR="00E57A0E">
        <w:rPr>
          <w:rFonts w:ascii="Times New Roman" w:hAnsi="Times New Roman" w:cs="Times New Roman"/>
        </w:rPr>
        <w:t xml:space="preserve">t Margin (PNM) exceeds $315,000 </w:t>
      </w:r>
      <w:r w:rsidRPr="0004372C">
        <w:rPr>
          <w:rFonts w:ascii="Times New Roman" w:hAnsi="Times New Roman" w:cs="Times New Roman"/>
        </w:rPr>
        <w:t>MW</w:t>
      </w:r>
      <w:r w:rsidR="00E57A0E">
        <w:rPr>
          <w:rFonts w:ascii="Times New Roman" w:hAnsi="Times New Roman" w:cs="Times New Roman"/>
        </w:rPr>
        <w:t xml:space="preserve">s a </w:t>
      </w:r>
      <w:r w:rsidRPr="0004372C">
        <w:rPr>
          <w:rFonts w:ascii="Times New Roman" w:hAnsi="Times New Roman" w:cs="Times New Roman"/>
        </w:rPr>
        <w:t xml:space="preserve">year and there are insufficient Ancillary Service offers in the </w:t>
      </w:r>
      <w:r w:rsidR="00F13A78">
        <w:rPr>
          <w:rFonts w:ascii="Times New Roman" w:hAnsi="Times New Roman" w:cs="Times New Roman"/>
        </w:rPr>
        <w:t>DAM</w:t>
      </w:r>
      <w:r w:rsidRPr="0004372C">
        <w:rPr>
          <w:rFonts w:ascii="Times New Roman" w:hAnsi="Times New Roman" w:cs="Times New Roman"/>
        </w:rPr>
        <w:t xml:space="preserve">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Evaluate moving the deadline for revising energy offer curves closer to Real-Time operations (WMWG)</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lastRenderedPageBreak/>
        <w:t xml:space="preserve">Review parameters/calculation for </w:t>
      </w:r>
      <w:r w:rsidR="0004372C" w:rsidRPr="0004372C">
        <w:rPr>
          <w:rFonts w:ascii="Times New Roman" w:hAnsi="Times New Roman" w:cs="Times New Roman"/>
        </w:rPr>
        <w:t>Operating Reserve Demand Curve (ORDC)</w:t>
      </w:r>
      <w:r w:rsidRPr="0004372C">
        <w:rPr>
          <w:rFonts w:ascii="Times New Roman" w:hAnsi="Times New Roman" w:cs="Times New Roman"/>
        </w:rPr>
        <w:t xml:space="preserve"> to account for </w:t>
      </w:r>
      <w:r w:rsidR="0004372C" w:rsidRPr="0004372C">
        <w:rPr>
          <w:rFonts w:ascii="Times New Roman" w:hAnsi="Times New Roman" w:cs="Times New Roman"/>
        </w:rPr>
        <w:t>Emergency Response Service</w:t>
      </w:r>
      <w:r w:rsidR="0004372C">
        <w:rPr>
          <w:rFonts w:ascii="Times New Roman" w:hAnsi="Times New Roman" w:cs="Times New Roman"/>
        </w:rPr>
        <w:t xml:space="preserve"> </w:t>
      </w:r>
      <w:r w:rsidR="0004372C" w:rsidRPr="0004372C">
        <w:rPr>
          <w:rFonts w:ascii="Times New Roman" w:hAnsi="Times New Roman" w:cs="Times New Roman"/>
        </w:rPr>
        <w:t>o</w:t>
      </w:r>
      <w:r w:rsidR="0004372C" w:rsidRPr="0004372C">
        <w:rPr>
          <w:rFonts w:ascii="Times New Roman" w:hAnsi="Times New Roman" w:cs="Times New Roman"/>
        </w:rPr>
        <w:tab/>
        <w:t xml:space="preserve">Emergency Response Service </w:t>
      </w:r>
      <w:r w:rsidR="0004372C">
        <w:rPr>
          <w:rFonts w:ascii="Times New Roman" w:hAnsi="Times New Roman" w:cs="Times New Roman"/>
        </w:rPr>
        <w:t>(</w:t>
      </w:r>
      <w:r w:rsidRPr="0004372C">
        <w:rPr>
          <w:rFonts w:ascii="Times New Roman" w:hAnsi="Times New Roman" w:cs="Times New Roman"/>
        </w:rPr>
        <w:t>ERS</w:t>
      </w:r>
      <w:r w:rsidR="0004372C">
        <w:rPr>
          <w:rFonts w:ascii="Times New Roman" w:hAnsi="Times New Roman" w:cs="Times New Roman"/>
        </w:rPr>
        <w:t>)</w:t>
      </w:r>
      <w:r w:rsidRPr="0004372C">
        <w:rPr>
          <w:rFonts w:ascii="Times New Roman" w:hAnsi="Times New Roman" w:cs="Times New Roman"/>
        </w:rPr>
        <w:t xml:space="preserve"> deployment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Review Process for EMR to set expectations for the 2020 Spring transmission Outage Season and what is best way to support that process – O</w:t>
      </w:r>
      <w:r w:rsidR="0004372C">
        <w:rPr>
          <w:rFonts w:ascii="Times New Roman" w:hAnsi="Times New Roman" w:cs="Times New Roman"/>
        </w:rPr>
        <w:t xml:space="preserve">ther Binding Document, </w:t>
      </w:r>
      <w:r w:rsidRPr="0004372C">
        <w:rPr>
          <w:rFonts w:ascii="Times New Roman" w:hAnsi="Times New Roman" w:cs="Times New Roman"/>
        </w:rPr>
        <w:t>business process manual etc. (WMWG)</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 xml:space="preserve">Review the availability and performance metrics for self-deployment, the reliability deployment price adder ramp, and the </w:t>
      </w:r>
      <w:r w:rsidR="0004372C" w:rsidRPr="0004372C">
        <w:rPr>
          <w:rFonts w:ascii="Times New Roman" w:hAnsi="Times New Roman" w:cs="Times New Roman"/>
        </w:rPr>
        <w:t xml:space="preserve">Transmission and/or Distribution Service Provider </w:t>
      </w:r>
      <w:r w:rsidR="0004372C">
        <w:rPr>
          <w:rFonts w:ascii="Times New Roman" w:hAnsi="Times New Roman" w:cs="Times New Roman"/>
        </w:rPr>
        <w:t>(</w:t>
      </w:r>
      <w:r w:rsidRPr="0004372C">
        <w:rPr>
          <w:rFonts w:ascii="Times New Roman" w:hAnsi="Times New Roman" w:cs="Times New Roman"/>
        </w:rPr>
        <w:t>TDSP</w:t>
      </w:r>
      <w:r w:rsidR="0004372C">
        <w:rPr>
          <w:rFonts w:ascii="Times New Roman" w:hAnsi="Times New Roman" w:cs="Times New Roman"/>
        </w:rPr>
        <w:t>)</w:t>
      </w:r>
      <w:r w:rsidRPr="0004372C">
        <w:rPr>
          <w:rFonts w:ascii="Times New Roman" w:hAnsi="Times New Roman" w:cs="Times New Roman"/>
        </w:rPr>
        <w:t xml:space="preserve"> Load management programs (WMWG)</w:t>
      </w:r>
    </w:p>
    <w:p w:rsidR="0004372C" w:rsidRPr="0004372C" w:rsidRDefault="0004372C"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TAC Assignment:  Summer Assessment Items</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 xml:space="preserve">Switchable Generation Resources (SWGRs) </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ERS</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 xml:space="preserve">Credit/Collateral for </w:t>
      </w:r>
      <w:r>
        <w:rPr>
          <w:rFonts w:ascii="Times New Roman" w:hAnsi="Times New Roman" w:cs="Times New Roman"/>
        </w:rPr>
        <w:t>Q</w:t>
      </w:r>
      <w:r w:rsidRPr="0004372C">
        <w:rPr>
          <w:rFonts w:ascii="Times New Roman" w:hAnsi="Times New Roman" w:cs="Times New Roman"/>
        </w:rPr>
        <w:t xml:space="preserve">ualified </w:t>
      </w:r>
      <w:r>
        <w:rPr>
          <w:rFonts w:ascii="Times New Roman" w:hAnsi="Times New Roman" w:cs="Times New Roman"/>
        </w:rPr>
        <w:t>S</w:t>
      </w:r>
      <w:r w:rsidRPr="0004372C">
        <w:rPr>
          <w:rFonts w:ascii="Times New Roman" w:hAnsi="Times New Roman" w:cs="Times New Roman"/>
        </w:rPr>
        <w:t xml:space="preserve">cheduling </w:t>
      </w:r>
      <w:r>
        <w:rPr>
          <w:rFonts w:ascii="Times New Roman" w:hAnsi="Times New Roman" w:cs="Times New Roman"/>
        </w:rPr>
        <w:t>E</w:t>
      </w:r>
      <w:r w:rsidRPr="0004372C">
        <w:rPr>
          <w:rFonts w:ascii="Times New Roman" w:hAnsi="Times New Roman" w:cs="Times New Roman"/>
        </w:rPr>
        <w:t>ntit</w:t>
      </w:r>
      <w:r>
        <w:rPr>
          <w:rFonts w:ascii="Times New Roman" w:hAnsi="Times New Roman" w:cs="Times New Roman"/>
        </w:rPr>
        <w:t>y</w:t>
      </w:r>
      <w:r w:rsidRPr="0004372C">
        <w:rPr>
          <w:rFonts w:ascii="Times New Roman" w:hAnsi="Times New Roman" w:cs="Times New Roman"/>
        </w:rPr>
        <w:t xml:space="preserve"> (QSE</w:t>
      </w:r>
      <w:r>
        <w:rPr>
          <w:rFonts w:ascii="Times New Roman" w:hAnsi="Times New Roman" w:cs="Times New Roman"/>
        </w:rPr>
        <w:t xml:space="preserve">) </w:t>
      </w:r>
      <w:r w:rsidRPr="0004372C">
        <w:rPr>
          <w:rFonts w:ascii="Times New Roman" w:hAnsi="Times New Roman" w:cs="Times New Roman"/>
        </w:rPr>
        <w:t>representing Resource only</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Usage of Operating Condition Notices (OCNs)  for projected reserve capacity shortage</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Evaluate current Texas Commission on Environmental Quality (TCEQ) enforcement discretion process</w:t>
      </w:r>
    </w:p>
    <w:p w:rsidR="0004372C" w:rsidRPr="0004372C" w:rsidRDefault="00F82DB3" w:rsidP="0004372C">
      <w:pPr>
        <w:pStyle w:val="NoSpacing"/>
        <w:numPr>
          <w:ilvl w:val="1"/>
          <w:numId w:val="32"/>
        </w:numPr>
        <w:jc w:val="both"/>
        <w:rPr>
          <w:rFonts w:ascii="Times New Roman" w:hAnsi="Times New Roman" w:cs="Times New Roman"/>
        </w:rPr>
      </w:pPr>
      <w:r>
        <w:rPr>
          <w:rFonts w:ascii="Times New Roman" w:hAnsi="Times New Roman" w:cs="Times New Roman"/>
        </w:rPr>
        <w:t>Process for Summer Demand R</w:t>
      </w:r>
      <w:r w:rsidR="0004372C" w:rsidRPr="0004372C">
        <w:rPr>
          <w:rFonts w:ascii="Times New Roman" w:hAnsi="Times New Roman" w:cs="Times New Roman"/>
        </w:rPr>
        <w:t>esponse study</w:t>
      </w:r>
    </w:p>
    <w:p w:rsidR="0004372C" w:rsidRDefault="0004372C" w:rsidP="00EB51A0">
      <w:pPr>
        <w:pStyle w:val="NoSpacing"/>
        <w:jc w:val="both"/>
        <w:rPr>
          <w:rFonts w:ascii="Times New Roman" w:hAnsi="Times New Roman" w:cs="Times New Roman"/>
        </w:rPr>
      </w:pPr>
    </w:p>
    <w:p w:rsidR="002215F7" w:rsidRDefault="002215F7" w:rsidP="00EB51A0">
      <w:pPr>
        <w:pStyle w:val="NoSpacing"/>
        <w:jc w:val="both"/>
        <w:rPr>
          <w:rFonts w:ascii="Times New Roman" w:hAnsi="Times New Roman" w:cs="Times New Roman"/>
          <w:i/>
        </w:rPr>
      </w:pPr>
      <w:r w:rsidRPr="002215F7">
        <w:rPr>
          <w:rFonts w:ascii="Times New Roman" w:hAnsi="Times New Roman" w:cs="Times New Roman"/>
          <w:i/>
        </w:rPr>
        <w:t>2021 ERCOT Membership/Segment Representative Elections</w:t>
      </w:r>
    </w:p>
    <w:p w:rsidR="002215F7" w:rsidRPr="002215F7" w:rsidRDefault="002215F7" w:rsidP="00EB51A0">
      <w:pPr>
        <w:pStyle w:val="NoSpacing"/>
        <w:jc w:val="both"/>
        <w:rPr>
          <w:rFonts w:ascii="Times New Roman" w:hAnsi="Times New Roman" w:cs="Times New Roman"/>
        </w:rPr>
      </w:pPr>
      <w:r w:rsidRPr="002215F7">
        <w:rPr>
          <w:rFonts w:ascii="Times New Roman" w:hAnsi="Times New Roman" w:cs="Times New Roman"/>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rsidR="002215F7" w:rsidRPr="002215F7" w:rsidRDefault="002215F7" w:rsidP="00EB51A0">
      <w:pPr>
        <w:pStyle w:val="NoSpacing"/>
        <w:jc w:val="both"/>
        <w:rPr>
          <w:rFonts w:ascii="Times New Roman" w:hAnsi="Times New Roman" w:cs="Times New Roman"/>
          <w:i/>
        </w:rPr>
      </w:pPr>
    </w:p>
    <w:p w:rsidR="00327BC6" w:rsidRPr="00B073AD" w:rsidRDefault="0068433E" w:rsidP="00EB51A0">
      <w:pPr>
        <w:pStyle w:val="NoSpacing"/>
        <w:jc w:val="both"/>
        <w:rPr>
          <w:rFonts w:ascii="Times New Roman" w:hAnsi="Times New Roman" w:cs="Times New Roman"/>
          <w:i/>
        </w:rPr>
      </w:pPr>
      <w:r w:rsidRPr="00B073AD">
        <w:rPr>
          <w:rFonts w:ascii="Times New Roman" w:hAnsi="Times New Roman" w:cs="Times New Roman"/>
          <w:i/>
        </w:rPr>
        <w:t>No Report</w:t>
      </w:r>
    </w:p>
    <w:p w:rsidR="004578B1" w:rsidRPr="00B073AD" w:rsidRDefault="004578B1" w:rsidP="007B466F">
      <w:pPr>
        <w:pStyle w:val="NoSpacing"/>
        <w:numPr>
          <w:ilvl w:val="0"/>
          <w:numId w:val="33"/>
        </w:numPr>
        <w:jc w:val="both"/>
        <w:rPr>
          <w:rFonts w:ascii="Times New Roman" w:hAnsi="Times New Roman" w:cs="Times New Roman"/>
        </w:rPr>
      </w:pPr>
      <w:r w:rsidRPr="00B073AD">
        <w:rPr>
          <w:rFonts w:ascii="Times New Roman" w:hAnsi="Times New Roman" w:cs="Times New Roman"/>
        </w:rPr>
        <w:t>M</w:t>
      </w:r>
      <w:r w:rsidR="00B05DD0" w:rsidRPr="00B073AD">
        <w:rPr>
          <w:rFonts w:ascii="Times New Roman" w:hAnsi="Times New Roman" w:cs="Times New Roman"/>
        </w:rPr>
        <w:t>arket Settlement Working Group (M</w:t>
      </w:r>
      <w:r w:rsidRPr="00B073AD">
        <w:rPr>
          <w:rFonts w:ascii="Times New Roman" w:hAnsi="Times New Roman" w:cs="Times New Roman"/>
        </w:rPr>
        <w:t>SWG</w:t>
      </w:r>
      <w:r w:rsidR="00B05DD0" w:rsidRPr="00B073AD">
        <w:rPr>
          <w:rFonts w:ascii="Times New Roman" w:hAnsi="Times New Roman" w:cs="Times New Roman"/>
        </w:rPr>
        <w:t>)</w:t>
      </w:r>
    </w:p>
    <w:p w:rsidR="00687952" w:rsidRPr="00B073AD" w:rsidRDefault="004578B1" w:rsidP="00B05DD0">
      <w:pPr>
        <w:pStyle w:val="NoSpacing"/>
        <w:numPr>
          <w:ilvl w:val="0"/>
          <w:numId w:val="33"/>
        </w:numPr>
        <w:jc w:val="both"/>
        <w:rPr>
          <w:rFonts w:ascii="Times New Roman" w:hAnsi="Times New Roman" w:cs="Times New Roman"/>
        </w:rPr>
      </w:pPr>
      <w:r w:rsidRPr="00B073AD">
        <w:rPr>
          <w:rFonts w:ascii="Times New Roman" w:hAnsi="Times New Roman" w:cs="Times New Roman"/>
        </w:rPr>
        <w:t>Resource Cost Working Group (RCWG)</w:t>
      </w:r>
    </w:p>
    <w:p w:rsidR="00D377A8" w:rsidRPr="00B073AD" w:rsidRDefault="00D377A8" w:rsidP="00CD33AB">
      <w:pPr>
        <w:pStyle w:val="NoSpacing"/>
        <w:jc w:val="both"/>
        <w:rPr>
          <w:rFonts w:ascii="Times New Roman" w:hAnsi="Times New Roman" w:cs="Times New Roman"/>
        </w:rPr>
      </w:pPr>
    </w:p>
    <w:p w:rsidR="00E84240" w:rsidRPr="007B466F" w:rsidRDefault="00E84240" w:rsidP="00CD33AB">
      <w:pPr>
        <w:pStyle w:val="NoSpacing"/>
        <w:jc w:val="both"/>
        <w:rPr>
          <w:rFonts w:ascii="Times New Roman" w:hAnsi="Times New Roman" w:cs="Times New Roman"/>
          <w:highlight w:val="lightGray"/>
        </w:rPr>
      </w:pPr>
    </w:p>
    <w:p w:rsidR="00123454" w:rsidRPr="00B073AD" w:rsidRDefault="00123454" w:rsidP="00C570AE">
      <w:pPr>
        <w:pStyle w:val="NoSpacing"/>
        <w:jc w:val="both"/>
        <w:rPr>
          <w:rFonts w:ascii="Times New Roman" w:hAnsi="Times New Roman" w:cs="Times New Roman"/>
        </w:rPr>
      </w:pPr>
      <w:r w:rsidRPr="00B073AD">
        <w:rPr>
          <w:rFonts w:ascii="Times New Roman" w:hAnsi="Times New Roman" w:cs="Times New Roman"/>
          <w:u w:val="single"/>
        </w:rPr>
        <w:t>Adjournment</w:t>
      </w:r>
    </w:p>
    <w:p w:rsidR="00123454" w:rsidRPr="0009229F" w:rsidRDefault="00B85BF5" w:rsidP="00781E6B">
      <w:pPr>
        <w:pStyle w:val="NoSpacing"/>
        <w:jc w:val="both"/>
        <w:rPr>
          <w:rFonts w:ascii="Times New Roman" w:hAnsi="Times New Roman" w:cs="Times New Roman"/>
        </w:rPr>
      </w:pPr>
      <w:r w:rsidRPr="00B073AD">
        <w:rPr>
          <w:rFonts w:ascii="Times New Roman" w:hAnsi="Times New Roman" w:cs="Times New Roman"/>
        </w:rPr>
        <w:t>M</w:t>
      </w:r>
      <w:r w:rsidR="001B24D4" w:rsidRPr="00B073AD">
        <w:rPr>
          <w:rFonts w:ascii="Times New Roman" w:hAnsi="Times New Roman" w:cs="Times New Roman"/>
        </w:rPr>
        <w:t>r. Kee a</w:t>
      </w:r>
      <w:r w:rsidR="00055761" w:rsidRPr="00B073AD">
        <w:rPr>
          <w:rFonts w:ascii="Times New Roman" w:hAnsi="Times New Roman" w:cs="Times New Roman"/>
        </w:rPr>
        <w:t>djourned the</w:t>
      </w:r>
      <w:r w:rsidR="00206648" w:rsidRPr="00B073AD">
        <w:rPr>
          <w:rFonts w:ascii="Times New Roman" w:hAnsi="Times New Roman" w:cs="Times New Roman"/>
        </w:rPr>
        <w:t xml:space="preserve"> </w:t>
      </w:r>
      <w:r w:rsidR="00B073AD" w:rsidRPr="00B073AD">
        <w:rPr>
          <w:rFonts w:ascii="Times New Roman" w:hAnsi="Times New Roman" w:cs="Times New Roman"/>
        </w:rPr>
        <w:t>November 4</w:t>
      </w:r>
      <w:r w:rsidR="00D377A8" w:rsidRPr="00B073AD">
        <w:rPr>
          <w:rFonts w:ascii="Times New Roman" w:hAnsi="Times New Roman" w:cs="Times New Roman"/>
        </w:rPr>
        <w:t xml:space="preserve">, </w:t>
      </w:r>
      <w:r w:rsidR="007C150F" w:rsidRPr="00B073AD">
        <w:rPr>
          <w:rFonts w:ascii="Times New Roman" w:hAnsi="Times New Roman" w:cs="Times New Roman"/>
        </w:rPr>
        <w:t xml:space="preserve">2020 </w:t>
      </w:r>
      <w:r w:rsidR="00123454" w:rsidRPr="00B073AD">
        <w:rPr>
          <w:rFonts w:ascii="Times New Roman" w:hAnsi="Times New Roman" w:cs="Times New Roman"/>
        </w:rPr>
        <w:t>WMS meeting at</w:t>
      </w:r>
      <w:r w:rsidR="008A4AC1" w:rsidRPr="00B073AD">
        <w:rPr>
          <w:rFonts w:ascii="Times New Roman" w:hAnsi="Times New Roman" w:cs="Times New Roman"/>
        </w:rPr>
        <w:t xml:space="preserve"> </w:t>
      </w:r>
      <w:r w:rsidR="00D64F3D" w:rsidRPr="00B073AD">
        <w:rPr>
          <w:rFonts w:ascii="Times New Roman" w:hAnsi="Times New Roman" w:cs="Times New Roman"/>
        </w:rPr>
        <w:t>1</w:t>
      </w:r>
      <w:r w:rsidR="00B073AD" w:rsidRPr="00B073AD">
        <w:rPr>
          <w:rFonts w:ascii="Times New Roman" w:hAnsi="Times New Roman" w:cs="Times New Roman"/>
        </w:rPr>
        <w:t xml:space="preserve">:47 </w:t>
      </w:r>
      <w:r w:rsidR="007D7594" w:rsidRPr="00B073AD">
        <w:rPr>
          <w:rFonts w:ascii="Times New Roman" w:hAnsi="Times New Roman" w:cs="Times New Roman"/>
        </w:rPr>
        <w:t>p.m.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B1" w:rsidRDefault="006A65B1" w:rsidP="00C96B32">
      <w:pPr>
        <w:spacing w:after="0" w:line="240" w:lineRule="auto"/>
      </w:pPr>
      <w:r>
        <w:separator/>
      </w:r>
    </w:p>
  </w:endnote>
  <w:endnote w:type="continuationSeparator" w:id="0">
    <w:p w:rsidR="006A65B1" w:rsidRDefault="006A65B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B1" w:rsidRPr="009B6C0B" w:rsidRDefault="00ED031B"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6A65B1">
      <w:rPr>
        <w:rFonts w:ascii="Times New Roman" w:hAnsi="Times New Roman"/>
        <w:b/>
        <w:sz w:val="16"/>
        <w:szCs w:val="16"/>
      </w:rPr>
      <w:t xml:space="preserve">Minutes of November 4, 2020 </w:t>
    </w:r>
    <w:r w:rsidR="006A65B1" w:rsidRPr="009B6C0B">
      <w:rPr>
        <w:rFonts w:ascii="Times New Roman" w:hAnsi="Times New Roman"/>
        <w:b/>
        <w:sz w:val="16"/>
        <w:szCs w:val="16"/>
      </w:rPr>
      <w:t>WMS Meeting /ERCOT Public</w:t>
    </w:r>
  </w:p>
  <w:p w:rsidR="006A65B1" w:rsidRPr="009B6C0B" w:rsidRDefault="006A65B1"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ED031B">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ED031B">
      <w:rPr>
        <w:rFonts w:ascii="Times New Roman" w:hAnsi="Times New Roman"/>
        <w:b/>
        <w:noProof/>
        <w:sz w:val="16"/>
        <w:szCs w:val="16"/>
      </w:rPr>
      <w:t>7</w:t>
    </w:r>
    <w:r w:rsidRPr="009B6C0B">
      <w:rPr>
        <w:rFonts w:ascii="Times New Roman" w:hAnsi="Times New Roman"/>
        <w:b/>
        <w:sz w:val="16"/>
        <w:szCs w:val="16"/>
      </w:rPr>
      <w:fldChar w:fldCharType="end"/>
    </w:r>
  </w:p>
  <w:p w:rsidR="006A65B1" w:rsidRDefault="006A65B1" w:rsidP="00A9222E">
    <w:pPr>
      <w:pStyle w:val="Footer"/>
    </w:pPr>
  </w:p>
  <w:p w:rsidR="006A65B1" w:rsidRDefault="006A6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B1" w:rsidRDefault="006A65B1" w:rsidP="00C96B32">
      <w:pPr>
        <w:spacing w:after="0" w:line="240" w:lineRule="auto"/>
      </w:pPr>
      <w:r>
        <w:separator/>
      </w:r>
    </w:p>
  </w:footnote>
  <w:footnote w:type="continuationSeparator" w:id="0">
    <w:p w:rsidR="006A65B1" w:rsidRDefault="006A65B1" w:rsidP="00C96B32">
      <w:pPr>
        <w:spacing w:after="0" w:line="240" w:lineRule="auto"/>
      </w:pPr>
      <w:r>
        <w:continuationSeparator/>
      </w:r>
    </w:p>
  </w:footnote>
  <w:footnote w:id="1">
    <w:p w:rsidR="006A65B1" w:rsidRPr="001D3728" w:rsidRDefault="006A65B1" w:rsidP="00391D91">
      <w:pPr>
        <w:pStyle w:val="FootnoteText"/>
        <w:rPr>
          <w:rFonts w:ascii="Times New Roman" w:hAnsi="Times New Roman"/>
          <w:color w:val="0000FF"/>
          <w:u w:val="single"/>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00141BE2" w:rsidRPr="00141BE2">
        <w:rPr>
          <w:rStyle w:val="Hyperlink"/>
          <w:rFonts w:ascii="Times New Roman" w:hAnsi="Times New Roman"/>
        </w:rPr>
        <w:t>http://www.ercot.com/calendar/2020/11/4/189357-WMS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9"/>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0"/>
  </w:num>
  <w:num w:numId="19">
    <w:abstractNumId w:val="32"/>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1"/>
  </w:num>
  <w:num w:numId="32">
    <w:abstractNumId w:val="14"/>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1BE2"/>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C08"/>
    <w:rsid w:val="003A5B04"/>
    <w:rsid w:val="003A6B5C"/>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5EF"/>
    <w:rsid w:val="005518D8"/>
    <w:rsid w:val="00551A25"/>
    <w:rsid w:val="005522DA"/>
    <w:rsid w:val="0055281B"/>
    <w:rsid w:val="0055297D"/>
    <w:rsid w:val="005529C6"/>
    <w:rsid w:val="00552E50"/>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7E3"/>
    <w:rsid w:val="00667C08"/>
    <w:rsid w:val="00670C12"/>
    <w:rsid w:val="00671D76"/>
    <w:rsid w:val="00672420"/>
    <w:rsid w:val="00673C88"/>
    <w:rsid w:val="00674425"/>
    <w:rsid w:val="00674588"/>
    <w:rsid w:val="0067465E"/>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4A84"/>
    <w:rsid w:val="0069554A"/>
    <w:rsid w:val="00696D7A"/>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07"/>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34FE"/>
    <w:rsid w:val="007542EA"/>
    <w:rsid w:val="00754713"/>
    <w:rsid w:val="00755215"/>
    <w:rsid w:val="007552F8"/>
    <w:rsid w:val="00755F5D"/>
    <w:rsid w:val="00756571"/>
    <w:rsid w:val="00756A9C"/>
    <w:rsid w:val="00757A95"/>
    <w:rsid w:val="007601F8"/>
    <w:rsid w:val="0076133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967"/>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756"/>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A11"/>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60A"/>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6BB"/>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DF0"/>
    <w:rsid w:val="00DF1927"/>
    <w:rsid w:val="00DF38A5"/>
    <w:rsid w:val="00DF3E27"/>
    <w:rsid w:val="00DF45E2"/>
    <w:rsid w:val="00DF5766"/>
    <w:rsid w:val="00DF5BC9"/>
    <w:rsid w:val="00DF5FB2"/>
    <w:rsid w:val="00DF62EA"/>
    <w:rsid w:val="00DF6461"/>
    <w:rsid w:val="00DF7548"/>
    <w:rsid w:val="00DF78FC"/>
    <w:rsid w:val="00DF7AD1"/>
    <w:rsid w:val="00DF7D70"/>
    <w:rsid w:val="00E009B4"/>
    <w:rsid w:val="00E00D90"/>
    <w:rsid w:val="00E00E52"/>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7725"/>
    <w:rsid w:val="00EC7BCD"/>
    <w:rsid w:val="00ED01BD"/>
    <w:rsid w:val="00ED031B"/>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678"/>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4F17-E78E-439C-B80A-832541DC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2021-01-24T14:08:00Z</dcterms:created>
  <dcterms:modified xsi:type="dcterms:W3CDTF">2021-01-24T14:09:00Z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