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33302E" w:rsidP="00123FEE">
      <w:pPr>
        <w:pStyle w:val="NoSpacing"/>
        <w:rPr>
          <w:b/>
          <w:sz w:val="28"/>
          <w:szCs w:val="24"/>
        </w:rPr>
      </w:pPr>
      <w:r>
        <w:rPr>
          <w:b/>
          <w:sz w:val="28"/>
          <w:szCs w:val="24"/>
        </w:rPr>
        <w:t xml:space="preserve">December </w:t>
      </w:r>
      <w:r w:rsidR="00463A02">
        <w:rPr>
          <w:b/>
          <w:sz w:val="28"/>
          <w:szCs w:val="24"/>
        </w:rPr>
        <w:t>2</w:t>
      </w:r>
      <w:r w:rsidR="002F5B65">
        <w:rPr>
          <w:b/>
          <w:sz w:val="28"/>
          <w:szCs w:val="24"/>
        </w:rPr>
        <w:t>,</w:t>
      </w:r>
      <w:r w:rsidR="005645B7">
        <w:rPr>
          <w:b/>
          <w:sz w:val="28"/>
          <w:szCs w:val="24"/>
        </w:rPr>
        <w:t xml:space="preserve"> 2020</w:t>
      </w:r>
    </w:p>
    <w:p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800"/>
        <w:gridCol w:w="1890"/>
        <w:gridCol w:w="1710"/>
      </w:tblGrid>
      <w:tr w:rsidR="00EA742D" w:rsidRPr="00020312" w:rsidTr="00496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189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1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46742"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1D16C1" w:rsidP="00446742">
            <w:pPr>
              <w:rPr>
                <w:b w:val="0"/>
              </w:rPr>
            </w:pPr>
            <w:r>
              <w:rPr>
                <w:b w:val="0"/>
              </w:rPr>
              <w:t>Diana Rehfeldt</w:t>
            </w:r>
          </w:p>
        </w:tc>
        <w:tc>
          <w:tcPr>
            <w:tcW w:w="1411"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r w:rsidRPr="00020312">
              <w:t>TNMP</w:t>
            </w:r>
          </w:p>
        </w:tc>
        <w:tc>
          <w:tcPr>
            <w:tcW w:w="2099"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Jim Lee</w:t>
            </w:r>
          </w:p>
        </w:tc>
        <w:tc>
          <w:tcPr>
            <w:tcW w:w="1800"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AEP</w:t>
            </w:r>
          </w:p>
        </w:tc>
        <w:tc>
          <w:tcPr>
            <w:tcW w:w="1890" w:type="dxa"/>
          </w:tcPr>
          <w:p w:rsidR="00446742" w:rsidRPr="00020312" w:rsidRDefault="00496BC3" w:rsidP="00446742">
            <w:pPr>
              <w:cnfStyle w:val="000000100000" w:firstRow="0" w:lastRow="0" w:firstColumn="0" w:lastColumn="0" w:oddVBand="0" w:evenVBand="0" w:oddHBand="1" w:evenHBand="0" w:firstRowFirstColumn="0" w:firstRowLastColumn="0" w:lastRowFirstColumn="0" w:lastRowLastColumn="0"/>
            </w:pPr>
            <w:r>
              <w:t>Charles McLemore</w:t>
            </w:r>
          </w:p>
        </w:tc>
        <w:tc>
          <w:tcPr>
            <w:tcW w:w="1710" w:type="dxa"/>
          </w:tcPr>
          <w:p w:rsidR="00446742" w:rsidRPr="00020312" w:rsidRDefault="00496BC3" w:rsidP="00446742">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r>
      <w:tr w:rsidR="002F5B65"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Sam Pak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Steven Pliler</w:t>
            </w:r>
          </w:p>
        </w:tc>
        <w:tc>
          <w:tcPr>
            <w:tcW w:w="1800"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TXU</w:t>
            </w: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Pr>
                <w:b w:val="0"/>
              </w:rPr>
              <w:t>Kathy Scott</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Eric Blakey</w:t>
            </w: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Just Energy</w:t>
            </w: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Sheri W</w:t>
            </w:r>
            <w:r>
              <w:rPr>
                <w:b w:val="0"/>
              </w:rPr>
              <w:t>ie</w:t>
            </w:r>
            <w:r w:rsidRPr="003D3023">
              <w:rPr>
                <w:b w:val="0"/>
              </w:rPr>
              <w:t>gand</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Lauren Damen</w:t>
            </w:r>
          </w:p>
        </w:tc>
        <w:tc>
          <w:tcPr>
            <w:tcW w:w="1800"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NRG</w:t>
            </w: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496BC3"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96BC3" w:rsidRPr="003D3023" w:rsidRDefault="00496BC3" w:rsidP="002F5B65">
            <w:pPr>
              <w:rPr>
                <w:b w:val="0"/>
              </w:rPr>
            </w:pPr>
            <w:r w:rsidRPr="00020312">
              <w:rPr>
                <w:b w:val="0"/>
              </w:rPr>
              <w:t>Kyle Patrick</w:t>
            </w:r>
          </w:p>
        </w:tc>
        <w:tc>
          <w:tcPr>
            <w:tcW w:w="1411"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r w:rsidRPr="00020312">
              <w:t>NRG</w:t>
            </w:r>
          </w:p>
        </w:tc>
        <w:tc>
          <w:tcPr>
            <w:tcW w:w="2099"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r>
              <w:t xml:space="preserve">Abhinav </w:t>
            </w:r>
            <w:proofErr w:type="spellStart"/>
            <w:r>
              <w:t>Chada</w:t>
            </w:r>
            <w:proofErr w:type="spellEnd"/>
          </w:p>
        </w:tc>
        <w:tc>
          <w:tcPr>
            <w:tcW w:w="1800"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proofErr w:type="spellStart"/>
            <w:r>
              <w:t>eP</w:t>
            </w:r>
            <w:proofErr w:type="spellEnd"/>
            <w:r>
              <w:t xml:space="preserve"> Solutions</w:t>
            </w:r>
          </w:p>
        </w:tc>
        <w:tc>
          <w:tcPr>
            <w:tcW w:w="1890"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p>
        </w:tc>
        <w:tc>
          <w:tcPr>
            <w:tcW w:w="1710"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p>
        </w:tc>
      </w:tr>
      <w:tr w:rsidR="00496BC3"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496BC3" w:rsidRPr="00020312" w:rsidRDefault="00496BC3" w:rsidP="002F5B65">
            <w:pPr>
              <w:rPr>
                <w:b w:val="0"/>
              </w:rPr>
            </w:pPr>
            <w:r>
              <w:rPr>
                <w:b w:val="0"/>
              </w:rPr>
              <w:t>Mick Hanna</w:t>
            </w:r>
          </w:p>
        </w:tc>
        <w:tc>
          <w:tcPr>
            <w:tcW w:w="1411" w:type="dxa"/>
          </w:tcPr>
          <w:p w:rsidR="00496BC3" w:rsidRPr="00020312" w:rsidRDefault="00496BC3" w:rsidP="002F5B65">
            <w:pPr>
              <w:cnfStyle w:val="000000000000" w:firstRow="0" w:lastRow="0" w:firstColumn="0" w:lastColumn="0" w:oddVBand="0" w:evenVBand="0" w:oddHBand="0" w:evenHBand="0" w:firstRowFirstColumn="0" w:firstRowLastColumn="0" w:lastRowFirstColumn="0" w:lastRowLastColumn="0"/>
            </w:pPr>
            <w:r>
              <w:t>ERCOT</w:t>
            </w:r>
          </w:p>
        </w:tc>
        <w:tc>
          <w:tcPr>
            <w:tcW w:w="2099" w:type="dxa"/>
          </w:tcPr>
          <w:p w:rsidR="00496BC3" w:rsidRPr="00020312" w:rsidRDefault="00496BC3" w:rsidP="002F5B65">
            <w:pPr>
              <w:cnfStyle w:val="000000000000" w:firstRow="0" w:lastRow="0" w:firstColumn="0" w:lastColumn="0" w:oddVBand="0" w:evenVBand="0" w:oddHBand="0" w:evenHBand="0" w:firstRowFirstColumn="0" w:firstRowLastColumn="0" w:lastRowFirstColumn="0" w:lastRowLastColumn="0"/>
            </w:pPr>
            <w:r>
              <w:t>Dave Michelson</w:t>
            </w:r>
          </w:p>
        </w:tc>
        <w:tc>
          <w:tcPr>
            <w:tcW w:w="1800" w:type="dxa"/>
          </w:tcPr>
          <w:p w:rsidR="00496BC3" w:rsidRPr="00020312" w:rsidRDefault="00496BC3" w:rsidP="002F5B65">
            <w:pPr>
              <w:cnfStyle w:val="000000000000" w:firstRow="0" w:lastRow="0" w:firstColumn="0" w:lastColumn="0" w:oddVBand="0" w:evenVBand="0" w:oddHBand="0" w:evenHBand="0" w:firstRowFirstColumn="0" w:firstRowLastColumn="0" w:lastRowFirstColumn="0" w:lastRowLastColumn="0"/>
            </w:pPr>
            <w:r>
              <w:t>ERCOT</w:t>
            </w:r>
          </w:p>
        </w:tc>
        <w:tc>
          <w:tcPr>
            <w:tcW w:w="1890" w:type="dxa"/>
          </w:tcPr>
          <w:p w:rsidR="00496BC3" w:rsidRPr="00020312" w:rsidRDefault="00496BC3" w:rsidP="002F5B65">
            <w:pPr>
              <w:cnfStyle w:val="000000000000" w:firstRow="0" w:lastRow="0" w:firstColumn="0" w:lastColumn="0" w:oddVBand="0" w:evenVBand="0" w:oddHBand="0" w:evenHBand="0" w:firstRowFirstColumn="0" w:firstRowLastColumn="0" w:lastRowFirstColumn="0" w:lastRowLastColumn="0"/>
            </w:pPr>
          </w:p>
        </w:tc>
        <w:tc>
          <w:tcPr>
            <w:tcW w:w="1710" w:type="dxa"/>
          </w:tcPr>
          <w:p w:rsidR="00496BC3" w:rsidRPr="00020312" w:rsidRDefault="00496BC3" w:rsidP="002F5B65">
            <w:pPr>
              <w:cnfStyle w:val="000000000000" w:firstRow="0" w:lastRow="0" w:firstColumn="0" w:lastColumn="0" w:oddVBand="0" w:evenVBand="0" w:oddHBand="0" w:evenHBand="0" w:firstRowFirstColumn="0" w:firstRowLastColumn="0" w:lastRowFirstColumn="0" w:lastRowLastColumn="0"/>
            </w:pPr>
          </w:p>
        </w:tc>
      </w:tr>
      <w:tr w:rsidR="00496BC3" w:rsidRPr="00020312" w:rsidTr="00496BC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55" w:type="dxa"/>
          </w:tcPr>
          <w:p w:rsidR="00496BC3" w:rsidRPr="00D17CF3" w:rsidRDefault="00496BC3" w:rsidP="002F5B65">
            <w:pPr>
              <w:rPr>
                <w:b w:val="0"/>
              </w:rPr>
            </w:pPr>
          </w:p>
        </w:tc>
        <w:tc>
          <w:tcPr>
            <w:tcW w:w="1411"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p>
        </w:tc>
        <w:tc>
          <w:tcPr>
            <w:tcW w:w="2099"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p>
        </w:tc>
        <w:tc>
          <w:tcPr>
            <w:tcW w:w="1800"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p>
        </w:tc>
        <w:tc>
          <w:tcPr>
            <w:tcW w:w="1710" w:type="dxa"/>
          </w:tcPr>
          <w:p w:rsidR="00496BC3" w:rsidRPr="00020312" w:rsidRDefault="00496BC3" w:rsidP="002F5B65">
            <w:pPr>
              <w:cnfStyle w:val="000000100000" w:firstRow="0" w:lastRow="0" w:firstColumn="0" w:lastColumn="0" w:oddVBand="0" w:evenVBand="0" w:oddHBand="1" w:evenHBand="0" w:firstRowFirstColumn="0" w:firstRowLastColumn="0" w:lastRowFirstColumn="0" w:lastRowLastColumn="0"/>
            </w:pPr>
          </w:p>
        </w:tc>
      </w:tr>
      <w:tr w:rsidR="00496BC3" w:rsidRPr="00020312" w:rsidTr="002E188E">
        <w:tc>
          <w:tcPr>
            <w:cnfStyle w:val="001000000000" w:firstRow="0" w:lastRow="0" w:firstColumn="1" w:lastColumn="0" w:oddVBand="0" w:evenVBand="0" w:oddHBand="0" w:evenHBand="0" w:firstRowFirstColumn="0" w:firstRowLastColumn="0" w:lastRowFirstColumn="0" w:lastRowLastColumn="0"/>
            <w:tcW w:w="11065" w:type="dxa"/>
            <w:gridSpan w:val="6"/>
          </w:tcPr>
          <w:p w:rsidR="00496BC3" w:rsidRPr="00020312" w:rsidRDefault="00496BC3" w:rsidP="002F5B65"/>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CE3D30">
        <w:rPr>
          <w:b/>
          <w:u w:val="single"/>
        </w:rPr>
        <w:t xml:space="preserve"> &amp; Antitrust</w:t>
      </w:r>
    </w:p>
    <w:p w:rsidR="00CE3D30" w:rsidRPr="00CE3D30" w:rsidRDefault="00CE3D30" w:rsidP="00245452">
      <w:pPr>
        <w:pStyle w:val="NoSpacing"/>
        <w:numPr>
          <w:ilvl w:val="0"/>
          <w:numId w:val="1"/>
        </w:numPr>
        <w:rPr>
          <w:u w:val="single"/>
        </w:rPr>
      </w:pPr>
      <w:r>
        <w:t xml:space="preserve">Antitrust Admonition was read by Sheri </w:t>
      </w:r>
    </w:p>
    <w:p w:rsidR="005645B7" w:rsidRPr="00496BC3" w:rsidRDefault="002F5B65" w:rsidP="009B40FB">
      <w:pPr>
        <w:pStyle w:val="NoSpacing"/>
        <w:numPr>
          <w:ilvl w:val="0"/>
          <w:numId w:val="1"/>
        </w:numPr>
        <w:rPr>
          <w:b/>
          <w:u w:val="single"/>
        </w:rPr>
      </w:pPr>
      <w:r>
        <w:t>M</w:t>
      </w:r>
      <w:r w:rsidR="00326666">
        <w:t xml:space="preserve">inutes </w:t>
      </w:r>
      <w:r w:rsidR="001D16C1">
        <w:t xml:space="preserve">from </w:t>
      </w:r>
      <w:r w:rsidR="009D7657">
        <w:t>1</w:t>
      </w:r>
      <w:r w:rsidR="00496BC3">
        <w:t>1</w:t>
      </w:r>
      <w:r w:rsidR="00766E5D">
        <w:t>/</w:t>
      </w:r>
      <w:r w:rsidR="00496BC3">
        <w:t>16</w:t>
      </w:r>
      <w:r>
        <w:t>/</w:t>
      </w:r>
      <w:r w:rsidR="00766E5D">
        <w:t>20</w:t>
      </w:r>
      <w:r w:rsidR="001D16C1">
        <w:t xml:space="preserve"> </w:t>
      </w:r>
      <w:r w:rsidR="00326666">
        <w:t>were approved</w:t>
      </w:r>
      <w:r w:rsidR="009D7657">
        <w:t xml:space="preserve"> </w:t>
      </w:r>
    </w:p>
    <w:p w:rsidR="00496BC3" w:rsidRPr="00496BC3" w:rsidRDefault="00496BC3" w:rsidP="00496BC3">
      <w:pPr>
        <w:pStyle w:val="NoSpacing"/>
        <w:ind w:left="720"/>
        <w:rPr>
          <w:b/>
          <w:u w:val="single"/>
        </w:rPr>
      </w:pPr>
    </w:p>
    <w:p w:rsidR="003C2B32" w:rsidRDefault="00351211" w:rsidP="005645B7">
      <w:pPr>
        <w:pStyle w:val="NoSpacing"/>
        <w:rPr>
          <w:b/>
          <w:u w:val="single"/>
        </w:rPr>
      </w:pPr>
      <w:r>
        <w:rPr>
          <w:b/>
          <w:u w:val="single"/>
        </w:rPr>
        <w:t xml:space="preserve">ERCOT </w:t>
      </w:r>
      <w:r w:rsidR="00CE3D30">
        <w:rPr>
          <w:b/>
          <w:u w:val="single"/>
        </w:rPr>
        <w:t xml:space="preserve">System Instances </w:t>
      </w:r>
      <w:proofErr w:type="gramStart"/>
      <w:r w:rsidR="00CE3D30">
        <w:rPr>
          <w:b/>
          <w:u w:val="single"/>
        </w:rPr>
        <w:t>And</w:t>
      </w:r>
      <w:proofErr w:type="gramEnd"/>
      <w:r w:rsidR="00CE3D30">
        <w:rPr>
          <w:b/>
          <w:u w:val="single"/>
        </w:rPr>
        <w:t xml:space="preserve"> MarkeTrak Monthly Performance Review</w:t>
      </w:r>
    </w:p>
    <w:p w:rsidR="00C33E4E" w:rsidRDefault="00331FF3" w:rsidP="00422CD4">
      <w:pPr>
        <w:pStyle w:val="NoSpacing"/>
        <w:numPr>
          <w:ilvl w:val="0"/>
          <w:numId w:val="1"/>
        </w:numPr>
      </w:pPr>
      <w:r>
        <w:t>November</w:t>
      </w:r>
      <w:r w:rsidR="009D7657">
        <w:t xml:space="preserve"> SLAs were all met – MT performance remains solid – no spikes</w:t>
      </w:r>
      <w:r>
        <w:t xml:space="preserve"> – with upgrade, performance should improve</w:t>
      </w:r>
    </w:p>
    <w:p w:rsidR="00815480" w:rsidRDefault="00331FF3" w:rsidP="00422CD4">
      <w:pPr>
        <w:pStyle w:val="NoSpacing"/>
        <w:numPr>
          <w:ilvl w:val="0"/>
          <w:numId w:val="1"/>
        </w:numPr>
      </w:pPr>
      <w:r>
        <w:t xml:space="preserve">2021 </w:t>
      </w:r>
      <w:r w:rsidR="00815480">
        <w:t>MT SLA</w:t>
      </w:r>
      <w:r w:rsidR="00E761AD">
        <w:t xml:space="preserve">s </w:t>
      </w:r>
      <w:r>
        <w:t>were approved at December RMS.  Release dates are firm.</w:t>
      </w:r>
      <w:r w:rsidR="00E761AD">
        <w:t xml:space="preserve">  </w:t>
      </w:r>
    </w:p>
    <w:p w:rsidR="00815480" w:rsidRDefault="00815480" w:rsidP="00815480">
      <w:pPr>
        <w:pStyle w:val="NoSpacing"/>
        <w:numPr>
          <w:ilvl w:val="1"/>
          <w:numId w:val="1"/>
        </w:numPr>
      </w:pPr>
      <w:r>
        <w:t>Issue Tracking Page – ‘</w:t>
      </w:r>
      <w:r w:rsidR="00EE0F52">
        <w:t>IT Application Service Report’</w:t>
      </w:r>
      <w:r>
        <w:t xml:space="preserve"> </w:t>
      </w:r>
      <w:r w:rsidR="00331FF3">
        <w:t xml:space="preserve">will </w:t>
      </w:r>
      <w:r w:rsidR="009D7657">
        <w:t>commenc</w:t>
      </w:r>
      <w:r w:rsidR="00331FF3">
        <w:t>e</w:t>
      </w:r>
      <w:r w:rsidR="009D7657">
        <w:t xml:space="preserve"> Jan 1</w:t>
      </w:r>
      <w:r w:rsidR="00EE0F52">
        <w:t>- combining all outages</w:t>
      </w:r>
    </w:p>
    <w:p w:rsidR="002F5B65" w:rsidRPr="002F5B65" w:rsidRDefault="00331FF3" w:rsidP="00331FF3">
      <w:pPr>
        <w:pStyle w:val="NoSpacing"/>
        <w:ind w:left="720" w:firstLine="720"/>
        <w:rPr>
          <w:b/>
          <w:u w:val="single"/>
        </w:rPr>
      </w:pPr>
      <w:r w:rsidRPr="00331FF3">
        <w:rPr>
          <w:b/>
          <w:u w:val="single"/>
        </w:rPr>
        <w:drawing>
          <wp:inline distT="0" distB="0" distL="0" distR="0" wp14:anchorId="6C74E0D1" wp14:editId="1C1474D9">
            <wp:extent cx="4831080" cy="1517888"/>
            <wp:effectExtent l="0" t="0" r="7620" b="635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a:stretch>
                      <a:fillRect/>
                    </a:stretch>
                  </pic:blipFill>
                  <pic:spPr>
                    <a:xfrm>
                      <a:off x="0" y="0"/>
                      <a:ext cx="4854499" cy="1525246"/>
                    </a:xfrm>
                    <a:prstGeom prst="rect">
                      <a:avLst/>
                    </a:prstGeom>
                  </pic:spPr>
                </pic:pic>
              </a:graphicData>
            </a:graphic>
          </wp:inline>
        </w:drawing>
      </w:r>
    </w:p>
    <w:p w:rsidR="00331FF3" w:rsidRDefault="00331FF3" w:rsidP="00EE0F52">
      <w:pPr>
        <w:pStyle w:val="NoSpacing"/>
        <w:rPr>
          <w:b/>
          <w:u w:val="single"/>
        </w:rPr>
      </w:pPr>
    </w:p>
    <w:p w:rsidR="00EE0F52" w:rsidRDefault="00331FF3" w:rsidP="00EE0F52">
      <w:pPr>
        <w:pStyle w:val="NoSpacing"/>
        <w:rPr>
          <w:b/>
          <w:u w:val="single"/>
        </w:rPr>
      </w:pPr>
      <w:r w:rsidRPr="00331FF3">
        <w:rPr>
          <w:b/>
          <w:u w:val="single"/>
        </w:rPr>
        <w:t>Accomplishments 2020/Goals 2021</w:t>
      </w:r>
    </w:p>
    <w:p w:rsidR="008217FD" w:rsidRPr="008217FD" w:rsidRDefault="00331FF3" w:rsidP="00331FF3">
      <w:pPr>
        <w:pStyle w:val="NoSpacing"/>
        <w:numPr>
          <w:ilvl w:val="0"/>
          <w:numId w:val="9"/>
        </w:numPr>
        <w:rPr>
          <w:b/>
          <w:u w:val="single"/>
        </w:rPr>
      </w:pPr>
      <w:r>
        <w:t>Briefly reviewed Goals of 2020</w:t>
      </w:r>
      <w:r w:rsidR="008217FD">
        <w:t xml:space="preserve"> to assess if accomplished.  Added a few additional accomplishments</w:t>
      </w:r>
    </w:p>
    <w:p w:rsidR="008217FD" w:rsidRPr="008217FD" w:rsidRDefault="008217FD" w:rsidP="00331FF3">
      <w:pPr>
        <w:pStyle w:val="NoSpacing"/>
        <w:numPr>
          <w:ilvl w:val="0"/>
          <w:numId w:val="9"/>
        </w:numPr>
        <w:rPr>
          <w:b/>
          <w:u w:val="single"/>
        </w:rPr>
      </w:pPr>
      <w:r>
        <w:t>Reviewed Goals for 2020 to modify as Goals for 2021</w:t>
      </w:r>
      <w:r w:rsidR="00331FF3">
        <w:t>.</w:t>
      </w:r>
    </w:p>
    <w:p w:rsidR="00331FF3" w:rsidRPr="008217FD" w:rsidRDefault="00331FF3" w:rsidP="00331FF3">
      <w:pPr>
        <w:pStyle w:val="NoSpacing"/>
        <w:numPr>
          <w:ilvl w:val="0"/>
          <w:numId w:val="9"/>
        </w:numPr>
        <w:rPr>
          <w:b/>
          <w:u w:val="single"/>
        </w:rPr>
      </w:pPr>
      <w:r w:rsidRPr="00331FF3">
        <w:rPr>
          <w:highlight w:val="yellow"/>
        </w:rPr>
        <w:t>ACTION</w:t>
      </w:r>
      <w:r>
        <w:t>:  Sheri will draft a summary of 2020 Accomplishments and 2021 Goals</w:t>
      </w:r>
      <w:r w:rsidR="008217FD">
        <w:t xml:space="preserve"> as discussed </w:t>
      </w:r>
      <w:r>
        <w:t xml:space="preserve">for </w:t>
      </w:r>
      <w:r w:rsidR="008217FD">
        <w:t xml:space="preserve">final </w:t>
      </w:r>
      <w:r>
        <w:t>review at January TDTMS</w:t>
      </w:r>
    </w:p>
    <w:bookmarkStart w:id="0" w:name="_MON_1670923145"/>
    <w:bookmarkEnd w:id="0"/>
    <w:p w:rsidR="00331FF3" w:rsidRDefault="008217FD" w:rsidP="008217FD">
      <w:pPr>
        <w:pStyle w:val="NoSpacing"/>
        <w:ind w:left="1440" w:firstLine="720"/>
        <w:rPr>
          <w:b/>
          <w:u w:val="single"/>
        </w:rPr>
      </w:pPr>
      <w:r>
        <w:rPr>
          <w:b/>
          <w:u w:val="single"/>
        </w:rPr>
        <w:object w:dxaOrig="1479"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1pt;height:48.6pt" o:ole="">
            <v:imagedata r:id="rId7" o:title=""/>
          </v:shape>
          <o:OLEObject Type="Embed" ProgID="Word.Document.12" ShapeID="_x0000_i1026" DrawAspect="Icon" ObjectID="_1670931205" r:id="rId8">
            <o:FieldCodes>\s</o:FieldCodes>
          </o:OLEObject>
        </w:object>
      </w:r>
    </w:p>
    <w:p w:rsidR="008217FD" w:rsidRDefault="008217FD" w:rsidP="00EE0F52">
      <w:pPr>
        <w:pStyle w:val="NoSpacing"/>
        <w:rPr>
          <w:b/>
          <w:u w:val="single"/>
        </w:rPr>
      </w:pPr>
    </w:p>
    <w:p w:rsidR="005D5510" w:rsidRDefault="005D5510" w:rsidP="00EE0F52">
      <w:pPr>
        <w:pStyle w:val="NoSpacing"/>
        <w:rPr>
          <w:b/>
          <w:u w:val="single"/>
        </w:rPr>
      </w:pPr>
      <w:r>
        <w:rPr>
          <w:b/>
          <w:u w:val="single"/>
        </w:rPr>
        <w:t xml:space="preserve">Tips &amp; Tricks /User’s Guide to IAS Market Reports </w:t>
      </w:r>
    </w:p>
    <w:p w:rsidR="005D5510" w:rsidRPr="00D30503" w:rsidRDefault="005D5510" w:rsidP="005D5510">
      <w:pPr>
        <w:pStyle w:val="NoSpacing"/>
        <w:numPr>
          <w:ilvl w:val="0"/>
          <w:numId w:val="10"/>
        </w:numPr>
        <w:rPr>
          <w:b/>
          <w:u w:val="single"/>
        </w:rPr>
      </w:pPr>
      <w:r>
        <w:t>Further discussion on how to broadly communicate the IAG Timeline Data Analysis to REPs that was presented at the December 1</w:t>
      </w:r>
      <w:r w:rsidRPr="005D5510">
        <w:rPr>
          <w:vertAlign w:val="superscript"/>
        </w:rPr>
        <w:t>st</w:t>
      </w:r>
      <w:r>
        <w:t xml:space="preserve"> RMS meeting</w:t>
      </w:r>
    </w:p>
    <w:p w:rsidR="00D30503" w:rsidRPr="00D30503" w:rsidRDefault="00D30503" w:rsidP="00FA206A">
      <w:pPr>
        <w:pStyle w:val="NoSpacing"/>
        <w:numPr>
          <w:ilvl w:val="0"/>
          <w:numId w:val="10"/>
        </w:numPr>
        <w:rPr>
          <w:b/>
          <w:u w:val="single"/>
        </w:rPr>
      </w:pPr>
      <w:r w:rsidRPr="00D30503">
        <w:rPr>
          <w:highlight w:val="yellow"/>
        </w:rPr>
        <w:t>ACTION</w:t>
      </w:r>
      <w:r>
        <w:t>:  Sheri to send out IAG Timeline report communication to RMS list serves with instructions/considerations in reviewing the REP-specific data</w:t>
      </w:r>
      <w:r w:rsidR="004222C3">
        <w:t xml:space="preserve"> – including current relevant information and excluding the TXSET 5.0 IAG solution </w:t>
      </w:r>
    </w:p>
    <w:p w:rsidR="00D30503" w:rsidRPr="00D30503" w:rsidRDefault="00D30503" w:rsidP="004222C3">
      <w:pPr>
        <w:pStyle w:val="NoSpacing"/>
        <w:ind w:left="4320" w:firstLine="720"/>
        <w:rPr>
          <w:b/>
          <w:u w:val="single"/>
        </w:rPr>
      </w:pPr>
      <w:r>
        <w:rPr>
          <w:b/>
          <w:u w:val="single"/>
        </w:rPr>
        <w:object w:dxaOrig="1479" w:dyaOrig="972">
          <v:shape id="_x0000_i1027" type="#_x0000_t75" style="width:74.1pt;height:48.6pt" o:ole="">
            <v:imagedata r:id="rId9" o:title=""/>
          </v:shape>
          <o:OLEObject Type="Embed" ProgID="Package" ShapeID="_x0000_i1027" DrawAspect="Icon" ObjectID="_1670931206" r:id="rId10"/>
        </w:object>
      </w:r>
    </w:p>
    <w:p w:rsidR="004222C3" w:rsidRPr="004222C3" w:rsidRDefault="004222C3" w:rsidP="004222C3">
      <w:pPr>
        <w:pStyle w:val="NoSpacing"/>
        <w:ind w:left="720"/>
        <w:rPr>
          <w:b/>
          <w:u w:val="single"/>
        </w:rPr>
      </w:pPr>
    </w:p>
    <w:p w:rsidR="005D5510" w:rsidRPr="00D30503" w:rsidRDefault="005D5510" w:rsidP="00FA206A">
      <w:pPr>
        <w:pStyle w:val="NoSpacing"/>
        <w:numPr>
          <w:ilvl w:val="0"/>
          <w:numId w:val="10"/>
        </w:numPr>
        <w:rPr>
          <w:b/>
          <w:u w:val="single"/>
        </w:rPr>
      </w:pPr>
      <w:r>
        <w:t>Collaborate with RMTTF to integrate into IAG/MarkeTrak Training</w:t>
      </w:r>
    </w:p>
    <w:p w:rsidR="00C5225F" w:rsidRPr="004222C3" w:rsidRDefault="005D5510" w:rsidP="005D5510">
      <w:pPr>
        <w:pStyle w:val="NoSpacing"/>
        <w:numPr>
          <w:ilvl w:val="0"/>
          <w:numId w:val="10"/>
        </w:numPr>
        <w:rPr>
          <w:b/>
          <w:u w:val="single"/>
        </w:rPr>
      </w:pPr>
      <w:r>
        <w:t xml:space="preserve">With framework already established, it was suggested the </w:t>
      </w:r>
      <w:r w:rsidR="00C5225F">
        <w:t xml:space="preserve">IAS </w:t>
      </w:r>
      <w:r>
        <w:t xml:space="preserve">data be </w:t>
      </w:r>
      <w:r w:rsidR="00C5225F">
        <w:t>requested through December 2020 (in March 2021) for analysis and present to RMS in June 2021</w:t>
      </w:r>
    </w:p>
    <w:p w:rsidR="004222C3" w:rsidRPr="004222C3" w:rsidRDefault="004222C3" w:rsidP="004222C3">
      <w:pPr>
        <w:pStyle w:val="NoSpacing"/>
        <w:numPr>
          <w:ilvl w:val="1"/>
          <w:numId w:val="10"/>
        </w:numPr>
        <w:rPr>
          <w:b/>
          <w:u w:val="single"/>
        </w:rPr>
      </w:pPr>
      <w:r>
        <w:t>Perhaps a new visual format with trend analysis</w:t>
      </w:r>
    </w:p>
    <w:p w:rsidR="004222C3" w:rsidRPr="00C5225F" w:rsidRDefault="004222C3" w:rsidP="004222C3">
      <w:pPr>
        <w:pStyle w:val="NoSpacing"/>
        <w:numPr>
          <w:ilvl w:val="0"/>
          <w:numId w:val="10"/>
        </w:numPr>
        <w:rPr>
          <w:b/>
          <w:u w:val="single"/>
        </w:rPr>
      </w:pPr>
      <w:r>
        <w:t>IAG and IAL Analysis spreadsheets will be posted on the main meeting page for TDTMS</w:t>
      </w:r>
    </w:p>
    <w:p w:rsidR="005D5510" w:rsidRPr="004222C3" w:rsidRDefault="00C5225F" w:rsidP="005D5510">
      <w:pPr>
        <w:pStyle w:val="NoSpacing"/>
        <w:numPr>
          <w:ilvl w:val="0"/>
          <w:numId w:val="10"/>
        </w:numPr>
        <w:rPr>
          <w:b/>
          <w:u w:val="single"/>
        </w:rPr>
      </w:pPr>
      <w:r w:rsidRPr="00C5225F">
        <w:rPr>
          <w:highlight w:val="yellow"/>
        </w:rPr>
        <w:t>ACTION</w:t>
      </w:r>
      <w:r>
        <w:t xml:space="preserve">:  communicate with RMS leadership that the current IAG report (prepared by ERCOT) be presented quarterly at RMS for visibility </w:t>
      </w:r>
    </w:p>
    <w:p w:rsidR="004222C3" w:rsidRDefault="004222C3" w:rsidP="004222C3">
      <w:pPr>
        <w:pStyle w:val="NoSpacing"/>
      </w:pPr>
    </w:p>
    <w:p w:rsidR="004222C3" w:rsidRDefault="004222C3" w:rsidP="004222C3">
      <w:pPr>
        <w:pStyle w:val="NoSpacing"/>
        <w:rPr>
          <w:b/>
          <w:u w:val="single"/>
        </w:rPr>
      </w:pPr>
      <w:r w:rsidRPr="004222C3">
        <w:rPr>
          <w:b/>
          <w:u w:val="single"/>
        </w:rPr>
        <w:t xml:space="preserve">Switch Hold Process – current process &amp; opportunities </w:t>
      </w:r>
    </w:p>
    <w:p w:rsidR="004222C3" w:rsidRPr="00310E34" w:rsidRDefault="00310E34" w:rsidP="004222C3">
      <w:pPr>
        <w:pStyle w:val="NoSpacing"/>
        <w:numPr>
          <w:ilvl w:val="0"/>
          <w:numId w:val="11"/>
        </w:numPr>
        <w:rPr>
          <w:b/>
          <w:u w:val="single"/>
        </w:rPr>
      </w:pPr>
      <w:r>
        <w:t>the current switch hold notification process involves each TDU post files by 9 AM each weekday to an SFTP for each REP to be able to access and utilize</w:t>
      </w:r>
    </w:p>
    <w:p w:rsidR="00310E34" w:rsidRPr="00310E34" w:rsidRDefault="00310E34" w:rsidP="004222C3">
      <w:pPr>
        <w:pStyle w:val="NoSpacing"/>
        <w:numPr>
          <w:ilvl w:val="0"/>
          <w:numId w:val="11"/>
        </w:numPr>
        <w:rPr>
          <w:b/>
          <w:u w:val="single"/>
        </w:rPr>
      </w:pPr>
      <w:r>
        <w:t>the discussion has been prompted with the transition of the TNMP switch hold files to no longer be deposited on the SFTP site, but made available via their CRIP portal effective early 2021</w:t>
      </w:r>
    </w:p>
    <w:p w:rsidR="00310E34" w:rsidRPr="00310E34" w:rsidRDefault="00310E34" w:rsidP="004222C3">
      <w:pPr>
        <w:pStyle w:val="NoSpacing"/>
        <w:numPr>
          <w:ilvl w:val="0"/>
          <w:numId w:val="11"/>
        </w:numPr>
        <w:rPr>
          <w:b/>
          <w:u w:val="single"/>
        </w:rPr>
      </w:pPr>
      <w:r>
        <w:t>this change will result in some REPs revising their internal processing of SH files, seeking alternative automated processing</w:t>
      </w:r>
    </w:p>
    <w:p w:rsidR="00310E34" w:rsidRPr="00310E34" w:rsidRDefault="00310E34" w:rsidP="004222C3">
      <w:pPr>
        <w:pStyle w:val="NoSpacing"/>
        <w:numPr>
          <w:ilvl w:val="0"/>
          <w:numId w:val="11"/>
        </w:numPr>
        <w:rPr>
          <w:b/>
          <w:u w:val="single"/>
        </w:rPr>
      </w:pPr>
      <w:r>
        <w:t xml:space="preserve">a couple of the options discussed included </w:t>
      </w:r>
    </w:p>
    <w:p w:rsidR="00310E34" w:rsidRPr="00136DF5" w:rsidRDefault="00310E34" w:rsidP="00310E34">
      <w:pPr>
        <w:pStyle w:val="NoSpacing"/>
        <w:numPr>
          <w:ilvl w:val="1"/>
          <w:numId w:val="11"/>
        </w:numPr>
        <w:rPr>
          <w:b/>
          <w:u w:val="single"/>
        </w:rPr>
      </w:pPr>
      <w:r>
        <w:t>utilizing the TDSP daily extract file of which SH is an indicator</w:t>
      </w:r>
    </w:p>
    <w:p w:rsidR="00136DF5" w:rsidRPr="00310E34" w:rsidRDefault="00136DF5" w:rsidP="00310E34">
      <w:pPr>
        <w:pStyle w:val="NoSpacing"/>
        <w:numPr>
          <w:ilvl w:val="1"/>
          <w:numId w:val="11"/>
        </w:numPr>
        <w:rPr>
          <w:b/>
          <w:u w:val="single"/>
        </w:rPr>
      </w:pPr>
      <w:r>
        <w:t>posting SH files via MarkeTrak</w:t>
      </w:r>
    </w:p>
    <w:p w:rsidR="00310E34" w:rsidRPr="009921EF" w:rsidRDefault="00310E34" w:rsidP="00310E34">
      <w:pPr>
        <w:pStyle w:val="NoSpacing"/>
        <w:numPr>
          <w:ilvl w:val="1"/>
          <w:numId w:val="11"/>
        </w:numPr>
        <w:rPr>
          <w:b/>
          <w:u w:val="single"/>
        </w:rPr>
      </w:pPr>
      <w:r>
        <w:t>providing a new repository via secured MIS for TDUs to send files via NAESB</w:t>
      </w:r>
      <w:r w:rsidR="009921EF">
        <w:t xml:space="preserve"> and REPs pick up the files in a secured location behind MIS </w:t>
      </w:r>
    </w:p>
    <w:p w:rsidR="009921EF" w:rsidRPr="009921EF" w:rsidRDefault="009921EF" w:rsidP="009921EF">
      <w:pPr>
        <w:pStyle w:val="NoSpacing"/>
        <w:numPr>
          <w:ilvl w:val="0"/>
          <w:numId w:val="11"/>
        </w:numPr>
        <w:rPr>
          <w:b/>
          <w:u w:val="single"/>
        </w:rPr>
      </w:pPr>
      <w:r>
        <w:t>Level setting was established on the timeline for the ‘pulls’ and posting of the current files</w:t>
      </w:r>
    </w:p>
    <w:p w:rsidR="009921EF" w:rsidRPr="009921EF" w:rsidRDefault="009921EF" w:rsidP="009921EF">
      <w:pPr>
        <w:pStyle w:val="NoSpacing"/>
        <w:numPr>
          <w:ilvl w:val="1"/>
          <w:numId w:val="11"/>
        </w:numPr>
        <w:rPr>
          <w:b/>
          <w:u w:val="single"/>
        </w:rPr>
      </w:pPr>
      <w:r>
        <w:t xml:space="preserve">TDSP Daily Extract file includes all 814_20s received through midnight for the specified day </w:t>
      </w:r>
    </w:p>
    <w:p w:rsidR="00136DF5" w:rsidRPr="00136DF5" w:rsidRDefault="009921EF" w:rsidP="009921EF">
      <w:pPr>
        <w:pStyle w:val="NoSpacing"/>
        <w:numPr>
          <w:ilvl w:val="1"/>
          <w:numId w:val="11"/>
        </w:numPr>
        <w:rPr>
          <w:b/>
          <w:u w:val="single"/>
        </w:rPr>
      </w:pPr>
      <w:r>
        <w:t xml:space="preserve">TNMP:  </w:t>
      </w:r>
    </w:p>
    <w:p w:rsidR="009921EF" w:rsidRPr="00136DF5" w:rsidRDefault="00136DF5" w:rsidP="00136DF5">
      <w:pPr>
        <w:pStyle w:val="NoSpacing"/>
        <w:numPr>
          <w:ilvl w:val="2"/>
          <w:numId w:val="11"/>
        </w:numPr>
        <w:rPr>
          <w:b/>
          <w:u w:val="single"/>
        </w:rPr>
      </w:pPr>
      <w:r>
        <w:t>removal/adding of SH is real time, however, 814_20s are batched overnight (after midnight) and sent to ERCOT</w:t>
      </w:r>
    </w:p>
    <w:p w:rsidR="00136DF5" w:rsidRPr="00136DF5" w:rsidRDefault="00136DF5" w:rsidP="00136DF5">
      <w:pPr>
        <w:pStyle w:val="NoSpacing"/>
        <w:numPr>
          <w:ilvl w:val="2"/>
          <w:numId w:val="11"/>
        </w:numPr>
        <w:rPr>
          <w:b/>
          <w:u w:val="single"/>
        </w:rPr>
      </w:pPr>
      <w:r>
        <w:t>Daily SH report is loaded on CRIP ~1:30 AM</w:t>
      </w:r>
    </w:p>
    <w:p w:rsidR="00136DF5" w:rsidRPr="00136DF5" w:rsidRDefault="00136DF5" w:rsidP="00136DF5">
      <w:pPr>
        <w:pStyle w:val="NoSpacing"/>
        <w:numPr>
          <w:ilvl w:val="1"/>
          <w:numId w:val="11"/>
        </w:numPr>
        <w:rPr>
          <w:b/>
          <w:u w:val="single"/>
        </w:rPr>
      </w:pPr>
      <w:r>
        <w:t>AEP:</w:t>
      </w:r>
    </w:p>
    <w:p w:rsidR="00136DF5" w:rsidRPr="00136DF5" w:rsidRDefault="00136DF5" w:rsidP="00136DF5">
      <w:pPr>
        <w:pStyle w:val="NoSpacing"/>
        <w:numPr>
          <w:ilvl w:val="2"/>
          <w:numId w:val="11"/>
        </w:numPr>
        <w:rPr>
          <w:b/>
          <w:u w:val="single"/>
        </w:rPr>
      </w:pPr>
      <w:r>
        <w:t>Removal/adding of SH is real time, 814_20s are sent real time to ERCOT</w:t>
      </w:r>
    </w:p>
    <w:p w:rsidR="00136DF5" w:rsidRPr="00136DF5" w:rsidRDefault="00136DF5" w:rsidP="00136DF5">
      <w:pPr>
        <w:pStyle w:val="NoSpacing"/>
        <w:numPr>
          <w:ilvl w:val="2"/>
          <w:numId w:val="11"/>
        </w:numPr>
        <w:rPr>
          <w:b/>
          <w:u w:val="single"/>
        </w:rPr>
      </w:pPr>
      <w:r>
        <w:t xml:space="preserve">Daily SH report is generated at 3 AM and posted to REP Desk </w:t>
      </w:r>
    </w:p>
    <w:p w:rsidR="00136DF5" w:rsidRPr="00136DF5" w:rsidRDefault="00136DF5" w:rsidP="00136DF5">
      <w:pPr>
        <w:pStyle w:val="NoSpacing"/>
        <w:numPr>
          <w:ilvl w:val="1"/>
          <w:numId w:val="11"/>
        </w:numPr>
        <w:rPr>
          <w:b/>
          <w:u w:val="single"/>
        </w:rPr>
      </w:pPr>
      <w:r>
        <w:t>CNP:</w:t>
      </w:r>
    </w:p>
    <w:p w:rsidR="00136DF5" w:rsidRPr="00136DF5" w:rsidRDefault="00136DF5" w:rsidP="00136DF5">
      <w:pPr>
        <w:pStyle w:val="NoSpacing"/>
        <w:numPr>
          <w:ilvl w:val="2"/>
          <w:numId w:val="11"/>
        </w:numPr>
        <w:rPr>
          <w:b/>
          <w:u w:val="single"/>
        </w:rPr>
      </w:pPr>
      <w:r>
        <w:t>Removal/adding of SH is real time, 814_20s are sent real time to ERCOT</w:t>
      </w:r>
    </w:p>
    <w:p w:rsidR="00136DF5" w:rsidRPr="00136DF5" w:rsidRDefault="00136DF5" w:rsidP="00136DF5">
      <w:pPr>
        <w:pStyle w:val="NoSpacing"/>
        <w:numPr>
          <w:ilvl w:val="2"/>
          <w:numId w:val="11"/>
        </w:numPr>
        <w:rPr>
          <w:b/>
          <w:u w:val="single"/>
        </w:rPr>
      </w:pPr>
      <w:r>
        <w:t>Daily SH files are posted to SFTP @ 2 AM</w:t>
      </w:r>
    </w:p>
    <w:p w:rsidR="00136DF5" w:rsidRPr="00136DF5" w:rsidRDefault="00136DF5" w:rsidP="00136DF5">
      <w:pPr>
        <w:pStyle w:val="NoSpacing"/>
        <w:numPr>
          <w:ilvl w:val="1"/>
          <w:numId w:val="11"/>
        </w:numPr>
        <w:rPr>
          <w:b/>
          <w:u w:val="single"/>
        </w:rPr>
      </w:pPr>
      <w:r>
        <w:t>Oncor:</w:t>
      </w:r>
    </w:p>
    <w:p w:rsidR="00136DF5" w:rsidRPr="00136DF5" w:rsidRDefault="00136DF5" w:rsidP="00136DF5">
      <w:pPr>
        <w:pStyle w:val="NoSpacing"/>
        <w:numPr>
          <w:ilvl w:val="2"/>
          <w:numId w:val="11"/>
        </w:numPr>
        <w:rPr>
          <w:b/>
          <w:u w:val="single"/>
        </w:rPr>
      </w:pPr>
      <w:r>
        <w:t>Removal/adding of SH is real time, 814_20s are sent real time to ERCOT</w:t>
      </w:r>
    </w:p>
    <w:p w:rsidR="00136DF5" w:rsidRPr="00136DF5" w:rsidRDefault="00136DF5" w:rsidP="00136DF5">
      <w:pPr>
        <w:pStyle w:val="NoSpacing"/>
        <w:numPr>
          <w:ilvl w:val="2"/>
          <w:numId w:val="11"/>
        </w:numPr>
        <w:rPr>
          <w:b/>
          <w:u w:val="single"/>
        </w:rPr>
      </w:pPr>
      <w:r>
        <w:t xml:space="preserve">Daily SH files are posted by 7 AM to CRIP </w:t>
      </w:r>
    </w:p>
    <w:p w:rsidR="00F56237" w:rsidRPr="00F56237" w:rsidRDefault="00136DF5" w:rsidP="00DA6BD0">
      <w:pPr>
        <w:pStyle w:val="NoSpacing"/>
        <w:numPr>
          <w:ilvl w:val="0"/>
          <w:numId w:val="11"/>
        </w:numPr>
        <w:rPr>
          <w:b/>
          <w:u w:val="single"/>
        </w:rPr>
      </w:pPr>
      <w:r>
        <w:t xml:space="preserve">After much discussion, the preferred option seemed to be an ERCOT file/repository.  Dave Michelson needed to </w:t>
      </w:r>
      <w:proofErr w:type="gramStart"/>
      <w:r>
        <w:t>confirm, but</w:t>
      </w:r>
      <w:proofErr w:type="gramEnd"/>
      <w:r>
        <w:t xml:space="preserve"> did not feel this was a heavy lift for ERCOT and technically feasible.</w:t>
      </w:r>
      <w:r w:rsidR="00F56237">
        <w:t xml:space="preserve">  </w:t>
      </w:r>
    </w:p>
    <w:p w:rsidR="00136DF5" w:rsidRPr="00F56237" w:rsidRDefault="00136DF5" w:rsidP="00DA6BD0">
      <w:pPr>
        <w:pStyle w:val="NoSpacing"/>
        <w:numPr>
          <w:ilvl w:val="0"/>
          <w:numId w:val="11"/>
        </w:numPr>
        <w:rPr>
          <w:b/>
          <w:u w:val="single"/>
        </w:rPr>
      </w:pPr>
      <w:r>
        <w:t>The initial requirements of the ‘ask’ were outlined as follows and will be provided in further detail to Dave via email:</w:t>
      </w:r>
    </w:p>
    <w:p w:rsidR="00136DF5" w:rsidRPr="00136DF5" w:rsidRDefault="00136DF5" w:rsidP="00136DF5">
      <w:pPr>
        <w:pStyle w:val="NoSpacing"/>
        <w:numPr>
          <w:ilvl w:val="1"/>
          <w:numId w:val="11"/>
        </w:numPr>
        <w:rPr>
          <w:b/>
          <w:u w:val="single"/>
        </w:rPr>
      </w:pPr>
      <w:r>
        <w:t>Information will not need to go through registration system (Siebel)</w:t>
      </w:r>
    </w:p>
    <w:p w:rsidR="00136DF5" w:rsidRPr="00136DF5" w:rsidRDefault="00136DF5" w:rsidP="00136DF5">
      <w:pPr>
        <w:pStyle w:val="NoSpacing"/>
        <w:numPr>
          <w:ilvl w:val="1"/>
          <w:numId w:val="11"/>
        </w:numPr>
        <w:rPr>
          <w:b/>
          <w:u w:val="single"/>
        </w:rPr>
      </w:pPr>
      <w:r>
        <w:t>Must be secure (behind DC/MIS)</w:t>
      </w:r>
    </w:p>
    <w:p w:rsidR="00136DF5" w:rsidRPr="00F56237" w:rsidRDefault="00136DF5" w:rsidP="00136DF5">
      <w:pPr>
        <w:pStyle w:val="NoSpacing"/>
        <w:numPr>
          <w:ilvl w:val="1"/>
          <w:numId w:val="11"/>
        </w:numPr>
        <w:rPr>
          <w:b/>
          <w:u w:val="single"/>
        </w:rPr>
      </w:pPr>
      <w:r>
        <w:t>Timing of information must be up through day prior</w:t>
      </w:r>
      <w:r w:rsidR="00F56237">
        <w:t xml:space="preserve"> and posted possibly sooner than the current 9 AM guideline (possibly 7 AM)</w:t>
      </w:r>
    </w:p>
    <w:p w:rsidR="00F56237" w:rsidRPr="00F56237" w:rsidRDefault="00F56237" w:rsidP="00136DF5">
      <w:pPr>
        <w:pStyle w:val="NoSpacing"/>
        <w:numPr>
          <w:ilvl w:val="1"/>
          <w:numId w:val="11"/>
        </w:numPr>
        <w:rPr>
          <w:b/>
          <w:u w:val="single"/>
        </w:rPr>
      </w:pPr>
      <w:r>
        <w:t>Posting maybe as received or once per day, specified cadence, with ‘old files’ rolling off</w:t>
      </w:r>
    </w:p>
    <w:p w:rsidR="00F56237" w:rsidRPr="00F56237" w:rsidRDefault="00F56237" w:rsidP="00136DF5">
      <w:pPr>
        <w:pStyle w:val="NoSpacing"/>
        <w:numPr>
          <w:ilvl w:val="1"/>
          <w:numId w:val="11"/>
        </w:numPr>
        <w:rPr>
          <w:b/>
          <w:u w:val="single"/>
        </w:rPr>
      </w:pPr>
      <w:r>
        <w:lastRenderedPageBreak/>
        <w:t>Automated – creating a path for TDUs to post specified file format (.csv) via certain path (NAESB) utilizing existing naming convention (as outlined in Appendix J1 of RMG)</w:t>
      </w:r>
    </w:p>
    <w:p w:rsidR="00F56237" w:rsidRPr="00136DF5" w:rsidRDefault="00F56237" w:rsidP="00F56237">
      <w:pPr>
        <w:pStyle w:val="NoSpacing"/>
        <w:numPr>
          <w:ilvl w:val="0"/>
          <w:numId w:val="11"/>
        </w:numPr>
        <w:rPr>
          <w:b/>
          <w:u w:val="single"/>
        </w:rPr>
      </w:pPr>
      <w:r>
        <w:t>Based on initial requirements, Dave</w:t>
      </w:r>
      <w:r>
        <w:t xml:space="preserve"> thought it </w:t>
      </w:r>
      <w:r>
        <w:t>might</w:t>
      </w:r>
      <w:r>
        <w:t xml:space="preserve"> be posted in EMIL and there may be paperwork involved in establishing.</w:t>
      </w:r>
      <w:r>
        <w:t xml:space="preserve"> In terms of timing, Dave was not certain if this would have to follow a project path (rank and priority) or would be handled differently.  Hopes are additional clarity could be provided by the end of Q1 </w:t>
      </w:r>
    </w:p>
    <w:p w:rsidR="00F56237" w:rsidRDefault="00F56237" w:rsidP="00F56237">
      <w:pPr>
        <w:pStyle w:val="NoSpacing"/>
        <w:numPr>
          <w:ilvl w:val="0"/>
          <w:numId w:val="11"/>
        </w:numPr>
      </w:pPr>
      <w:r w:rsidRPr="00F56237">
        <w:rPr>
          <w:highlight w:val="yellow"/>
        </w:rPr>
        <w:t>ACTION:</w:t>
      </w:r>
      <w:r>
        <w:rPr>
          <w:highlight w:val="yellow"/>
        </w:rPr>
        <w:t xml:space="preserve">  </w:t>
      </w:r>
      <w:r w:rsidRPr="00F56237">
        <w:t xml:space="preserve">Sheri will draft the email for the </w:t>
      </w:r>
      <w:r>
        <w:t xml:space="preserve">above </w:t>
      </w:r>
      <w:r w:rsidRPr="00F56237">
        <w:t xml:space="preserve">requirements of the </w:t>
      </w:r>
      <w:r>
        <w:t>SH process change</w:t>
      </w:r>
    </w:p>
    <w:p w:rsidR="00F83FF7" w:rsidRDefault="00F83FF7" w:rsidP="00F83FF7">
      <w:pPr>
        <w:pStyle w:val="NoSpacing"/>
      </w:pPr>
    </w:p>
    <w:p w:rsidR="007660CA" w:rsidRPr="007660CA" w:rsidRDefault="007660CA" w:rsidP="00F145EE">
      <w:pPr>
        <w:pStyle w:val="NoSpacing"/>
        <w:rPr>
          <w:b/>
          <w:u w:val="single"/>
        </w:rPr>
      </w:pPr>
      <w:r w:rsidRPr="007660CA">
        <w:rPr>
          <w:b/>
          <w:u w:val="single"/>
        </w:rPr>
        <w:t xml:space="preserve">AGENDA for </w:t>
      </w:r>
      <w:r w:rsidR="00EE0F52">
        <w:rPr>
          <w:b/>
          <w:u w:val="single"/>
        </w:rPr>
        <w:t>12</w:t>
      </w:r>
      <w:r w:rsidR="00C44212">
        <w:rPr>
          <w:b/>
          <w:u w:val="single"/>
        </w:rPr>
        <w:t>/</w:t>
      </w:r>
      <w:r w:rsidR="00F83FF7">
        <w:rPr>
          <w:b/>
          <w:u w:val="single"/>
        </w:rPr>
        <w:t>16</w:t>
      </w:r>
      <w:r w:rsidRPr="007660CA">
        <w:rPr>
          <w:b/>
          <w:u w:val="single"/>
        </w:rPr>
        <w:t>/20 Meeting</w:t>
      </w:r>
    </w:p>
    <w:p w:rsidR="004222C3" w:rsidRPr="004222C3" w:rsidRDefault="004222C3" w:rsidP="00245452">
      <w:pPr>
        <w:pStyle w:val="NoSpacing"/>
        <w:numPr>
          <w:ilvl w:val="0"/>
          <w:numId w:val="5"/>
        </w:numPr>
        <w:rPr>
          <w:b/>
          <w:u w:val="single"/>
        </w:rPr>
      </w:pPr>
      <w:r>
        <w:t>Leadership Elections</w:t>
      </w:r>
    </w:p>
    <w:p w:rsidR="00257783" w:rsidRPr="00257783" w:rsidRDefault="00257783" w:rsidP="00245452">
      <w:pPr>
        <w:pStyle w:val="NoSpacing"/>
        <w:numPr>
          <w:ilvl w:val="0"/>
          <w:numId w:val="5"/>
        </w:numPr>
        <w:rPr>
          <w:b/>
          <w:u w:val="single"/>
        </w:rPr>
      </w:pPr>
      <w:r>
        <w:t>ERCOT Update</w:t>
      </w:r>
    </w:p>
    <w:p w:rsidR="00257783" w:rsidRPr="00345EA2" w:rsidRDefault="00257783" w:rsidP="00245452">
      <w:pPr>
        <w:pStyle w:val="NoSpacing"/>
        <w:numPr>
          <w:ilvl w:val="1"/>
          <w:numId w:val="5"/>
        </w:numPr>
        <w:rPr>
          <w:b/>
          <w:u w:val="single"/>
        </w:rPr>
      </w:pPr>
      <w:r>
        <w:t>System Instances and MarkeTrak Monthly Performance Review</w:t>
      </w:r>
    </w:p>
    <w:p w:rsidR="00453CB9" w:rsidRPr="004222C3" w:rsidRDefault="00345EA2" w:rsidP="00123FEE">
      <w:pPr>
        <w:pStyle w:val="NoSpacing"/>
        <w:numPr>
          <w:ilvl w:val="0"/>
          <w:numId w:val="5"/>
        </w:numPr>
        <w:rPr>
          <w:b/>
          <w:u w:val="single"/>
        </w:rPr>
      </w:pPr>
      <w:r>
        <w:t>Accomplishments of 2020/ Goals for 2021</w:t>
      </w:r>
    </w:p>
    <w:p w:rsidR="004222C3" w:rsidRPr="004222C3" w:rsidRDefault="004222C3" w:rsidP="00123FEE">
      <w:pPr>
        <w:pStyle w:val="NoSpacing"/>
        <w:numPr>
          <w:ilvl w:val="0"/>
          <w:numId w:val="5"/>
        </w:numPr>
        <w:rPr>
          <w:b/>
          <w:u w:val="single"/>
        </w:rPr>
      </w:pPr>
      <w:r>
        <w:t>Review of Switch Hold Process Proposal to ERCOT</w:t>
      </w:r>
    </w:p>
    <w:p w:rsidR="004222C3" w:rsidRDefault="004222C3" w:rsidP="004222C3">
      <w:pPr>
        <w:pStyle w:val="NoSpacing"/>
        <w:numPr>
          <w:ilvl w:val="0"/>
          <w:numId w:val="5"/>
        </w:numPr>
      </w:pPr>
      <w:r>
        <w:t xml:space="preserve">Review of timing of </w:t>
      </w:r>
      <w:proofErr w:type="spellStart"/>
      <w:r>
        <w:t>Unexecutable</w:t>
      </w:r>
      <w:proofErr w:type="spellEnd"/>
      <w:r>
        <w:t xml:space="preserve"> IAG MTs </w:t>
      </w:r>
    </w:p>
    <w:p w:rsidR="00257783" w:rsidRPr="00257783" w:rsidRDefault="004222C3" w:rsidP="00245452">
      <w:pPr>
        <w:pStyle w:val="NoSpacing"/>
        <w:numPr>
          <w:ilvl w:val="0"/>
          <w:numId w:val="5"/>
        </w:numPr>
        <w:rPr>
          <w:b/>
          <w:u w:val="single"/>
        </w:rPr>
      </w:pPr>
      <w:r>
        <w:t>MT</w:t>
      </w:r>
      <w:r w:rsidR="00257783">
        <w:t xml:space="preserve"> Enhancements- </w:t>
      </w:r>
      <w:r w:rsidR="00345EA2">
        <w:t>follow up on SCR items</w:t>
      </w:r>
    </w:p>
    <w:p w:rsidR="00257783" w:rsidRPr="00345EA2" w:rsidRDefault="00257783" w:rsidP="00245452">
      <w:pPr>
        <w:pStyle w:val="NoSpacing"/>
        <w:numPr>
          <w:ilvl w:val="1"/>
          <w:numId w:val="5"/>
        </w:numPr>
        <w:rPr>
          <w:b/>
          <w:u w:val="single"/>
        </w:rPr>
      </w:pPr>
      <w:r>
        <w:t>Rolodex entries</w:t>
      </w:r>
    </w:p>
    <w:p w:rsidR="00345EA2" w:rsidRPr="00257783" w:rsidRDefault="00345EA2" w:rsidP="00245452">
      <w:pPr>
        <w:pStyle w:val="NoSpacing"/>
        <w:numPr>
          <w:ilvl w:val="1"/>
          <w:numId w:val="5"/>
        </w:numPr>
        <w:rPr>
          <w:b/>
          <w:u w:val="single"/>
        </w:rPr>
      </w:pPr>
      <w:r>
        <w:t>Archiving of unused subtypes</w:t>
      </w:r>
    </w:p>
    <w:p w:rsidR="00257783" w:rsidRPr="00257783" w:rsidRDefault="00257783" w:rsidP="00245452">
      <w:pPr>
        <w:pStyle w:val="NoSpacing"/>
        <w:numPr>
          <w:ilvl w:val="1"/>
          <w:numId w:val="5"/>
        </w:numPr>
        <w:rPr>
          <w:b/>
          <w:u w:val="single"/>
        </w:rPr>
      </w:pPr>
      <w:proofErr w:type="spellStart"/>
      <w:r>
        <w:t>Unexecutable</w:t>
      </w:r>
      <w:proofErr w:type="spellEnd"/>
      <w:r>
        <w:t xml:space="preserve"> reasons</w:t>
      </w:r>
    </w:p>
    <w:p w:rsidR="00517D7C" w:rsidRDefault="00517D7C" w:rsidP="00245452">
      <w:pPr>
        <w:pStyle w:val="NoSpacing"/>
        <w:numPr>
          <w:ilvl w:val="0"/>
          <w:numId w:val="5"/>
        </w:numPr>
      </w:pPr>
      <w:r>
        <w:t xml:space="preserve">Begin development of SCR </w:t>
      </w:r>
      <w:r w:rsidR="00345EA2">
        <w:t>–</w:t>
      </w:r>
      <w:r>
        <w:t xml:space="preserve"> assignments</w:t>
      </w:r>
      <w:r w:rsidR="004222C3">
        <w:t xml:space="preserve"> – timeline for submission</w:t>
      </w:r>
      <w:bookmarkStart w:id="1" w:name="_GoBack"/>
      <w:bookmarkEnd w:id="1"/>
    </w:p>
    <w:sectPr w:rsidR="00517D7C" w:rsidSect="00022185">
      <w:pgSz w:w="12240" w:h="15840"/>
      <w:pgMar w:top="72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1C3"/>
    <w:multiLevelType w:val="hybridMultilevel"/>
    <w:tmpl w:val="98C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463DD"/>
    <w:multiLevelType w:val="hybridMultilevel"/>
    <w:tmpl w:val="E3C0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7355"/>
    <w:multiLevelType w:val="hybridMultilevel"/>
    <w:tmpl w:val="9E8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70D13"/>
    <w:multiLevelType w:val="hybridMultilevel"/>
    <w:tmpl w:val="7C26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4"/>
  </w:num>
  <w:num w:numId="5">
    <w:abstractNumId w:val="8"/>
  </w:num>
  <w:num w:numId="6">
    <w:abstractNumId w:val="9"/>
  </w:num>
  <w:num w:numId="7">
    <w:abstractNumId w:val="3"/>
  </w:num>
  <w:num w:numId="8">
    <w:abstractNumId w:val="7"/>
  </w:num>
  <w:num w:numId="9">
    <w:abstractNumId w:val="6"/>
  </w:num>
  <w:num w:numId="10">
    <w:abstractNumId w:val="0"/>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20312"/>
    <w:rsid w:val="00020E68"/>
    <w:rsid w:val="00021FA8"/>
    <w:rsid w:val="00022185"/>
    <w:rsid w:val="00023998"/>
    <w:rsid w:val="00025B49"/>
    <w:rsid w:val="000A1F65"/>
    <w:rsid w:val="000C0AF2"/>
    <w:rsid w:val="000C20CF"/>
    <w:rsid w:val="000C5FAB"/>
    <w:rsid w:val="000D3187"/>
    <w:rsid w:val="000E13F8"/>
    <w:rsid w:val="00110EA2"/>
    <w:rsid w:val="00123FEE"/>
    <w:rsid w:val="001303F8"/>
    <w:rsid w:val="00131DDA"/>
    <w:rsid w:val="00136DF5"/>
    <w:rsid w:val="00153056"/>
    <w:rsid w:val="00171E07"/>
    <w:rsid w:val="001B1170"/>
    <w:rsid w:val="001C225E"/>
    <w:rsid w:val="001C3FE4"/>
    <w:rsid w:val="001C4664"/>
    <w:rsid w:val="001D16C1"/>
    <w:rsid w:val="001E1FBF"/>
    <w:rsid w:val="001E2F5F"/>
    <w:rsid w:val="00210956"/>
    <w:rsid w:val="0022539C"/>
    <w:rsid w:val="00227F00"/>
    <w:rsid w:val="002417F6"/>
    <w:rsid w:val="00245452"/>
    <w:rsid w:val="00257783"/>
    <w:rsid w:val="00266626"/>
    <w:rsid w:val="00275BB9"/>
    <w:rsid w:val="002B73B5"/>
    <w:rsid w:val="002C5F35"/>
    <w:rsid w:val="002E188E"/>
    <w:rsid w:val="002E4AA8"/>
    <w:rsid w:val="002E52F7"/>
    <w:rsid w:val="002E6D10"/>
    <w:rsid w:val="002F12FE"/>
    <w:rsid w:val="002F5B65"/>
    <w:rsid w:val="002F6A98"/>
    <w:rsid w:val="00310E34"/>
    <w:rsid w:val="003147A9"/>
    <w:rsid w:val="0032177A"/>
    <w:rsid w:val="003224FF"/>
    <w:rsid w:val="00326666"/>
    <w:rsid w:val="0032714F"/>
    <w:rsid w:val="00327A45"/>
    <w:rsid w:val="00331FF3"/>
    <w:rsid w:val="0033302E"/>
    <w:rsid w:val="00345EA2"/>
    <w:rsid w:val="0035068E"/>
    <w:rsid w:val="00351211"/>
    <w:rsid w:val="00356955"/>
    <w:rsid w:val="00370FAA"/>
    <w:rsid w:val="00387FDB"/>
    <w:rsid w:val="003939F4"/>
    <w:rsid w:val="00397D90"/>
    <w:rsid w:val="003A0149"/>
    <w:rsid w:val="003A4C4B"/>
    <w:rsid w:val="003B2CDB"/>
    <w:rsid w:val="003C2B32"/>
    <w:rsid w:val="003D3023"/>
    <w:rsid w:val="003D62FC"/>
    <w:rsid w:val="003D7918"/>
    <w:rsid w:val="00402166"/>
    <w:rsid w:val="00402D16"/>
    <w:rsid w:val="00404E6C"/>
    <w:rsid w:val="00420104"/>
    <w:rsid w:val="004222C3"/>
    <w:rsid w:val="00423A26"/>
    <w:rsid w:val="00446742"/>
    <w:rsid w:val="004510BA"/>
    <w:rsid w:val="00453CB9"/>
    <w:rsid w:val="0046383E"/>
    <w:rsid w:val="00463A02"/>
    <w:rsid w:val="00473E06"/>
    <w:rsid w:val="00474281"/>
    <w:rsid w:val="004852C1"/>
    <w:rsid w:val="00487203"/>
    <w:rsid w:val="00496BC3"/>
    <w:rsid w:val="004A02A5"/>
    <w:rsid w:val="004B0BD3"/>
    <w:rsid w:val="004C5528"/>
    <w:rsid w:val="004C672D"/>
    <w:rsid w:val="004F3B6C"/>
    <w:rsid w:val="005101FF"/>
    <w:rsid w:val="0051096F"/>
    <w:rsid w:val="00517D7C"/>
    <w:rsid w:val="00527ADA"/>
    <w:rsid w:val="00540840"/>
    <w:rsid w:val="0054333F"/>
    <w:rsid w:val="00543BB4"/>
    <w:rsid w:val="00544D4C"/>
    <w:rsid w:val="00546D6E"/>
    <w:rsid w:val="00547B3B"/>
    <w:rsid w:val="00553D72"/>
    <w:rsid w:val="005572E8"/>
    <w:rsid w:val="00562FBA"/>
    <w:rsid w:val="005645B7"/>
    <w:rsid w:val="005A25C3"/>
    <w:rsid w:val="005D1F24"/>
    <w:rsid w:val="005D5510"/>
    <w:rsid w:val="006149AB"/>
    <w:rsid w:val="0062681D"/>
    <w:rsid w:val="00637F5C"/>
    <w:rsid w:val="00643E89"/>
    <w:rsid w:val="00653F95"/>
    <w:rsid w:val="006758D3"/>
    <w:rsid w:val="006816F8"/>
    <w:rsid w:val="00683CC7"/>
    <w:rsid w:val="006F0C42"/>
    <w:rsid w:val="00702CF5"/>
    <w:rsid w:val="00707132"/>
    <w:rsid w:val="00720A5D"/>
    <w:rsid w:val="00733038"/>
    <w:rsid w:val="00733B41"/>
    <w:rsid w:val="007533E9"/>
    <w:rsid w:val="0076567B"/>
    <w:rsid w:val="007660CA"/>
    <w:rsid w:val="00766AED"/>
    <w:rsid w:val="00766E5D"/>
    <w:rsid w:val="00770025"/>
    <w:rsid w:val="0079359B"/>
    <w:rsid w:val="007966CC"/>
    <w:rsid w:val="007C090E"/>
    <w:rsid w:val="007C5998"/>
    <w:rsid w:val="007D1BE9"/>
    <w:rsid w:val="007F145E"/>
    <w:rsid w:val="007F3FC1"/>
    <w:rsid w:val="00806140"/>
    <w:rsid w:val="00807049"/>
    <w:rsid w:val="00815480"/>
    <w:rsid w:val="00820B4A"/>
    <w:rsid w:val="008217FD"/>
    <w:rsid w:val="00860321"/>
    <w:rsid w:val="00862522"/>
    <w:rsid w:val="008636F7"/>
    <w:rsid w:val="00875092"/>
    <w:rsid w:val="00887CAB"/>
    <w:rsid w:val="00891A72"/>
    <w:rsid w:val="008B5C93"/>
    <w:rsid w:val="008D78D2"/>
    <w:rsid w:val="008E6934"/>
    <w:rsid w:val="008F2439"/>
    <w:rsid w:val="008F4DC4"/>
    <w:rsid w:val="008F6D8F"/>
    <w:rsid w:val="0090152E"/>
    <w:rsid w:val="00932C1B"/>
    <w:rsid w:val="009361FE"/>
    <w:rsid w:val="0095114C"/>
    <w:rsid w:val="00963F70"/>
    <w:rsid w:val="0096742E"/>
    <w:rsid w:val="009805C2"/>
    <w:rsid w:val="009921EF"/>
    <w:rsid w:val="009A0B03"/>
    <w:rsid w:val="009A6188"/>
    <w:rsid w:val="009C4583"/>
    <w:rsid w:val="009D5ECB"/>
    <w:rsid w:val="009D7657"/>
    <w:rsid w:val="009D7D5C"/>
    <w:rsid w:val="009F63FD"/>
    <w:rsid w:val="009F7D81"/>
    <w:rsid w:val="00A00502"/>
    <w:rsid w:val="00A01863"/>
    <w:rsid w:val="00A14B4A"/>
    <w:rsid w:val="00A150C2"/>
    <w:rsid w:val="00A17B5F"/>
    <w:rsid w:val="00A24868"/>
    <w:rsid w:val="00A274B3"/>
    <w:rsid w:val="00A27E45"/>
    <w:rsid w:val="00A367C4"/>
    <w:rsid w:val="00A42563"/>
    <w:rsid w:val="00A43FBD"/>
    <w:rsid w:val="00A47BA1"/>
    <w:rsid w:val="00A5566F"/>
    <w:rsid w:val="00A5593F"/>
    <w:rsid w:val="00A60FAD"/>
    <w:rsid w:val="00A67EE2"/>
    <w:rsid w:val="00A86140"/>
    <w:rsid w:val="00A86544"/>
    <w:rsid w:val="00A95E96"/>
    <w:rsid w:val="00AA7CB2"/>
    <w:rsid w:val="00AB4932"/>
    <w:rsid w:val="00AC7F6D"/>
    <w:rsid w:val="00AE38A9"/>
    <w:rsid w:val="00AE3E48"/>
    <w:rsid w:val="00AF71B5"/>
    <w:rsid w:val="00B05A4F"/>
    <w:rsid w:val="00B22277"/>
    <w:rsid w:val="00B22D19"/>
    <w:rsid w:val="00B303A3"/>
    <w:rsid w:val="00B31199"/>
    <w:rsid w:val="00B33AC5"/>
    <w:rsid w:val="00B57B56"/>
    <w:rsid w:val="00B64B2E"/>
    <w:rsid w:val="00B66384"/>
    <w:rsid w:val="00B749BF"/>
    <w:rsid w:val="00B877FC"/>
    <w:rsid w:val="00B90882"/>
    <w:rsid w:val="00BB0367"/>
    <w:rsid w:val="00BB094F"/>
    <w:rsid w:val="00BB571E"/>
    <w:rsid w:val="00BC33B9"/>
    <w:rsid w:val="00C1359E"/>
    <w:rsid w:val="00C21A42"/>
    <w:rsid w:val="00C27CC0"/>
    <w:rsid w:val="00C32B22"/>
    <w:rsid w:val="00C33E4E"/>
    <w:rsid w:val="00C41BC0"/>
    <w:rsid w:val="00C44212"/>
    <w:rsid w:val="00C5225F"/>
    <w:rsid w:val="00C66CDF"/>
    <w:rsid w:val="00C70FD8"/>
    <w:rsid w:val="00C7529A"/>
    <w:rsid w:val="00C9361E"/>
    <w:rsid w:val="00CA0ED7"/>
    <w:rsid w:val="00CA1A12"/>
    <w:rsid w:val="00CA2667"/>
    <w:rsid w:val="00CB2304"/>
    <w:rsid w:val="00CB68ED"/>
    <w:rsid w:val="00CD26E3"/>
    <w:rsid w:val="00CD7EFB"/>
    <w:rsid w:val="00CE3D30"/>
    <w:rsid w:val="00D00FE4"/>
    <w:rsid w:val="00D021DD"/>
    <w:rsid w:val="00D059C5"/>
    <w:rsid w:val="00D15CA5"/>
    <w:rsid w:val="00D17997"/>
    <w:rsid w:val="00D17CF3"/>
    <w:rsid w:val="00D21886"/>
    <w:rsid w:val="00D30343"/>
    <w:rsid w:val="00D30503"/>
    <w:rsid w:val="00D40728"/>
    <w:rsid w:val="00D66857"/>
    <w:rsid w:val="00D734CD"/>
    <w:rsid w:val="00D77953"/>
    <w:rsid w:val="00D848CA"/>
    <w:rsid w:val="00D86915"/>
    <w:rsid w:val="00DC64DC"/>
    <w:rsid w:val="00DD1441"/>
    <w:rsid w:val="00DE49C2"/>
    <w:rsid w:val="00E12C6D"/>
    <w:rsid w:val="00E44630"/>
    <w:rsid w:val="00E522FE"/>
    <w:rsid w:val="00E65CE9"/>
    <w:rsid w:val="00E7036C"/>
    <w:rsid w:val="00E72A60"/>
    <w:rsid w:val="00E761AD"/>
    <w:rsid w:val="00E822B6"/>
    <w:rsid w:val="00E871A3"/>
    <w:rsid w:val="00EA742D"/>
    <w:rsid w:val="00EB2B86"/>
    <w:rsid w:val="00EB3273"/>
    <w:rsid w:val="00EB6375"/>
    <w:rsid w:val="00EC285D"/>
    <w:rsid w:val="00EC7CD0"/>
    <w:rsid w:val="00ED1739"/>
    <w:rsid w:val="00ED6B55"/>
    <w:rsid w:val="00EE0F52"/>
    <w:rsid w:val="00EE7981"/>
    <w:rsid w:val="00EF31E0"/>
    <w:rsid w:val="00EF48D4"/>
    <w:rsid w:val="00F021C5"/>
    <w:rsid w:val="00F02BDF"/>
    <w:rsid w:val="00F145EE"/>
    <w:rsid w:val="00F14D1F"/>
    <w:rsid w:val="00F2039B"/>
    <w:rsid w:val="00F44DF8"/>
    <w:rsid w:val="00F51CAB"/>
    <w:rsid w:val="00F56237"/>
    <w:rsid w:val="00F81867"/>
    <w:rsid w:val="00F83FF7"/>
    <w:rsid w:val="00F8406C"/>
    <w:rsid w:val="00F8712A"/>
    <w:rsid w:val="00F873FF"/>
    <w:rsid w:val="00F93EB7"/>
    <w:rsid w:val="00FA647E"/>
    <w:rsid w:val="00FB04C0"/>
    <w:rsid w:val="00FD4DD1"/>
    <w:rsid w:val="00FD7895"/>
    <w:rsid w:val="00FE0C3D"/>
    <w:rsid w:val="00FE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91A7"/>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9D72BF-9206-4628-9384-7B56D624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5</cp:revision>
  <dcterms:created xsi:type="dcterms:W3CDTF">2020-12-31T18:11:00Z</dcterms:created>
  <dcterms:modified xsi:type="dcterms:W3CDTF">2020-12-31T20:47:00Z</dcterms:modified>
</cp:coreProperties>
</file>