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0036" w14:textId="77777777" w:rsidR="008B67C9" w:rsidRDefault="008B67C9"/>
    <w:p w14:paraId="1606E3E6" w14:textId="77777777" w:rsidR="008C51D1" w:rsidRDefault="008C51D1" w:rsidP="008C51D1">
      <w:pPr>
        <w:spacing w:before="2400"/>
        <w:jc w:val="center"/>
        <w:rPr>
          <w:b/>
          <w:sz w:val="36"/>
        </w:rPr>
      </w:pPr>
      <w:r>
        <w:rPr>
          <w:b/>
          <w:sz w:val="36"/>
        </w:rPr>
        <w:t>ERCOT Nodal Protocols</w:t>
      </w:r>
    </w:p>
    <w:p w14:paraId="21619E96" w14:textId="77777777" w:rsidR="008C51D1" w:rsidRDefault="008C51D1" w:rsidP="008C51D1">
      <w:pPr>
        <w:jc w:val="center"/>
        <w:rPr>
          <w:b/>
          <w:sz w:val="36"/>
          <w:szCs w:val="36"/>
        </w:rPr>
      </w:pPr>
    </w:p>
    <w:p w14:paraId="390DA487" w14:textId="77777777" w:rsidR="008C51D1" w:rsidRDefault="008C51D1" w:rsidP="008C51D1">
      <w:pPr>
        <w:jc w:val="center"/>
        <w:rPr>
          <w:b/>
          <w:sz w:val="36"/>
        </w:rPr>
      </w:pPr>
      <w:r>
        <w:rPr>
          <w:b/>
          <w:sz w:val="36"/>
          <w:szCs w:val="36"/>
        </w:rPr>
        <w:t xml:space="preserve">Section 14:  State of </w:t>
      </w:r>
      <w:smartTag w:uri="urn:schemas-microsoft-com:office:smarttags" w:element="State">
        <w:smartTag w:uri="urn:schemas-microsoft-com:office:smarttags" w:element="place">
          <w:r>
            <w:rPr>
              <w:b/>
              <w:sz w:val="36"/>
              <w:szCs w:val="36"/>
            </w:rPr>
            <w:t>Texas</w:t>
          </w:r>
        </w:smartTag>
      </w:smartTag>
      <w:r>
        <w:rPr>
          <w:b/>
          <w:sz w:val="36"/>
          <w:szCs w:val="36"/>
        </w:rPr>
        <w:t xml:space="preserve"> </w:t>
      </w:r>
      <w:r>
        <w:rPr>
          <w:b/>
          <w:sz w:val="36"/>
        </w:rPr>
        <w:t>Renewable Energy Credit Trading Program</w:t>
      </w:r>
    </w:p>
    <w:p w14:paraId="5B6DA62F" w14:textId="77777777" w:rsidR="008C51D1" w:rsidRDefault="008C51D1" w:rsidP="008C51D1">
      <w:pPr>
        <w:jc w:val="center"/>
        <w:rPr>
          <w:b/>
          <w:sz w:val="36"/>
        </w:rPr>
      </w:pPr>
    </w:p>
    <w:p w14:paraId="188D3C6F" w14:textId="77777777" w:rsidR="008C51D1" w:rsidRDefault="008C51D1" w:rsidP="008C51D1">
      <w:pPr>
        <w:jc w:val="center"/>
        <w:rPr>
          <w:b/>
          <w:sz w:val="36"/>
          <w:szCs w:val="36"/>
        </w:rPr>
      </w:pPr>
    </w:p>
    <w:p w14:paraId="7D541C40" w14:textId="78F31AD9" w:rsidR="008C51D1" w:rsidRDefault="00D3250F" w:rsidP="008C51D1">
      <w:pPr>
        <w:pStyle w:val="BodyText"/>
        <w:jc w:val="center"/>
        <w:rPr>
          <w:b/>
        </w:rPr>
      </w:pPr>
      <w:r>
        <w:rPr>
          <w:b/>
        </w:rPr>
        <w:t>September</w:t>
      </w:r>
      <w:r w:rsidR="00ED122B">
        <w:rPr>
          <w:b/>
        </w:rPr>
        <w:t xml:space="preserve"> 1</w:t>
      </w:r>
      <w:r w:rsidR="0065114D">
        <w:rPr>
          <w:b/>
        </w:rPr>
        <w:t>, 20</w:t>
      </w:r>
      <w:r w:rsidR="002E2779">
        <w:rPr>
          <w:b/>
        </w:rPr>
        <w:t>2</w:t>
      </w:r>
      <w:r w:rsidR="002600D6">
        <w:rPr>
          <w:b/>
        </w:rPr>
        <w:t>5</w:t>
      </w:r>
    </w:p>
    <w:p w14:paraId="1ECCD0B8" w14:textId="77777777" w:rsidR="00B2486C" w:rsidRDefault="00B2486C">
      <w:pPr>
        <w:pStyle w:val="BodyText"/>
        <w:jc w:val="center"/>
        <w:rPr>
          <w:b/>
        </w:rPr>
      </w:pPr>
    </w:p>
    <w:p w14:paraId="326FD3EC" w14:textId="77777777" w:rsidR="00B2486C" w:rsidRDefault="00B2486C">
      <w:pPr>
        <w:pBdr>
          <w:top w:val="single" w:sz="4" w:space="25" w:color="auto"/>
        </w:pBdr>
        <w:rPr>
          <w:b/>
          <w:sz w:val="20"/>
        </w:rPr>
      </w:pPr>
    </w:p>
    <w:p w14:paraId="0721DD9A" w14:textId="77777777" w:rsidR="008B67C9" w:rsidRDefault="008B67C9">
      <w:pPr>
        <w:pStyle w:val="BodyText"/>
        <w:spacing w:before="720"/>
        <w:jc w:val="center"/>
        <w:sectPr w:rsidR="008B67C9">
          <w:footerReference w:type="even" r:id="rId8"/>
          <w:footerReference w:type="default" r:id="rId9"/>
          <w:pgSz w:w="12240" w:h="15840" w:code="1"/>
          <w:pgMar w:top="1440" w:right="1440" w:bottom="1440" w:left="1440" w:header="720" w:footer="720" w:gutter="0"/>
          <w:pgNumType w:start="1" w:chapStyle="1"/>
          <w:cols w:space="720"/>
        </w:sectPr>
      </w:pPr>
    </w:p>
    <w:p w14:paraId="6BA0D06C" w14:textId="0749D770" w:rsidR="00ED5EC8" w:rsidRDefault="000202B3">
      <w:pPr>
        <w:pStyle w:val="TOC1"/>
        <w:rPr>
          <w:rFonts w:asciiTheme="minorHAnsi" w:eastAsiaTheme="minorEastAsia" w:hAnsiTheme="minorHAnsi" w:cstheme="minorBidi"/>
          <w:b w:val="0"/>
          <w:bCs w:val="0"/>
          <w:kern w:val="2"/>
          <w:szCs w:val="24"/>
          <w14:ligatures w14:val="standardContextual"/>
        </w:rPr>
      </w:pPr>
      <w:r w:rsidRPr="00BB081B">
        <w:rPr>
          <w:iCs/>
          <w:sz w:val="20"/>
        </w:rPr>
        <w:lastRenderedPageBreak/>
        <w:fldChar w:fldCharType="begin"/>
      </w:r>
      <w:r w:rsidR="008B67C9" w:rsidRPr="00BB081B">
        <w:rPr>
          <w:iCs/>
          <w:sz w:val="20"/>
        </w:rPr>
        <w:instrText xml:space="preserve"> TOC \o "1-3" \h \z \u </w:instrText>
      </w:r>
      <w:r w:rsidRPr="00BB081B">
        <w:rPr>
          <w:iCs/>
          <w:sz w:val="20"/>
        </w:rPr>
        <w:fldChar w:fldCharType="separate"/>
      </w:r>
      <w:hyperlink w:anchor="_Toc207124382" w:history="1">
        <w:r w:rsidR="00ED5EC8" w:rsidRPr="006875D5">
          <w:rPr>
            <w:rStyle w:val="Hyperlink"/>
          </w:rPr>
          <w:t>14</w:t>
        </w:r>
        <w:r w:rsidR="00ED5EC8">
          <w:rPr>
            <w:rFonts w:asciiTheme="minorHAnsi" w:eastAsiaTheme="minorEastAsia" w:hAnsiTheme="minorHAnsi" w:cstheme="minorBidi"/>
            <w:b w:val="0"/>
            <w:bCs w:val="0"/>
            <w:kern w:val="2"/>
            <w:szCs w:val="24"/>
            <w14:ligatures w14:val="standardContextual"/>
          </w:rPr>
          <w:tab/>
        </w:r>
        <w:r w:rsidR="00ED5EC8" w:rsidRPr="006875D5">
          <w:rPr>
            <w:rStyle w:val="Hyperlink"/>
          </w:rPr>
          <w:t>State of Texas Renewable Energy Credit Trading Program</w:t>
        </w:r>
        <w:r w:rsidR="00ED5EC8">
          <w:rPr>
            <w:webHidden/>
          </w:rPr>
          <w:tab/>
        </w:r>
        <w:r w:rsidR="00ED5EC8">
          <w:rPr>
            <w:webHidden/>
          </w:rPr>
          <w:fldChar w:fldCharType="begin"/>
        </w:r>
        <w:r w:rsidR="00ED5EC8">
          <w:rPr>
            <w:webHidden/>
          </w:rPr>
          <w:instrText xml:space="preserve"> PAGEREF _Toc207124382 \h </w:instrText>
        </w:r>
        <w:r w:rsidR="00ED5EC8">
          <w:rPr>
            <w:webHidden/>
          </w:rPr>
        </w:r>
        <w:r w:rsidR="00ED5EC8">
          <w:rPr>
            <w:webHidden/>
          </w:rPr>
          <w:fldChar w:fldCharType="separate"/>
        </w:r>
        <w:r w:rsidR="00ED5EC8">
          <w:rPr>
            <w:webHidden/>
          </w:rPr>
          <w:t>14-1</w:t>
        </w:r>
        <w:r w:rsidR="00ED5EC8">
          <w:rPr>
            <w:webHidden/>
          </w:rPr>
          <w:fldChar w:fldCharType="end"/>
        </w:r>
      </w:hyperlink>
    </w:p>
    <w:p w14:paraId="1368A105" w14:textId="7D0AFF3A"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83" w:history="1">
        <w:r w:rsidRPr="00ED5EC8">
          <w:rPr>
            <w:rStyle w:val="Hyperlink"/>
            <w:u w:val="none"/>
          </w:rPr>
          <w:t>14.1</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Overview</w:t>
        </w:r>
        <w:r w:rsidRPr="00ED5EC8">
          <w:rPr>
            <w:webHidden/>
          </w:rPr>
          <w:tab/>
        </w:r>
        <w:r w:rsidRPr="00ED5EC8">
          <w:rPr>
            <w:webHidden/>
          </w:rPr>
          <w:fldChar w:fldCharType="begin"/>
        </w:r>
        <w:r w:rsidRPr="00ED5EC8">
          <w:rPr>
            <w:webHidden/>
          </w:rPr>
          <w:instrText xml:space="preserve"> PAGEREF _Toc207124383 \h </w:instrText>
        </w:r>
        <w:r w:rsidRPr="00ED5EC8">
          <w:rPr>
            <w:webHidden/>
          </w:rPr>
        </w:r>
        <w:r w:rsidRPr="00ED5EC8">
          <w:rPr>
            <w:webHidden/>
          </w:rPr>
          <w:fldChar w:fldCharType="separate"/>
        </w:r>
        <w:r w:rsidRPr="00ED5EC8">
          <w:rPr>
            <w:webHidden/>
          </w:rPr>
          <w:t>14-1</w:t>
        </w:r>
        <w:r w:rsidRPr="00ED5EC8">
          <w:rPr>
            <w:webHidden/>
          </w:rPr>
          <w:fldChar w:fldCharType="end"/>
        </w:r>
      </w:hyperlink>
    </w:p>
    <w:p w14:paraId="2FF5F1F1" w14:textId="3418D626"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84" w:history="1">
        <w:r w:rsidRPr="00ED5EC8">
          <w:rPr>
            <w:rStyle w:val="Hyperlink"/>
            <w:u w:val="none"/>
          </w:rPr>
          <w:t>14.2</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Duties of ERCOT</w:t>
        </w:r>
        <w:r w:rsidRPr="00ED5EC8">
          <w:rPr>
            <w:webHidden/>
          </w:rPr>
          <w:tab/>
        </w:r>
        <w:r w:rsidRPr="00ED5EC8">
          <w:rPr>
            <w:webHidden/>
          </w:rPr>
          <w:fldChar w:fldCharType="begin"/>
        </w:r>
        <w:r w:rsidRPr="00ED5EC8">
          <w:rPr>
            <w:webHidden/>
          </w:rPr>
          <w:instrText xml:space="preserve"> PAGEREF _Toc207124384 \h </w:instrText>
        </w:r>
        <w:r w:rsidRPr="00ED5EC8">
          <w:rPr>
            <w:webHidden/>
          </w:rPr>
        </w:r>
        <w:r w:rsidRPr="00ED5EC8">
          <w:rPr>
            <w:webHidden/>
          </w:rPr>
          <w:fldChar w:fldCharType="separate"/>
        </w:r>
        <w:r w:rsidRPr="00ED5EC8">
          <w:rPr>
            <w:webHidden/>
          </w:rPr>
          <w:t>14-1</w:t>
        </w:r>
        <w:r w:rsidRPr="00ED5EC8">
          <w:rPr>
            <w:webHidden/>
          </w:rPr>
          <w:fldChar w:fldCharType="end"/>
        </w:r>
      </w:hyperlink>
    </w:p>
    <w:p w14:paraId="094F7C14" w14:textId="1994AA05"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85" w:history="1">
        <w:r w:rsidRPr="00ED5EC8">
          <w:rPr>
            <w:rStyle w:val="Hyperlink"/>
            <w:bCs w:val="0"/>
            <w:i w:val="0"/>
            <w:iCs w:val="0"/>
            <w:u w:val="none"/>
          </w:rPr>
          <w:t>14.2.1</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Site Visits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_Toc207124385 \h </w:instrText>
        </w:r>
        <w:r w:rsidRPr="00ED5EC8">
          <w:rPr>
            <w:bCs w:val="0"/>
            <w:i w:val="0"/>
            <w:iCs w:val="0"/>
            <w:webHidden/>
          </w:rPr>
        </w:r>
        <w:r w:rsidRPr="00ED5EC8">
          <w:rPr>
            <w:bCs w:val="0"/>
            <w:i w:val="0"/>
            <w:iCs w:val="0"/>
            <w:webHidden/>
          </w:rPr>
          <w:fldChar w:fldCharType="separate"/>
        </w:r>
        <w:r w:rsidRPr="00ED5EC8">
          <w:rPr>
            <w:bCs w:val="0"/>
            <w:i w:val="0"/>
            <w:iCs w:val="0"/>
            <w:webHidden/>
          </w:rPr>
          <w:t>14-2</w:t>
        </w:r>
        <w:r w:rsidRPr="00ED5EC8">
          <w:rPr>
            <w:bCs w:val="0"/>
            <w:i w:val="0"/>
            <w:iCs w:val="0"/>
            <w:webHidden/>
          </w:rPr>
          <w:fldChar w:fldCharType="end"/>
        </w:r>
      </w:hyperlink>
    </w:p>
    <w:p w14:paraId="4957B05B" w14:textId="1E368E2B"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86" w:history="1">
        <w:r w:rsidRPr="00ED5EC8">
          <w:rPr>
            <w:rStyle w:val="Hyperlink"/>
            <w:u w:val="none"/>
          </w:rPr>
          <w:t>14.3</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Creation of Renewable Energy Credit Accounts and Attributes of Renewable Energy Credits</w:t>
        </w:r>
        <w:r w:rsidRPr="00ED5EC8">
          <w:rPr>
            <w:webHidden/>
          </w:rPr>
          <w:tab/>
        </w:r>
        <w:r w:rsidRPr="00ED5EC8">
          <w:rPr>
            <w:webHidden/>
          </w:rPr>
          <w:fldChar w:fldCharType="begin"/>
        </w:r>
        <w:r w:rsidRPr="00ED5EC8">
          <w:rPr>
            <w:webHidden/>
          </w:rPr>
          <w:instrText xml:space="preserve"> PAGEREF _Toc207124386 \h </w:instrText>
        </w:r>
        <w:r w:rsidRPr="00ED5EC8">
          <w:rPr>
            <w:webHidden/>
          </w:rPr>
        </w:r>
        <w:r w:rsidRPr="00ED5EC8">
          <w:rPr>
            <w:webHidden/>
          </w:rPr>
          <w:fldChar w:fldCharType="separate"/>
        </w:r>
        <w:r w:rsidRPr="00ED5EC8">
          <w:rPr>
            <w:webHidden/>
          </w:rPr>
          <w:t>14-2</w:t>
        </w:r>
        <w:r w:rsidRPr="00ED5EC8">
          <w:rPr>
            <w:webHidden/>
          </w:rPr>
          <w:fldChar w:fldCharType="end"/>
        </w:r>
      </w:hyperlink>
    </w:p>
    <w:p w14:paraId="44156987" w14:textId="39E982DC"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87" w:history="1">
        <w:r w:rsidRPr="00ED5EC8">
          <w:rPr>
            <w:rStyle w:val="Hyperlink"/>
            <w:bCs w:val="0"/>
            <w:i w:val="0"/>
            <w:iCs w:val="0"/>
            <w:u w:val="none"/>
          </w:rPr>
          <w:t>14.3.1</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Creation of Renewable Energy Credit Accounts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_Toc207124387 \h </w:instrText>
        </w:r>
        <w:r w:rsidRPr="00ED5EC8">
          <w:rPr>
            <w:bCs w:val="0"/>
            <w:i w:val="0"/>
            <w:iCs w:val="0"/>
            <w:webHidden/>
          </w:rPr>
        </w:r>
        <w:r w:rsidRPr="00ED5EC8">
          <w:rPr>
            <w:bCs w:val="0"/>
            <w:i w:val="0"/>
            <w:iCs w:val="0"/>
            <w:webHidden/>
          </w:rPr>
          <w:fldChar w:fldCharType="separate"/>
        </w:r>
        <w:r w:rsidRPr="00ED5EC8">
          <w:rPr>
            <w:bCs w:val="0"/>
            <w:i w:val="0"/>
            <w:iCs w:val="0"/>
            <w:webHidden/>
          </w:rPr>
          <w:t>14-2</w:t>
        </w:r>
        <w:r w:rsidRPr="00ED5EC8">
          <w:rPr>
            <w:bCs w:val="0"/>
            <w:i w:val="0"/>
            <w:iCs w:val="0"/>
            <w:webHidden/>
          </w:rPr>
          <w:fldChar w:fldCharType="end"/>
        </w:r>
      </w:hyperlink>
    </w:p>
    <w:p w14:paraId="047E2B0D" w14:textId="20A7E639"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88" w:history="1">
        <w:r w:rsidRPr="00ED5EC8">
          <w:rPr>
            <w:rStyle w:val="Hyperlink"/>
            <w:bCs w:val="0"/>
            <w:i w:val="0"/>
            <w:iCs w:val="0"/>
            <w:u w:val="none"/>
          </w:rPr>
          <w:t>14.3.2</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Attributes of Renewable Energy Credits and Compliance Premiums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_Toc207124388 \h </w:instrText>
        </w:r>
        <w:r w:rsidRPr="00ED5EC8">
          <w:rPr>
            <w:bCs w:val="0"/>
            <w:i w:val="0"/>
            <w:iCs w:val="0"/>
            <w:webHidden/>
          </w:rPr>
        </w:r>
        <w:r w:rsidRPr="00ED5EC8">
          <w:rPr>
            <w:bCs w:val="0"/>
            <w:i w:val="0"/>
            <w:iCs w:val="0"/>
            <w:webHidden/>
          </w:rPr>
          <w:fldChar w:fldCharType="separate"/>
        </w:r>
        <w:r w:rsidRPr="00ED5EC8">
          <w:rPr>
            <w:bCs w:val="0"/>
            <w:i w:val="0"/>
            <w:iCs w:val="0"/>
            <w:webHidden/>
          </w:rPr>
          <w:t>14-3</w:t>
        </w:r>
        <w:r w:rsidRPr="00ED5EC8">
          <w:rPr>
            <w:bCs w:val="0"/>
            <w:i w:val="0"/>
            <w:iCs w:val="0"/>
            <w:webHidden/>
          </w:rPr>
          <w:fldChar w:fldCharType="end"/>
        </w:r>
      </w:hyperlink>
    </w:p>
    <w:p w14:paraId="77463E60" w14:textId="506F4165"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89" w:history="1">
        <w:r w:rsidRPr="00ED5EC8">
          <w:rPr>
            <w:rStyle w:val="Hyperlink"/>
            <w:u w:val="none"/>
          </w:rPr>
          <w:t>14.4</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Registration to Become a Renewable Energy Credit Generator or Renewable Energy Credit Aggregator</w:t>
        </w:r>
        <w:r w:rsidRPr="00ED5EC8">
          <w:rPr>
            <w:webHidden/>
          </w:rPr>
          <w:tab/>
        </w:r>
        <w:r w:rsidRPr="00ED5EC8">
          <w:rPr>
            <w:webHidden/>
          </w:rPr>
          <w:fldChar w:fldCharType="begin"/>
        </w:r>
        <w:r w:rsidRPr="00ED5EC8">
          <w:rPr>
            <w:webHidden/>
          </w:rPr>
          <w:instrText xml:space="preserve"> PAGEREF _Toc207124389 \h </w:instrText>
        </w:r>
        <w:r w:rsidRPr="00ED5EC8">
          <w:rPr>
            <w:webHidden/>
          </w:rPr>
        </w:r>
        <w:r w:rsidRPr="00ED5EC8">
          <w:rPr>
            <w:webHidden/>
          </w:rPr>
          <w:fldChar w:fldCharType="separate"/>
        </w:r>
        <w:r w:rsidRPr="00ED5EC8">
          <w:rPr>
            <w:webHidden/>
          </w:rPr>
          <w:t>14-4</w:t>
        </w:r>
        <w:r w:rsidRPr="00ED5EC8">
          <w:rPr>
            <w:webHidden/>
          </w:rPr>
          <w:fldChar w:fldCharType="end"/>
        </w:r>
      </w:hyperlink>
    </w:p>
    <w:p w14:paraId="5CD3F2F7" w14:textId="651C074D"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0" w:history="1">
        <w:r w:rsidRPr="00ED5EC8">
          <w:rPr>
            <w:rStyle w:val="Hyperlink"/>
            <w:u w:val="none"/>
          </w:rPr>
          <w:t>14.5</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Reporting Requirements</w:t>
        </w:r>
        <w:r w:rsidRPr="00ED5EC8">
          <w:rPr>
            <w:webHidden/>
          </w:rPr>
          <w:tab/>
        </w:r>
        <w:r w:rsidRPr="00ED5EC8">
          <w:rPr>
            <w:webHidden/>
          </w:rPr>
          <w:fldChar w:fldCharType="begin"/>
        </w:r>
        <w:r w:rsidRPr="00ED5EC8">
          <w:rPr>
            <w:webHidden/>
          </w:rPr>
          <w:instrText xml:space="preserve"> PAGEREF _Toc207124390 \h </w:instrText>
        </w:r>
        <w:r w:rsidRPr="00ED5EC8">
          <w:rPr>
            <w:webHidden/>
          </w:rPr>
        </w:r>
        <w:r w:rsidRPr="00ED5EC8">
          <w:rPr>
            <w:webHidden/>
          </w:rPr>
          <w:fldChar w:fldCharType="separate"/>
        </w:r>
        <w:r w:rsidRPr="00ED5EC8">
          <w:rPr>
            <w:webHidden/>
          </w:rPr>
          <w:t>14-4</w:t>
        </w:r>
        <w:r w:rsidRPr="00ED5EC8">
          <w:rPr>
            <w:webHidden/>
          </w:rPr>
          <w:fldChar w:fldCharType="end"/>
        </w:r>
      </w:hyperlink>
    </w:p>
    <w:p w14:paraId="4A1CE4F1" w14:textId="60E05C79"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91" w:history="1">
        <w:r w:rsidRPr="00ED5EC8">
          <w:rPr>
            <w:rStyle w:val="Hyperlink"/>
            <w:bCs w:val="0"/>
            <w:i w:val="0"/>
            <w:iCs w:val="0"/>
            <w:u w:val="none"/>
          </w:rPr>
          <w:t>14.5.1</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Renewable Energy Credit Generators and Renewable Energy Credit Offset Generators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_Toc207124391 \h </w:instrText>
        </w:r>
        <w:r w:rsidRPr="00ED5EC8">
          <w:rPr>
            <w:bCs w:val="0"/>
            <w:i w:val="0"/>
            <w:iCs w:val="0"/>
            <w:webHidden/>
          </w:rPr>
        </w:r>
        <w:r w:rsidRPr="00ED5EC8">
          <w:rPr>
            <w:bCs w:val="0"/>
            <w:i w:val="0"/>
            <w:iCs w:val="0"/>
            <w:webHidden/>
          </w:rPr>
          <w:fldChar w:fldCharType="separate"/>
        </w:r>
        <w:r w:rsidRPr="00ED5EC8">
          <w:rPr>
            <w:bCs w:val="0"/>
            <w:i w:val="0"/>
            <w:iCs w:val="0"/>
            <w:webHidden/>
          </w:rPr>
          <w:t>14-4</w:t>
        </w:r>
        <w:r w:rsidRPr="00ED5EC8">
          <w:rPr>
            <w:bCs w:val="0"/>
            <w:i w:val="0"/>
            <w:iCs w:val="0"/>
            <w:webHidden/>
          </w:rPr>
          <w:fldChar w:fldCharType="end"/>
        </w:r>
      </w:hyperlink>
    </w:p>
    <w:p w14:paraId="5187CB04" w14:textId="67414917"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2" w:history="1">
        <w:r w:rsidRPr="00ED5EC8">
          <w:rPr>
            <w:rStyle w:val="Hyperlink"/>
            <w:u w:val="none"/>
          </w:rPr>
          <w:t>14.6</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Awarding of Renewable Energy Credits</w:t>
        </w:r>
        <w:r w:rsidRPr="00ED5EC8">
          <w:rPr>
            <w:webHidden/>
          </w:rPr>
          <w:tab/>
        </w:r>
        <w:r w:rsidRPr="00ED5EC8">
          <w:rPr>
            <w:webHidden/>
          </w:rPr>
          <w:fldChar w:fldCharType="begin"/>
        </w:r>
        <w:r w:rsidRPr="00ED5EC8">
          <w:rPr>
            <w:webHidden/>
          </w:rPr>
          <w:instrText xml:space="preserve"> PAGEREF _Toc207124392 \h </w:instrText>
        </w:r>
        <w:r w:rsidRPr="00ED5EC8">
          <w:rPr>
            <w:webHidden/>
          </w:rPr>
        </w:r>
        <w:r w:rsidRPr="00ED5EC8">
          <w:rPr>
            <w:webHidden/>
          </w:rPr>
          <w:fldChar w:fldCharType="separate"/>
        </w:r>
        <w:r w:rsidRPr="00ED5EC8">
          <w:rPr>
            <w:webHidden/>
          </w:rPr>
          <w:t>14-5</w:t>
        </w:r>
        <w:r w:rsidRPr="00ED5EC8">
          <w:rPr>
            <w:webHidden/>
          </w:rPr>
          <w:fldChar w:fldCharType="end"/>
        </w:r>
      </w:hyperlink>
    </w:p>
    <w:p w14:paraId="61842DA5" w14:textId="18F06B82"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93" w:history="1">
        <w:r w:rsidRPr="00ED5EC8">
          <w:rPr>
            <w:rStyle w:val="Hyperlink"/>
            <w:bCs w:val="0"/>
            <w:i w:val="0"/>
            <w:iCs w:val="0"/>
            <w:u w:val="none"/>
          </w:rPr>
          <w:t>14.6.1</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Adjustments to Renewable Energy Credit Award Calculations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_Toc207124393 \h </w:instrText>
        </w:r>
        <w:r w:rsidRPr="00ED5EC8">
          <w:rPr>
            <w:bCs w:val="0"/>
            <w:i w:val="0"/>
            <w:iCs w:val="0"/>
            <w:webHidden/>
          </w:rPr>
        </w:r>
        <w:r w:rsidRPr="00ED5EC8">
          <w:rPr>
            <w:bCs w:val="0"/>
            <w:i w:val="0"/>
            <w:iCs w:val="0"/>
            <w:webHidden/>
          </w:rPr>
          <w:fldChar w:fldCharType="separate"/>
        </w:r>
        <w:r w:rsidRPr="00ED5EC8">
          <w:rPr>
            <w:bCs w:val="0"/>
            <w:i w:val="0"/>
            <w:iCs w:val="0"/>
            <w:webHidden/>
          </w:rPr>
          <w:t>14-6</w:t>
        </w:r>
        <w:r w:rsidRPr="00ED5EC8">
          <w:rPr>
            <w:bCs w:val="0"/>
            <w:i w:val="0"/>
            <w:iCs w:val="0"/>
            <w:webHidden/>
          </w:rPr>
          <w:fldChar w:fldCharType="end"/>
        </w:r>
      </w:hyperlink>
    </w:p>
    <w:p w14:paraId="26D800F0" w14:textId="28D95CC0"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4" w:history="1">
        <w:r w:rsidRPr="00ED5EC8">
          <w:rPr>
            <w:rStyle w:val="Hyperlink"/>
            <w:u w:val="none"/>
          </w:rPr>
          <w:t>14.7</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Transfer of Renewable Energy Credits or Compliance Premiums Between Parties</w:t>
        </w:r>
        <w:r w:rsidRPr="00ED5EC8">
          <w:rPr>
            <w:webHidden/>
          </w:rPr>
          <w:tab/>
        </w:r>
        <w:r w:rsidRPr="00ED5EC8">
          <w:rPr>
            <w:webHidden/>
          </w:rPr>
          <w:fldChar w:fldCharType="begin"/>
        </w:r>
        <w:r w:rsidRPr="00ED5EC8">
          <w:rPr>
            <w:webHidden/>
          </w:rPr>
          <w:instrText xml:space="preserve"> PAGEREF _Toc207124394 \h </w:instrText>
        </w:r>
        <w:r w:rsidRPr="00ED5EC8">
          <w:rPr>
            <w:webHidden/>
          </w:rPr>
        </w:r>
        <w:r w:rsidRPr="00ED5EC8">
          <w:rPr>
            <w:webHidden/>
          </w:rPr>
          <w:fldChar w:fldCharType="separate"/>
        </w:r>
        <w:r w:rsidRPr="00ED5EC8">
          <w:rPr>
            <w:webHidden/>
          </w:rPr>
          <w:t>14-6</w:t>
        </w:r>
        <w:r w:rsidRPr="00ED5EC8">
          <w:rPr>
            <w:webHidden/>
          </w:rPr>
          <w:fldChar w:fldCharType="end"/>
        </w:r>
      </w:hyperlink>
    </w:p>
    <w:p w14:paraId="47A8C38A" w14:textId="529A5DC2"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5" w:history="1">
        <w:r w:rsidRPr="00ED5EC8">
          <w:rPr>
            <w:rStyle w:val="Hyperlink"/>
            <w:u w:val="none"/>
          </w:rPr>
          <w:t>14.8</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[RESERVED]</w:t>
        </w:r>
        <w:r w:rsidRPr="00ED5EC8">
          <w:rPr>
            <w:webHidden/>
          </w:rPr>
          <w:tab/>
        </w:r>
        <w:r w:rsidRPr="00ED5EC8">
          <w:rPr>
            <w:webHidden/>
          </w:rPr>
          <w:fldChar w:fldCharType="begin"/>
        </w:r>
        <w:r w:rsidRPr="00ED5EC8">
          <w:rPr>
            <w:webHidden/>
          </w:rPr>
          <w:instrText xml:space="preserve"> PAGEREF _Toc207124395 \h </w:instrText>
        </w:r>
        <w:r w:rsidRPr="00ED5EC8">
          <w:rPr>
            <w:webHidden/>
          </w:rPr>
        </w:r>
        <w:r w:rsidRPr="00ED5EC8">
          <w:rPr>
            <w:webHidden/>
          </w:rPr>
          <w:fldChar w:fldCharType="separate"/>
        </w:r>
        <w:r w:rsidRPr="00ED5EC8">
          <w:rPr>
            <w:webHidden/>
          </w:rPr>
          <w:t>14-7</w:t>
        </w:r>
        <w:r w:rsidRPr="00ED5EC8">
          <w:rPr>
            <w:webHidden/>
          </w:rPr>
          <w:fldChar w:fldCharType="end"/>
        </w:r>
      </w:hyperlink>
    </w:p>
    <w:p w14:paraId="3062627F" w14:textId="65A54834"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6" w:history="1">
        <w:r w:rsidRPr="00ED5EC8">
          <w:rPr>
            <w:rStyle w:val="Hyperlink"/>
            <w:u w:val="none"/>
          </w:rPr>
          <w:t>14.9</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[RESERVED]</w:t>
        </w:r>
        <w:r w:rsidRPr="00ED5EC8">
          <w:rPr>
            <w:webHidden/>
          </w:rPr>
          <w:tab/>
        </w:r>
        <w:r w:rsidRPr="00ED5EC8">
          <w:rPr>
            <w:webHidden/>
          </w:rPr>
          <w:fldChar w:fldCharType="begin"/>
        </w:r>
        <w:r w:rsidRPr="00ED5EC8">
          <w:rPr>
            <w:webHidden/>
          </w:rPr>
          <w:instrText xml:space="preserve"> PAGEREF _Toc207124396 \h </w:instrText>
        </w:r>
        <w:r w:rsidRPr="00ED5EC8">
          <w:rPr>
            <w:webHidden/>
          </w:rPr>
        </w:r>
        <w:r w:rsidRPr="00ED5EC8">
          <w:rPr>
            <w:webHidden/>
          </w:rPr>
          <w:fldChar w:fldCharType="separate"/>
        </w:r>
        <w:r w:rsidRPr="00ED5EC8">
          <w:rPr>
            <w:webHidden/>
          </w:rPr>
          <w:t>14-7</w:t>
        </w:r>
        <w:r w:rsidRPr="00ED5EC8">
          <w:rPr>
            <w:webHidden/>
          </w:rPr>
          <w:fldChar w:fldCharType="end"/>
        </w:r>
      </w:hyperlink>
    </w:p>
    <w:p w14:paraId="4969620D" w14:textId="0F1631CC"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397" w:history="1">
        <w:r w:rsidRPr="00ED5EC8">
          <w:rPr>
            <w:rStyle w:val="Hyperlink"/>
            <w:u w:val="none"/>
          </w:rPr>
          <w:t>14.10</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Retiring of Renewable Energy Credits or Compliance Premiums</w:t>
        </w:r>
        <w:r w:rsidRPr="00ED5EC8">
          <w:rPr>
            <w:webHidden/>
          </w:rPr>
          <w:tab/>
        </w:r>
        <w:r w:rsidRPr="00ED5EC8">
          <w:rPr>
            <w:webHidden/>
          </w:rPr>
          <w:fldChar w:fldCharType="begin"/>
        </w:r>
        <w:r w:rsidRPr="00ED5EC8">
          <w:rPr>
            <w:webHidden/>
          </w:rPr>
          <w:instrText xml:space="preserve"> PAGEREF _Toc207124397 \h </w:instrText>
        </w:r>
        <w:r w:rsidRPr="00ED5EC8">
          <w:rPr>
            <w:webHidden/>
          </w:rPr>
        </w:r>
        <w:r w:rsidRPr="00ED5EC8">
          <w:rPr>
            <w:webHidden/>
          </w:rPr>
          <w:fldChar w:fldCharType="separate"/>
        </w:r>
        <w:r w:rsidRPr="00ED5EC8">
          <w:rPr>
            <w:webHidden/>
          </w:rPr>
          <w:t>14-7</w:t>
        </w:r>
        <w:r w:rsidRPr="00ED5EC8">
          <w:rPr>
            <w:webHidden/>
          </w:rPr>
          <w:fldChar w:fldCharType="end"/>
        </w:r>
      </w:hyperlink>
    </w:p>
    <w:p w14:paraId="6AE3643D" w14:textId="327BB618"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98" w:history="1">
        <w:r w:rsidRPr="00ED5EC8">
          <w:rPr>
            <w:rStyle w:val="Hyperlink"/>
            <w:bCs w:val="0"/>
            <w:i w:val="0"/>
            <w:iCs w:val="0"/>
            <w:u w:val="none"/>
          </w:rPr>
          <w:t>14.10.1</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Voluntary Retirement</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_Toc207124398 \h </w:instrText>
        </w:r>
        <w:r w:rsidRPr="00ED5EC8">
          <w:rPr>
            <w:bCs w:val="0"/>
            <w:i w:val="0"/>
            <w:iCs w:val="0"/>
            <w:webHidden/>
          </w:rPr>
        </w:r>
        <w:r w:rsidRPr="00ED5EC8">
          <w:rPr>
            <w:bCs w:val="0"/>
            <w:i w:val="0"/>
            <w:iCs w:val="0"/>
            <w:webHidden/>
          </w:rPr>
          <w:fldChar w:fldCharType="separate"/>
        </w:r>
        <w:r w:rsidRPr="00ED5EC8">
          <w:rPr>
            <w:bCs w:val="0"/>
            <w:i w:val="0"/>
            <w:iCs w:val="0"/>
            <w:webHidden/>
          </w:rPr>
          <w:t>14-7</w:t>
        </w:r>
        <w:r w:rsidRPr="00ED5EC8">
          <w:rPr>
            <w:bCs w:val="0"/>
            <w:i w:val="0"/>
            <w:iCs w:val="0"/>
            <w:webHidden/>
          </w:rPr>
          <w:fldChar w:fldCharType="end"/>
        </w:r>
      </w:hyperlink>
    </w:p>
    <w:p w14:paraId="308957FF" w14:textId="1FC77AD1" w:rsidR="00ED5EC8" w:rsidRPr="00ED5EC8" w:rsidRDefault="00ED5EC8">
      <w:pPr>
        <w:pStyle w:val="TOC3"/>
        <w:rPr>
          <w:rFonts w:asciiTheme="minorHAnsi" w:eastAsiaTheme="minorEastAsia" w:hAnsiTheme="minorHAnsi" w:cstheme="minorBidi"/>
          <w:bCs w:val="0"/>
          <w:i w:val="0"/>
          <w:iCs w:val="0"/>
          <w:kern w:val="2"/>
          <w:sz w:val="24"/>
          <w:szCs w:val="24"/>
          <w14:ligatures w14:val="standardContextual"/>
        </w:rPr>
      </w:pPr>
      <w:hyperlink w:anchor="_Toc207124399" w:history="1">
        <w:r w:rsidRPr="00ED5EC8">
          <w:rPr>
            <w:rStyle w:val="Hyperlink"/>
            <w:bCs w:val="0"/>
            <w:i w:val="0"/>
            <w:iCs w:val="0"/>
            <w:u w:val="none"/>
          </w:rPr>
          <w:t>14.10.2</w:t>
        </w:r>
        <w:r w:rsidRPr="00ED5EC8">
          <w:rPr>
            <w:rFonts w:asciiTheme="minorHAnsi" w:eastAsiaTheme="minorEastAsia" w:hAnsiTheme="minorHAnsi" w:cstheme="minorBidi"/>
            <w:bCs w:val="0"/>
            <w:i w:val="0"/>
            <w:iCs w:val="0"/>
            <w:kern w:val="2"/>
            <w:sz w:val="24"/>
            <w:szCs w:val="24"/>
            <w14:ligatures w14:val="standardContextual"/>
          </w:rPr>
          <w:tab/>
        </w:r>
        <w:r w:rsidRPr="00ED5EC8">
          <w:rPr>
            <w:rStyle w:val="Hyperlink"/>
            <w:bCs w:val="0"/>
            <w:i w:val="0"/>
            <w:iCs w:val="0"/>
            <w:u w:val="none"/>
          </w:rPr>
          <w:t>Retiring Unused Renewable Energy Credits or Compliance Premiums</w:t>
        </w:r>
        <w:r w:rsidRPr="00ED5EC8">
          <w:rPr>
            <w:bCs w:val="0"/>
            <w:i w:val="0"/>
            <w:iCs w:val="0"/>
            <w:webHidden/>
          </w:rPr>
          <w:tab/>
        </w:r>
        <w:r w:rsidRPr="00ED5EC8">
          <w:rPr>
            <w:bCs w:val="0"/>
            <w:i w:val="0"/>
            <w:iCs w:val="0"/>
            <w:webHidden/>
          </w:rPr>
          <w:fldChar w:fldCharType="begin"/>
        </w:r>
        <w:r w:rsidRPr="00ED5EC8">
          <w:rPr>
            <w:bCs w:val="0"/>
            <w:i w:val="0"/>
            <w:iCs w:val="0"/>
            <w:webHidden/>
          </w:rPr>
          <w:instrText xml:space="preserve"> PAGEREF _Toc207124399 \h </w:instrText>
        </w:r>
        <w:r w:rsidRPr="00ED5EC8">
          <w:rPr>
            <w:bCs w:val="0"/>
            <w:i w:val="0"/>
            <w:iCs w:val="0"/>
            <w:webHidden/>
          </w:rPr>
        </w:r>
        <w:r w:rsidRPr="00ED5EC8">
          <w:rPr>
            <w:bCs w:val="0"/>
            <w:i w:val="0"/>
            <w:iCs w:val="0"/>
            <w:webHidden/>
          </w:rPr>
          <w:fldChar w:fldCharType="separate"/>
        </w:r>
        <w:r w:rsidRPr="00ED5EC8">
          <w:rPr>
            <w:bCs w:val="0"/>
            <w:i w:val="0"/>
            <w:iCs w:val="0"/>
            <w:webHidden/>
          </w:rPr>
          <w:t>14-7</w:t>
        </w:r>
        <w:r w:rsidRPr="00ED5EC8">
          <w:rPr>
            <w:bCs w:val="0"/>
            <w:i w:val="0"/>
            <w:iCs w:val="0"/>
            <w:webHidden/>
          </w:rPr>
          <w:fldChar w:fldCharType="end"/>
        </w:r>
      </w:hyperlink>
    </w:p>
    <w:p w14:paraId="20019167" w14:textId="468522AB"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400" w:history="1">
        <w:r w:rsidRPr="00ED5EC8">
          <w:rPr>
            <w:rStyle w:val="Hyperlink"/>
            <w:u w:val="none"/>
          </w:rPr>
          <w:t>14.11</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Penalties and Enforcement</w:t>
        </w:r>
        <w:r w:rsidRPr="00ED5EC8">
          <w:rPr>
            <w:webHidden/>
          </w:rPr>
          <w:tab/>
        </w:r>
        <w:r w:rsidRPr="00ED5EC8">
          <w:rPr>
            <w:webHidden/>
          </w:rPr>
          <w:fldChar w:fldCharType="begin"/>
        </w:r>
        <w:r w:rsidRPr="00ED5EC8">
          <w:rPr>
            <w:webHidden/>
          </w:rPr>
          <w:instrText xml:space="preserve"> PAGEREF _Toc207124400 \h </w:instrText>
        </w:r>
        <w:r w:rsidRPr="00ED5EC8">
          <w:rPr>
            <w:webHidden/>
          </w:rPr>
        </w:r>
        <w:r w:rsidRPr="00ED5EC8">
          <w:rPr>
            <w:webHidden/>
          </w:rPr>
          <w:fldChar w:fldCharType="separate"/>
        </w:r>
        <w:r w:rsidRPr="00ED5EC8">
          <w:rPr>
            <w:webHidden/>
          </w:rPr>
          <w:t>14-7</w:t>
        </w:r>
        <w:r w:rsidRPr="00ED5EC8">
          <w:rPr>
            <w:webHidden/>
          </w:rPr>
          <w:fldChar w:fldCharType="end"/>
        </w:r>
      </w:hyperlink>
    </w:p>
    <w:p w14:paraId="7733E5FF" w14:textId="367282A4"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401" w:history="1">
        <w:r w:rsidRPr="00ED5EC8">
          <w:rPr>
            <w:rStyle w:val="Hyperlink"/>
            <w:u w:val="none"/>
          </w:rPr>
          <w:t>14.12</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Maintain Public Information</w:t>
        </w:r>
        <w:r w:rsidRPr="00ED5EC8">
          <w:rPr>
            <w:webHidden/>
          </w:rPr>
          <w:tab/>
        </w:r>
        <w:r w:rsidRPr="00ED5EC8">
          <w:rPr>
            <w:webHidden/>
          </w:rPr>
          <w:fldChar w:fldCharType="begin"/>
        </w:r>
        <w:r w:rsidRPr="00ED5EC8">
          <w:rPr>
            <w:webHidden/>
          </w:rPr>
          <w:instrText xml:space="preserve"> PAGEREF _Toc207124401 \h </w:instrText>
        </w:r>
        <w:r w:rsidRPr="00ED5EC8">
          <w:rPr>
            <w:webHidden/>
          </w:rPr>
        </w:r>
        <w:r w:rsidRPr="00ED5EC8">
          <w:rPr>
            <w:webHidden/>
          </w:rPr>
          <w:fldChar w:fldCharType="separate"/>
        </w:r>
        <w:r w:rsidRPr="00ED5EC8">
          <w:rPr>
            <w:webHidden/>
          </w:rPr>
          <w:t>14-8</w:t>
        </w:r>
        <w:r w:rsidRPr="00ED5EC8">
          <w:rPr>
            <w:webHidden/>
          </w:rPr>
          <w:fldChar w:fldCharType="end"/>
        </w:r>
      </w:hyperlink>
    </w:p>
    <w:p w14:paraId="1D0B4FB7" w14:textId="4D0D8DD2" w:rsidR="00ED5EC8" w:rsidRPr="00ED5EC8" w:rsidRDefault="00ED5EC8">
      <w:pPr>
        <w:pStyle w:val="TOC2"/>
        <w:rPr>
          <w:rFonts w:asciiTheme="minorHAnsi" w:eastAsiaTheme="minorEastAsia" w:hAnsiTheme="minorHAnsi" w:cstheme="minorBidi"/>
          <w:kern w:val="2"/>
          <w:sz w:val="24"/>
          <w:szCs w:val="24"/>
          <w14:ligatures w14:val="standardContextual"/>
        </w:rPr>
      </w:pPr>
      <w:hyperlink w:anchor="_Toc207124402" w:history="1">
        <w:r w:rsidRPr="00ED5EC8">
          <w:rPr>
            <w:rStyle w:val="Hyperlink"/>
            <w:u w:val="none"/>
          </w:rPr>
          <w:t>14.13</w:t>
        </w:r>
        <w:r w:rsidRPr="00ED5EC8">
          <w:rPr>
            <w:rFonts w:asciiTheme="minorHAnsi" w:eastAsiaTheme="minorEastAsia" w:hAnsiTheme="minorHAnsi" w:cstheme="minorBidi"/>
            <w:kern w:val="2"/>
            <w:sz w:val="24"/>
            <w:szCs w:val="24"/>
            <w14:ligatures w14:val="standardContextual"/>
          </w:rPr>
          <w:tab/>
        </w:r>
        <w:r w:rsidRPr="00ED5EC8">
          <w:rPr>
            <w:rStyle w:val="Hyperlink"/>
            <w:u w:val="none"/>
          </w:rPr>
          <w:t>Submit Annual Report to Public Utility Commission of Texas</w:t>
        </w:r>
        <w:r w:rsidRPr="00ED5EC8">
          <w:rPr>
            <w:webHidden/>
          </w:rPr>
          <w:tab/>
        </w:r>
        <w:r w:rsidRPr="00ED5EC8">
          <w:rPr>
            <w:webHidden/>
          </w:rPr>
          <w:fldChar w:fldCharType="begin"/>
        </w:r>
        <w:r w:rsidRPr="00ED5EC8">
          <w:rPr>
            <w:webHidden/>
          </w:rPr>
          <w:instrText xml:space="preserve"> PAGEREF _Toc207124402 \h </w:instrText>
        </w:r>
        <w:r w:rsidRPr="00ED5EC8">
          <w:rPr>
            <w:webHidden/>
          </w:rPr>
        </w:r>
        <w:r w:rsidRPr="00ED5EC8">
          <w:rPr>
            <w:webHidden/>
          </w:rPr>
          <w:fldChar w:fldCharType="separate"/>
        </w:r>
        <w:r w:rsidRPr="00ED5EC8">
          <w:rPr>
            <w:webHidden/>
          </w:rPr>
          <w:t>14-9</w:t>
        </w:r>
        <w:r w:rsidRPr="00ED5EC8">
          <w:rPr>
            <w:webHidden/>
          </w:rPr>
          <w:fldChar w:fldCharType="end"/>
        </w:r>
      </w:hyperlink>
    </w:p>
    <w:p w14:paraId="460B06D1" w14:textId="55FDDE7F" w:rsidR="008B67C9" w:rsidRDefault="000202B3">
      <w:pPr>
        <w:pStyle w:val="BodyText"/>
        <w:sectPr w:rsidR="008B67C9">
          <w:headerReference w:type="default" r:id="rId10"/>
          <w:footerReference w:type="default" r:id="rId11"/>
          <w:pgSz w:w="12240" w:h="15840" w:code="1"/>
          <w:pgMar w:top="1440" w:right="1440" w:bottom="1440" w:left="1440" w:header="720" w:footer="720" w:gutter="0"/>
          <w:pgNumType w:start="1" w:chapStyle="1"/>
          <w:cols w:space="720"/>
        </w:sectPr>
      </w:pPr>
      <w:r w:rsidRPr="00BB081B">
        <w:rPr>
          <w:bCs/>
          <w:sz w:val="20"/>
          <w:szCs w:val="20"/>
        </w:rPr>
        <w:fldChar w:fldCharType="end"/>
      </w:r>
    </w:p>
    <w:p w14:paraId="3011599E" w14:textId="77777777" w:rsidR="008B67C9" w:rsidRDefault="008B67C9">
      <w:pPr>
        <w:pStyle w:val="Heading1"/>
      </w:pPr>
      <w:bookmarkStart w:id="0" w:name="_Toc207124382"/>
      <w:r>
        <w:lastRenderedPageBreak/>
        <w:t xml:space="preserve">State of </w:t>
      </w:r>
      <w:smartTag w:uri="urn:schemas-microsoft-com:office:smarttags" w:element="State">
        <w:smartTag w:uri="urn:schemas-microsoft-com:office:smarttags" w:element="place">
          <w:r>
            <w:t>Texas</w:t>
          </w:r>
        </w:smartTag>
      </w:smartTag>
      <w:r>
        <w:t xml:space="preserve"> Renewable Energy Credit Trading Program</w:t>
      </w:r>
      <w:bookmarkEnd w:id="0"/>
    </w:p>
    <w:p w14:paraId="24A7C623" w14:textId="77777777" w:rsidR="008C51D1" w:rsidRDefault="008C51D1" w:rsidP="008C51D1">
      <w:pPr>
        <w:pStyle w:val="H2"/>
      </w:pPr>
      <w:bookmarkStart w:id="1" w:name="_Toc239073016"/>
      <w:bookmarkStart w:id="2" w:name="_Toc207124383"/>
      <w:r>
        <w:t>14.1</w:t>
      </w:r>
      <w:r>
        <w:tab/>
        <w:t>Overview</w:t>
      </w:r>
      <w:bookmarkEnd w:id="1"/>
      <w:bookmarkEnd w:id="2"/>
    </w:p>
    <w:p w14:paraId="5368E7FB" w14:textId="7001C0CE" w:rsidR="008C51D1" w:rsidRDefault="008C51D1" w:rsidP="008C51D1">
      <w:pPr>
        <w:pStyle w:val="BodyText"/>
        <w:ind w:left="720" w:hanging="720"/>
      </w:pPr>
      <w:r>
        <w:t>(1)</w:t>
      </w:r>
      <w:r>
        <w:tab/>
      </w:r>
      <w:r w:rsidR="00D3250F">
        <w:t xml:space="preserve">On May 9, 2000, the Public Utility Commission of Texas (PUCT) appointed ERCOT as Program Administrator of the Renewable Energy Credits (REC) Trading Program described in subsection (h) of P.U.C. </w:t>
      </w:r>
      <w:r w:rsidR="00D3250F" w:rsidRPr="00A37962">
        <w:rPr>
          <w:smallCaps/>
        </w:rPr>
        <w:t>Subst.</w:t>
      </w:r>
      <w:r w:rsidR="00D3250F">
        <w:t xml:space="preserve"> R. 25.173, Renewable Energy Credit Program.  On November 30, 2023, the PUCT reaffirmed ERCOT as Program Administrator of the REC Trading Program described in subsection (a)(2) of P.U.C. </w:t>
      </w:r>
      <w:r w:rsidR="00D3250F" w:rsidRPr="00A37962">
        <w:rPr>
          <w:smallCaps/>
        </w:rPr>
        <w:t>Subst.</w:t>
      </w:r>
      <w:r w:rsidR="00D3250F">
        <w:t xml:space="preserve"> R. 25.173.  Public Utility Regulatory Act (PURA) </w:t>
      </w:r>
      <w:r w:rsidR="00D3250F" w:rsidRPr="00994701">
        <w:t>§</w:t>
      </w:r>
      <w:r w:rsidR="00D3250F">
        <w:t xml:space="preserve"> 39.9113, adopted by the 88</w:t>
      </w:r>
      <w:r w:rsidR="00D3250F" w:rsidRPr="00994701">
        <w:t>th</w:t>
      </w:r>
      <w:r w:rsidR="00D3250F">
        <w:t xml:space="preserve"> Texas Legislature and </w:t>
      </w:r>
      <w:r w:rsidR="00D3250F" w:rsidRPr="00113268">
        <w:t>implemented by</w:t>
      </w:r>
      <w:r w:rsidR="00D3250F">
        <w:t xml:space="preserve"> the PUCT in P.U.C. </w:t>
      </w:r>
      <w:r w:rsidR="00D3250F" w:rsidRPr="00A37962">
        <w:rPr>
          <w:smallCaps/>
        </w:rPr>
        <w:t>Subst.</w:t>
      </w:r>
      <w:r w:rsidR="00D3250F">
        <w:t xml:space="preserve"> R. 25.173, require that ERCOT administer a voluntary trading program on an ongoing basis.</w:t>
      </w:r>
    </w:p>
    <w:p w14:paraId="4490A02C" w14:textId="77777777" w:rsidR="00D3250F" w:rsidRDefault="00D3250F" w:rsidP="00D3250F">
      <w:pPr>
        <w:pStyle w:val="BodyText"/>
        <w:ind w:left="720" w:hanging="720"/>
      </w:pPr>
      <w:r>
        <w:t>(2)</w:t>
      </w:r>
      <w:r>
        <w:tab/>
        <w:t xml:space="preserve">The purposes of the REC Trading Program are: </w:t>
      </w:r>
    </w:p>
    <w:p w14:paraId="7B5D9EEF" w14:textId="77777777" w:rsidR="00D3250F" w:rsidRDefault="00D3250F" w:rsidP="00D3250F">
      <w:pPr>
        <w:pStyle w:val="List"/>
        <w:ind w:left="1440"/>
      </w:pPr>
      <w:r>
        <w:t>(a)</w:t>
      </w:r>
      <w:r>
        <w:tab/>
        <w:t>To provide for a REC Trading Program to facilitate voluntary trading under subsection (g) of P.U.C. S</w:t>
      </w:r>
      <w:r w:rsidRPr="009276AF">
        <w:rPr>
          <w:smallCaps/>
        </w:rPr>
        <w:t>ubst</w:t>
      </w:r>
      <w:r>
        <w:t>. R. 25.173 and PURA § 39.9113, in the most efficient and economical manner; and</w:t>
      </w:r>
    </w:p>
    <w:p w14:paraId="53216BF2" w14:textId="2BF0EFF0" w:rsidR="008C51D1" w:rsidRDefault="00D3250F" w:rsidP="008E200A">
      <w:pPr>
        <w:pStyle w:val="List"/>
        <w:ind w:left="1440"/>
      </w:pPr>
      <w:r>
        <w:t>(b)</w:t>
      </w:r>
      <w:r>
        <w:tab/>
        <w:t>To ensure that all Customers have access to providers of energy generated by renewable energy Resources pursuant to PURA § 39.101(b)(3).</w:t>
      </w:r>
    </w:p>
    <w:p w14:paraId="44371687" w14:textId="58CF294D" w:rsidR="008C51D1" w:rsidRDefault="008C51D1" w:rsidP="00ED5EC8">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10681D4D" w14:textId="77777777" w:rsidR="008C51D1" w:rsidRDefault="008C51D1" w:rsidP="008E200A">
      <w:pPr>
        <w:pStyle w:val="H2"/>
        <w:ind w:left="907" w:hanging="907"/>
      </w:pPr>
      <w:bookmarkStart w:id="3" w:name="_Toc239073017"/>
      <w:bookmarkStart w:id="4" w:name="_Toc207124384"/>
      <w:r>
        <w:t>14.2</w:t>
      </w:r>
      <w:r>
        <w:tab/>
        <w:t>Duties of ERCOT</w:t>
      </w:r>
      <w:bookmarkEnd w:id="3"/>
      <w:bookmarkEnd w:id="4"/>
    </w:p>
    <w:p w14:paraId="7A2B2A58" w14:textId="77777777" w:rsidR="00D3250F" w:rsidRDefault="00D3250F" w:rsidP="00D3250F">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65046ECC" w14:textId="77777777" w:rsidR="00D3250F" w:rsidRDefault="00D3250F" w:rsidP="00D3250F">
      <w:pPr>
        <w:pStyle w:val="List"/>
        <w:ind w:left="1440"/>
      </w:pPr>
      <w:r>
        <w:t>(a)</w:t>
      </w:r>
      <w:r>
        <w:tab/>
        <w:t>Register renewable energy generators;</w:t>
      </w:r>
    </w:p>
    <w:p w14:paraId="761B799F" w14:textId="77777777" w:rsidR="00D3250F" w:rsidRDefault="00D3250F" w:rsidP="00D3250F">
      <w:pPr>
        <w:pStyle w:val="List"/>
        <w:ind w:left="1440"/>
      </w:pPr>
      <w:r>
        <w:t>(b)</w:t>
      </w:r>
      <w:r>
        <w:tab/>
        <w:t xml:space="preserve">Register Retail Entities;   </w:t>
      </w:r>
    </w:p>
    <w:p w14:paraId="1715D016" w14:textId="77777777" w:rsidR="00D3250F" w:rsidRDefault="00D3250F" w:rsidP="00D3250F">
      <w:pPr>
        <w:pStyle w:val="List"/>
        <w:ind w:left="1440"/>
      </w:pPr>
      <w:r>
        <w:t>(c)</w:t>
      </w:r>
      <w:r>
        <w:tab/>
        <w:t>Register other Entities choosing to participate in the Renewable Energy Credit (REC) Trading Program;</w:t>
      </w:r>
    </w:p>
    <w:p w14:paraId="3ADC9144" w14:textId="77777777" w:rsidR="00D3250F" w:rsidRDefault="00D3250F" w:rsidP="00D3250F">
      <w:pPr>
        <w:pStyle w:val="List"/>
        <w:ind w:left="1440"/>
      </w:pPr>
      <w:r>
        <w:t>(d)</w:t>
      </w:r>
      <w:r>
        <w:tab/>
        <w:t>Create and maintain REC trading accounts for REC Trading Program participants;</w:t>
      </w:r>
    </w:p>
    <w:p w14:paraId="3ABDBD2A" w14:textId="77777777" w:rsidR="00D3250F" w:rsidRDefault="00D3250F" w:rsidP="00D3250F">
      <w:pPr>
        <w:pStyle w:val="List"/>
        <w:ind w:left="1440"/>
      </w:pPr>
      <w:r>
        <w:t>(e)</w:t>
      </w:r>
      <w:r>
        <w:tab/>
        <w:t>On a quarterly basis, award RECs earned by REC generators based on verified MWh production data;</w:t>
      </w:r>
    </w:p>
    <w:p w14:paraId="1C0EB779" w14:textId="77777777" w:rsidR="00D3250F" w:rsidRDefault="00D3250F" w:rsidP="00D3250F">
      <w:pPr>
        <w:pStyle w:val="List"/>
        <w:ind w:left="1440"/>
      </w:pPr>
      <w:r>
        <w:t>(f)</w:t>
      </w:r>
      <w:r>
        <w:tab/>
        <w:t>Retire RECs or Compliance Premiums as directed by REC Trading Program participants;</w:t>
      </w:r>
    </w:p>
    <w:p w14:paraId="7BA14DCF" w14:textId="77777777" w:rsidR="00D3250F" w:rsidRDefault="00D3250F" w:rsidP="00D3250F">
      <w:pPr>
        <w:pStyle w:val="List"/>
        <w:ind w:left="1440"/>
      </w:pPr>
      <w:r>
        <w:t>(g)</w:t>
      </w:r>
      <w:r>
        <w:tab/>
        <w:t>Retire RECs or Compliance Premiums as they expire;</w:t>
      </w:r>
    </w:p>
    <w:p w14:paraId="7632E885" w14:textId="77777777" w:rsidR="00D3250F" w:rsidRDefault="00D3250F" w:rsidP="00D3250F">
      <w:pPr>
        <w:pStyle w:val="List"/>
        <w:ind w:left="1440"/>
      </w:pPr>
      <w:r>
        <w:lastRenderedPageBreak/>
        <w:t>(h)</w:t>
      </w:r>
      <w:r>
        <w:tab/>
        <w:t>On a monthly basis, make public the aggregated total MWh competitive energy sales in Texas;</w:t>
      </w:r>
    </w:p>
    <w:p w14:paraId="1A0F2CEE" w14:textId="77777777" w:rsidR="00D3250F" w:rsidRDefault="00D3250F" w:rsidP="00D3250F">
      <w:pPr>
        <w:pStyle w:val="List"/>
        <w:ind w:left="1440"/>
      </w:pPr>
      <w:r>
        <w:t>(i)</w:t>
      </w:r>
      <w:r>
        <w:tab/>
        <w:t xml:space="preserve">Make public a list of REC Account Holders with contact information (e-mail, address, and telephone number) </w:t>
      </w:r>
      <w:proofErr w:type="gramStart"/>
      <w:r>
        <w:t>so as to</w:t>
      </w:r>
      <w:proofErr w:type="gramEnd"/>
      <w:r>
        <w:t xml:space="preserve"> facilitate REC or Compliance Premium trading;</w:t>
      </w:r>
    </w:p>
    <w:p w14:paraId="533B6E9E" w14:textId="77777777" w:rsidR="00D3250F" w:rsidRDefault="00D3250F" w:rsidP="00D3250F">
      <w:pPr>
        <w:pStyle w:val="List"/>
        <w:ind w:left="1440"/>
      </w:pPr>
      <w:r>
        <w:t>(j)</w:t>
      </w:r>
      <w:r>
        <w:tab/>
        <w:t>Maintain a list of offset generators and the Retail Entities to whom such a generator’s offsets were awarded by the Public Utility Commission of Texas (PUCT);</w:t>
      </w:r>
    </w:p>
    <w:p w14:paraId="2A0F7A2B" w14:textId="77777777" w:rsidR="00D3250F" w:rsidRDefault="00D3250F" w:rsidP="00D3250F">
      <w:pPr>
        <w:pStyle w:val="List"/>
        <w:ind w:left="1440"/>
      </w:pPr>
      <w:r>
        <w:t>(k)</w:t>
      </w:r>
      <w:r>
        <w:tab/>
        <w:t>Conduct a REC Trading Program Settlement process annually;</w:t>
      </w:r>
    </w:p>
    <w:p w14:paraId="2ECE8423" w14:textId="77777777" w:rsidR="00D3250F" w:rsidRDefault="00D3250F" w:rsidP="00D3250F">
      <w:pPr>
        <w:pStyle w:val="List"/>
        <w:ind w:left="1440"/>
      </w:pPr>
      <w:r>
        <w:t>(l)</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43AFF540" w14:textId="77777777" w:rsidR="00D3250F" w:rsidRDefault="00D3250F" w:rsidP="00D3250F">
      <w:pPr>
        <w:pStyle w:val="List"/>
        <w:ind w:left="1440"/>
      </w:pPr>
      <w:r>
        <w:t>(m)</w:t>
      </w:r>
      <w:r>
        <w:tab/>
        <w:t xml:space="preserve">Monitor the operational status of </w:t>
      </w:r>
      <w:proofErr w:type="gramStart"/>
      <w:r>
        <w:t>participating</w:t>
      </w:r>
      <w:proofErr w:type="gramEnd"/>
      <w:r>
        <w:t xml:space="preserve"> renewable energy generation facilities in Texas and record retirements;</w:t>
      </w:r>
    </w:p>
    <w:p w14:paraId="50607D7A" w14:textId="77777777" w:rsidR="00D3250F" w:rsidRDefault="00D3250F" w:rsidP="00D3250F">
      <w:pPr>
        <w:pStyle w:val="List"/>
        <w:ind w:left="1440"/>
      </w:pPr>
      <w:r>
        <w:t>(n)</w:t>
      </w:r>
      <w:r>
        <w:tab/>
        <w:t>Audit MWh production data from certified REC generating facilities;</w:t>
      </w:r>
    </w:p>
    <w:p w14:paraId="20BA9A5F" w14:textId="77777777" w:rsidR="00D3250F" w:rsidRDefault="00D3250F" w:rsidP="00D3250F">
      <w:pPr>
        <w:pStyle w:val="List"/>
        <w:ind w:left="1440"/>
      </w:pPr>
      <w:r>
        <w:t>(o)</w:t>
      </w:r>
      <w:r>
        <w:tab/>
        <w:t>Audit MWh production from renewable energy generation facilities producing offsets for Retail Entities on an annual basis; and</w:t>
      </w:r>
    </w:p>
    <w:p w14:paraId="45ECA776" w14:textId="52CC3272" w:rsidR="00FE17B9" w:rsidRDefault="00D3250F" w:rsidP="008C51D1">
      <w:pPr>
        <w:pStyle w:val="List"/>
        <w:ind w:left="1440"/>
      </w:pPr>
      <w:r>
        <w:t>(p)</w:t>
      </w:r>
      <w:r>
        <w:tab/>
        <w:t>Post a list of Facility Identification Numbers, and the associated renewable energy generation facility name, location, type, and noncompetitive certification data on the ERCOT website.</w:t>
      </w:r>
    </w:p>
    <w:p w14:paraId="22E143D1" w14:textId="77777777" w:rsidR="008B67C9" w:rsidRDefault="008B67C9" w:rsidP="00ED5EC8">
      <w:pPr>
        <w:pStyle w:val="H3"/>
      </w:pPr>
      <w:bookmarkStart w:id="5" w:name="_Toc207124385"/>
      <w:r>
        <w:t>14.2.1</w:t>
      </w:r>
      <w:r>
        <w:tab/>
        <w:t>Site Visits</w:t>
      </w:r>
      <w:bookmarkEnd w:id="5"/>
    </w:p>
    <w:p w14:paraId="36F37C9F" w14:textId="77777777" w:rsidR="008B67C9" w:rsidRDefault="005A12EF" w:rsidP="002508F5">
      <w:pPr>
        <w:spacing w:after="240"/>
        <w:ind w:left="720" w:hanging="720"/>
      </w:pPr>
      <w:r>
        <w:t>(1)</w:t>
      </w:r>
      <w:r>
        <w:tab/>
      </w:r>
      <w:r w:rsidR="008B67C9">
        <w:t>ERCOT may conduct site visits to renewable energy generation facilities on a random basis to ensure integrity of the REC Trading Program, as deemed necessary.  ERCOT shall require each registered renewable energy generator to provide one or more contact persons for purpose of site visit notification.  ERCOT shall provide at least 48 hours</w:t>
      </w:r>
      <w:r>
        <w:t>’</w:t>
      </w:r>
      <w:r w:rsidR="008B67C9">
        <w:t xml:space="preserve"> notice to the designated contact(s) prior to conducting a site visit for </w:t>
      </w:r>
      <w:r w:rsidRPr="000E70A9">
        <w:t>Intermit</w:t>
      </w:r>
      <w:r>
        <w:t>tent Renewable</w:t>
      </w:r>
      <w:r w:rsidR="008B67C9">
        <w:t xml:space="preserve"> Resources </w:t>
      </w:r>
      <w:r>
        <w:t xml:space="preserve">(IRRs) </w:t>
      </w:r>
      <w:r w:rsidR="008B67C9">
        <w:t>only.</w:t>
      </w:r>
    </w:p>
    <w:p w14:paraId="3600B57B" w14:textId="77777777" w:rsidR="008B67C9" w:rsidRDefault="008B67C9" w:rsidP="002508F5">
      <w:pPr>
        <w:pStyle w:val="H2"/>
        <w:ind w:left="907" w:hanging="907"/>
      </w:pPr>
      <w:bookmarkStart w:id="6" w:name="_Toc207124386"/>
      <w:r>
        <w:t>14.3</w:t>
      </w:r>
      <w:r>
        <w:tab/>
        <w:t>Creation of Renewable Energy Credit Accounts and Attributes of Renewable Energy Credits</w:t>
      </w:r>
      <w:bookmarkEnd w:id="6"/>
    </w:p>
    <w:p w14:paraId="543F01BB" w14:textId="77777777" w:rsidR="008B67C9" w:rsidRDefault="008B67C9">
      <w:pPr>
        <w:pStyle w:val="H3"/>
      </w:pPr>
      <w:bookmarkStart w:id="7" w:name="_Toc207124387"/>
      <w:r>
        <w:t>14.3.1</w:t>
      </w:r>
      <w:r>
        <w:tab/>
        <w:t>Creation of Renewable Energy Credit Accounts</w:t>
      </w:r>
      <w:bookmarkEnd w:id="7"/>
    </w:p>
    <w:p w14:paraId="103238CE" w14:textId="77777777" w:rsidR="008B67C9" w:rsidRDefault="005A12EF" w:rsidP="002508F5">
      <w:pPr>
        <w:spacing w:after="240"/>
        <w:ind w:left="720" w:hanging="720"/>
      </w:pPr>
      <w:r>
        <w:t>(1)</w:t>
      </w:r>
      <w:r>
        <w:tab/>
      </w:r>
      <w:r w:rsidR="008B67C9">
        <w:t xml:space="preserve">ERCOT shall create Renewable Energy Credit (REC) </w:t>
      </w:r>
      <w:r w:rsidR="00EA4355">
        <w:t>A</w:t>
      </w:r>
      <w:r w:rsidR="008B67C9">
        <w:t xml:space="preserve">ccounts for any party desiring to participate in the REC Trading Program.  ERCOT shall require all holders of REC </w:t>
      </w:r>
      <w:r w:rsidR="00600D51">
        <w:t>A</w:t>
      </w:r>
      <w:r w:rsidR="008B67C9">
        <w:t xml:space="preserve">ccounts to execute a </w:t>
      </w:r>
      <w:r w:rsidR="00600D51">
        <w:t>S</w:t>
      </w:r>
      <w:r w:rsidR="008B67C9">
        <w:t xml:space="preserve">tandard </w:t>
      </w:r>
      <w:r w:rsidR="00600D51">
        <w:t xml:space="preserve">Form Market Participant </w:t>
      </w:r>
      <w:r w:rsidR="008B67C9">
        <w:t xml:space="preserve">Agreement </w:t>
      </w:r>
      <w:r w:rsidR="00600D51">
        <w:t xml:space="preserve">(as provided for in Section 22, Attachment A, Standard Form Market Participant Agreement) </w:t>
      </w:r>
      <w:r w:rsidR="008B67C9">
        <w:t xml:space="preserve">with ERCOT.  </w:t>
      </w:r>
      <w:r w:rsidR="008B67C9">
        <w:lastRenderedPageBreak/>
        <w:t xml:space="preserve">Each party requesting a REC </w:t>
      </w:r>
      <w:r w:rsidR="00600D51">
        <w:t>A</w:t>
      </w:r>
      <w:r w:rsidR="008B67C9">
        <w:t xml:space="preserve">ccount must name a Designated Representative.  The Designated Representative must have the authority to represent and legally bind the </w:t>
      </w:r>
      <w:r w:rsidR="00600D51">
        <w:t>REC Account Holder</w:t>
      </w:r>
      <w:r w:rsidR="008B67C9">
        <w:t xml:space="preserve"> in all matters pertaining to the REC Trading Program.  These individuals will be the contact persons for ERCOT on matters regarding a REC </w:t>
      </w:r>
      <w:r w:rsidR="00600D51">
        <w:t>A</w:t>
      </w:r>
      <w:r w:rsidR="008B67C9">
        <w:t>ccount.</w:t>
      </w:r>
    </w:p>
    <w:p w14:paraId="71B9F074" w14:textId="77777777" w:rsidR="008C51D1" w:rsidRDefault="008C51D1" w:rsidP="008C51D1">
      <w:pPr>
        <w:keepNext/>
        <w:tabs>
          <w:tab w:val="left" w:pos="1080"/>
        </w:tabs>
        <w:spacing w:before="240" w:after="240"/>
        <w:ind w:left="1080" w:hanging="1080"/>
        <w:outlineLvl w:val="2"/>
        <w:rPr>
          <w:b/>
          <w:bCs/>
          <w:i/>
        </w:rPr>
      </w:pPr>
      <w:bookmarkStart w:id="8" w:name="_Toc239073021"/>
      <w:bookmarkStart w:id="9" w:name="_Toc207124388"/>
      <w:r>
        <w:rPr>
          <w:b/>
          <w:bCs/>
          <w:i/>
        </w:rPr>
        <w:t>14.3.2</w:t>
      </w:r>
      <w:r>
        <w:rPr>
          <w:b/>
          <w:bCs/>
          <w:i/>
        </w:rPr>
        <w:tab/>
        <w:t>Attributes of Renewable Energy Credits and Compliance Premiums</w:t>
      </w:r>
      <w:bookmarkEnd w:id="8"/>
      <w:bookmarkEnd w:id="9"/>
    </w:p>
    <w:p w14:paraId="170880B9" w14:textId="0D797D33" w:rsidR="00C6024E" w:rsidRDefault="008C51D1" w:rsidP="00ED5EC8">
      <w:pPr>
        <w:pStyle w:val="BodyText"/>
        <w:ind w:left="720" w:hanging="720"/>
        <w:rPr>
          <w:iCs/>
        </w:rPr>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3C3EFFCA" w14:textId="482B5484" w:rsidR="008C51D1" w:rsidRDefault="00C6024E" w:rsidP="00ED5EC8">
      <w:pPr>
        <w:spacing w:after="240"/>
        <w:ind w:left="720" w:hanging="720"/>
        <w:rPr>
          <w:iCs/>
        </w:rPr>
      </w:pPr>
      <w:r>
        <w:rPr>
          <w:iCs/>
        </w:rPr>
        <w:t>(</w:t>
      </w:r>
      <w:r w:rsidR="00D3250F">
        <w:rPr>
          <w:iCs/>
        </w:rPr>
        <w:t>2</w:t>
      </w:r>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8C51D1" w14:paraId="108479BE" w14:textId="77777777" w:rsidTr="004878DD">
        <w:tc>
          <w:tcPr>
            <w:tcW w:w="2700" w:type="dxa"/>
            <w:tcBorders>
              <w:top w:val="single" w:sz="18" w:space="0" w:color="auto"/>
              <w:bottom w:val="double" w:sz="4" w:space="0" w:color="auto"/>
            </w:tcBorders>
            <w:vAlign w:val="bottom"/>
          </w:tcPr>
          <w:p w14:paraId="57E7C644" w14:textId="77777777" w:rsidR="008C51D1" w:rsidRDefault="008C51D1" w:rsidP="00C304A4">
            <w:pPr>
              <w:jc w:val="center"/>
              <w:rPr>
                <w:b/>
              </w:rPr>
            </w:pPr>
            <w:r>
              <w:rPr>
                <w:b/>
              </w:rPr>
              <w:t>REC Information</w:t>
            </w:r>
          </w:p>
        </w:tc>
        <w:tc>
          <w:tcPr>
            <w:tcW w:w="1260" w:type="dxa"/>
            <w:tcBorders>
              <w:top w:val="single" w:sz="18" w:space="0" w:color="auto"/>
              <w:bottom w:val="double" w:sz="4" w:space="0" w:color="auto"/>
            </w:tcBorders>
            <w:vAlign w:val="bottom"/>
          </w:tcPr>
          <w:p w14:paraId="71AE0F64" w14:textId="77777777" w:rsidR="008C51D1" w:rsidRDefault="008C51D1" w:rsidP="00C304A4">
            <w:pPr>
              <w:jc w:val="center"/>
              <w:rPr>
                <w:b/>
              </w:rPr>
            </w:pPr>
            <w:r>
              <w:rPr>
                <w:b/>
              </w:rPr>
              <w:t>Field Length</w:t>
            </w:r>
          </w:p>
        </w:tc>
        <w:tc>
          <w:tcPr>
            <w:tcW w:w="3870" w:type="dxa"/>
            <w:tcBorders>
              <w:top w:val="single" w:sz="18" w:space="0" w:color="auto"/>
              <w:bottom w:val="double" w:sz="4" w:space="0" w:color="auto"/>
            </w:tcBorders>
            <w:vAlign w:val="bottom"/>
          </w:tcPr>
          <w:p w14:paraId="3D9176B9" w14:textId="77777777" w:rsidR="008C51D1" w:rsidRDefault="008C51D1" w:rsidP="00C304A4">
            <w:pPr>
              <w:jc w:val="center"/>
              <w:rPr>
                <w:b/>
              </w:rPr>
            </w:pPr>
            <w:r>
              <w:rPr>
                <w:b/>
              </w:rPr>
              <w:t>Description</w:t>
            </w:r>
          </w:p>
        </w:tc>
      </w:tr>
      <w:tr w:rsidR="008C51D1" w14:paraId="2E52044D" w14:textId="77777777" w:rsidTr="004878DD">
        <w:tc>
          <w:tcPr>
            <w:tcW w:w="2700" w:type="dxa"/>
            <w:tcBorders>
              <w:top w:val="double" w:sz="4" w:space="0" w:color="auto"/>
              <w:bottom w:val="single" w:sz="4" w:space="0" w:color="auto"/>
              <w:right w:val="single" w:sz="4" w:space="0" w:color="auto"/>
            </w:tcBorders>
          </w:tcPr>
          <w:p w14:paraId="453F1C08" w14:textId="77777777" w:rsidR="008C51D1" w:rsidRDefault="008C51D1" w:rsidP="00C304A4">
            <w:r>
              <w:t>Year</w:t>
            </w:r>
          </w:p>
        </w:tc>
        <w:tc>
          <w:tcPr>
            <w:tcW w:w="1260" w:type="dxa"/>
            <w:tcBorders>
              <w:top w:val="double" w:sz="4" w:space="0" w:color="auto"/>
              <w:left w:val="single" w:sz="4" w:space="0" w:color="auto"/>
              <w:bottom w:val="single" w:sz="4" w:space="0" w:color="auto"/>
              <w:right w:val="single" w:sz="4" w:space="0" w:color="auto"/>
            </w:tcBorders>
          </w:tcPr>
          <w:p w14:paraId="2123269D" w14:textId="77777777" w:rsidR="008C51D1" w:rsidRDefault="008C51D1" w:rsidP="00C304A4">
            <w:r>
              <w:t>4 Digits</w:t>
            </w:r>
          </w:p>
        </w:tc>
        <w:tc>
          <w:tcPr>
            <w:tcW w:w="3870" w:type="dxa"/>
            <w:tcBorders>
              <w:top w:val="double" w:sz="4" w:space="0" w:color="auto"/>
              <w:left w:val="single" w:sz="4" w:space="0" w:color="auto"/>
              <w:bottom w:val="single" w:sz="4" w:space="0" w:color="auto"/>
            </w:tcBorders>
          </w:tcPr>
          <w:p w14:paraId="5C8D285B" w14:textId="77777777" w:rsidR="008C51D1" w:rsidRDefault="008C51D1" w:rsidP="00C304A4">
            <w:r>
              <w:t>Year REC was issued</w:t>
            </w:r>
            <w:r w:rsidR="00A7196D">
              <w:t>.</w:t>
            </w:r>
          </w:p>
        </w:tc>
      </w:tr>
      <w:tr w:rsidR="008C51D1" w14:paraId="5BFC1D85" w14:textId="77777777" w:rsidTr="004878DD">
        <w:tc>
          <w:tcPr>
            <w:tcW w:w="2700" w:type="dxa"/>
            <w:tcBorders>
              <w:top w:val="single" w:sz="4" w:space="0" w:color="auto"/>
              <w:bottom w:val="single" w:sz="4" w:space="0" w:color="auto"/>
              <w:right w:val="single" w:sz="4" w:space="0" w:color="auto"/>
            </w:tcBorders>
          </w:tcPr>
          <w:p w14:paraId="1B7BBE44" w14:textId="77777777" w:rsidR="008C51D1" w:rsidRDefault="008C51D1" w:rsidP="00C304A4">
            <w:r>
              <w:t>Quarter</w:t>
            </w:r>
          </w:p>
        </w:tc>
        <w:tc>
          <w:tcPr>
            <w:tcW w:w="1260" w:type="dxa"/>
            <w:tcBorders>
              <w:top w:val="single" w:sz="4" w:space="0" w:color="auto"/>
              <w:left w:val="single" w:sz="4" w:space="0" w:color="auto"/>
              <w:bottom w:val="single" w:sz="4" w:space="0" w:color="auto"/>
              <w:right w:val="single" w:sz="4" w:space="0" w:color="auto"/>
            </w:tcBorders>
          </w:tcPr>
          <w:p w14:paraId="753EE455" w14:textId="77777777" w:rsidR="008C51D1" w:rsidRDefault="008C51D1" w:rsidP="00C304A4">
            <w:r>
              <w:t>1 Digit</w:t>
            </w:r>
          </w:p>
        </w:tc>
        <w:tc>
          <w:tcPr>
            <w:tcW w:w="3870" w:type="dxa"/>
            <w:tcBorders>
              <w:top w:val="single" w:sz="4" w:space="0" w:color="auto"/>
              <w:left w:val="single" w:sz="4" w:space="0" w:color="auto"/>
              <w:bottom w:val="single" w:sz="4" w:space="0" w:color="auto"/>
            </w:tcBorders>
          </w:tcPr>
          <w:p w14:paraId="08CA8279" w14:textId="77777777" w:rsidR="008C51D1" w:rsidRDefault="008C51D1" w:rsidP="00C304A4">
            <w:r>
              <w:t>Quarter REC was issued</w:t>
            </w:r>
            <w:r w:rsidR="00A7196D">
              <w:t>.</w:t>
            </w:r>
          </w:p>
        </w:tc>
      </w:tr>
      <w:tr w:rsidR="008C51D1" w14:paraId="0ED39A90" w14:textId="77777777" w:rsidTr="004878DD">
        <w:tc>
          <w:tcPr>
            <w:tcW w:w="2700" w:type="dxa"/>
            <w:tcBorders>
              <w:top w:val="single" w:sz="4" w:space="0" w:color="auto"/>
              <w:bottom w:val="single" w:sz="4" w:space="0" w:color="auto"/>
              <w:right w:val="single" w:sz="4" w:space="0" w:color="auto"/>
            </w:tcBorders>
          </w:tcPr>
          <w:p w14:paraId="72054EAE" w14:textId="77777777" w:rsidR="008C51D1" w:rsidRDefault="008C51D1" w:rsidP="00C304A4">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50A86178" w14:textId="77777777" w:rsidR="008C51D1" w:rsidRDefault="008C51D1" w:rsidP="00C304A4">
            <w:r>
              <w:t>2</w:t>
            </w:r>
            <w:r w:rsidR="00C6024E">
              <w:t>0</w:t>
            </w:r>
            <w:r>
              <w:t xml:space="preserve"> Characters</w:t>
            </w:r>
          </w:p>
        </w:tc>
        <w:tc>
          <w:tcPr>
            <w:tcW w:w="3870" w:type="dxa"/>
            <w:tcBorders>
              <w:top w:val="single" w:sz="4" w:space="0" w:color="auto"/>
              <w:left w:val="single" w:sz="4" w:space="0" w:color="auto"/>
              <w:bottom w:val="single" w:sz="4" w:space="0" w:color="auto"/>
            </w:tcBorders>
          </w:tcPr>
          <w:p w14:paraId="66B026F6" w14:textId="77777777" w:rsidR="008C51D1" w:rsidRDefault="00C6024E" w:rsidP="00C6024E">
            <w:r>
              <w:t>R</w:t>
            </w:r>
            <w:r w:rsidR="008C51D1">
              <w:t>eference to type of renewable Resource</w:t>
            </w:r>
            <w:r>
              <w:t>:  Solar, wind, biomass, tidal, geothermal, hydro, landfill gas, other</w:t>
            </w:r>
            <w:r w:rsidR="00A7196D">
              <w:t>.</w:t>
            </w:r>
          </w:p>
        </w:tc>
      </w:tr>
      <w:tr w:rsidR="008C51D1" w14:paraId="6FCC2621" w14:textId="77777777" w:rsidTr="004878DD">
        <w:tc>
          <w:tcPr>
            <w:tcW w:w="2700" w:type="dxa"/>
            <w:tcBorders>
              <w:top w:val="single" w:sz="4" w:space="0" w:color="auto"/>
              <w:bottom w:val="single" w:sz="4" w:space="0" w:color="auto"/>
              <w:right w:val="single" w:sz="4" w:space="0" w:color="auto"/>
            </w:tcBorders>
          </w:tcPr>
          <w:p w14:paraId="66DD4F11" w14:textId="77777777" w:rsidR="008C51D1" w:rsidRDefault="008C51D1" w:rsidP="00C304A4">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32F2753" w14:textId="77777777" w:rsidR="008C51D1" w:rsidRDefault="008C51D1" w:rsidP="00C304A4">
            <w:r>
              <w:t>5 Digits</w:t>
            </w:r>
          </w:p>
        </w:tc>
        <w:tc>
          <w:tcPr>
            <w:tcW w:w="3870" w:type="dxa"/>
            <w:tcBorders>
              <w:top w:val="single" w:sz="4" w:space="0" w:color="auto"/>
              <w:left w:val="single" w:sz="4" w:space="0" w:color="auto"/>
              <w:bottom w:val="single" w:sz="4" w:space="0" w:color="auto"/>
            </w:tcBorders>
          </w:tcPr>
          <w:p w14:paraId="5304876C" w14:textId="77777777" w:rsidR="008C51D1" w:rsidRDefault="008C51D1" w:rsidP="00C304A4">
            <w:r>
              <w:t>Number to be assigned by ERCOT</w:t>
            </w:r>
            <w:r w:rsidR="00A7196D">
              <w:t>.</w:t>
            </w:r>
          </w:p>
        </w:tc>
      </w:tr>
      <w:tr w:rsidR="008C51D1" w14:paraId="0195812F" w14:textId="77777777" w:rsidTr="004878DD">
        <w:tc>
          <w:tcPr>
            <w:tcW w:w="2700" w:type="dxa"/>
            <w:tcBorders>
              <w:top w:val="single" w:sz="4" w:space="0" w:color="auto"/>
              <w:bottom w:val="single" w:sz="18" w:space="0" w:color="auto"/>
              <w:right w:val="single" w:sz="4" w:space="0" w:color="auto"/>
            </w:tcBorders>
          </w:tcPr>
          <w:p w14:paraId="05DFAF69" w14:textId="77777777" w:rsidR="008C51D1" w:rsidRDefault="008C51D1" w:rsidP="00C304A4">
            <w:r>
              <w:t>REC Number</w:t>
            </w:r>
          </w:p>
        </w:tc>
        <w:tc>
          <w:tcPr>
            <w:tcW w:w="1260" w:type="dxa"/>
            <w:tcBorders>
              <w:top w:val="single" w:sz="4" w:space="0" w:color="auto"/>
              <w:left w:val="single" w:sz="4" w:space="0" w:color="auto"/>
              <w:bottom w:val="single" w:sz="18" w:space="0" w:color="auto"/>
              <w:right w:val="single" w:sz="4" w:space="0" w:color="auto"/>
            </w:tcBorders>
          </w:tcPr>
          <w:p w14:paraId="71590684" w14:textId="77777777" w:rsidR="008C51D1" w:rsidRDefault="008C51D1" w:rsidP="00C304A4">
            <w:r>
              <w:t>8 Digits</w:t>
            </w:r>
          </w:p>
        </w:tc>
        <w:tc>
          <w:tcPr>
            <w:tcW w:w="3870" w:type="dxa"/>
            <w:tcBorders>
              <w:top w:val="single" w:sz="4" w:space="0" w:color="auto"/>
              <w:left w:val="single" w:sz="4" w:space="0" w:color="auto"/>
              <w:bottom w:val="single" w:sz="18" w:space="0" w:color="auto"/>
            </w:tcBorders>
          </w:tcPr>
          <w:p w14:paraId="7F5BD8B5" w14:textId="77777777" w:rsidR="008C51D1" w:rsidRDefault="008C51D1" w:rsidP="00C304A4">
            <w:r>
              <w:t xml:space="preserve">REC Number 1 through the number of MWh generated by the facility during the quarter. </w:t>
            </w:r>
          </w:p>
        </w:tc>
      </w:tr>
    </w:tbl>
    <w:p w14:paraId="5F898B10" w14:textId="77777777" w:rsidR="008C51D1" w:rsidRDefault="008C51D1" w:rsidP="008C51D1">
      <w:pPr>
        <w:pStyle w:val="Spaceafterbox"/>
      </w:pPr>
    </w:p>
    <w:p w14:paraId="3AA8DE59" w14:textId="7764C740" w:rsidR="008C51D1" w:rsidRDefault="008C51D1" w:rsidP="008C51D1">
      <w:pPr>
        <w:spacing w:after="240"/>
        <w:ind w:left="720" w:hanging="720"/>
        <w:rPr>
          <w:iCs/>
        </w:rPr>
      </w:pPr>
      <w:r>
        <w:rPr>
          <w:iCs/>
        </w:rPr>
        <w:t>(</w:t>
      </w:r>
      <w:r w:rsidR="00D3250F">
        <w:rPr>
          <w:iCs/>
        </w:rPr>
        <w:t>3</w:t>
      </w:r>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7B66D318" w14:textId="27A4DBA1" w:rsidR="008C51D1" w:rsidRDefault="008C51D1" w:rsidP="008C51D1">
      <w:pPr>
        <w:spacing w:after="240"/>
        <w:ind w:left="720" w:hanging="720"/>
        <w:rPr>
          <w:iCs/>
        </w:rPr>
      </w:pPr>
      <w:r>
        <w:rPr>
          <w:iCs/>
        </w:rPr>
        <w:t>(</w:t>
      </w:r>
      <w:r w:rsidR="00D3250F">
        <w:rPr>
          <w:iCs/>
        </w:rPr>
        <w:t>4</w:t>
      </w:r>
      <w:r>
        <w:rPr>
          <w:iCs/>
        </w:rPr>
        <w:t>)</w:t>
      </w:r>
      <w:r>
        <w:rPr>
          <w:iCs/>
        </w:rPr>
        <w:tab/>
        <w:t xml:space="preserve">Generating facilities that lose their Public Utility Commission of Texas (PUCT) REC generator certification will not be awarded RECs by ERCOT </w:t>
      </w:r>
      <w:proofErr w:type="gramStart"/>
      <w:r>
        <w:rPr>
          <w:iCs/>
        </w:rPr>
        <w:t>subsequent to</w:t>
      </w:r>
      <w:proofErr w:type="gramEnd"/>
      <w:r>
        <w:rPr>
          <w:iCs/>
        </w:rPr>
        <w:t xml:space="preserve"> the date of the certification revocation, unless ERCOT is otherwise directed by the PUCT.</w:t>
      </w:r>
    </w:p>
    <w:p w14:paraId="32BD4CF6" w14:textId="7EA79188" w:rsidR="008C51D1" w:rsidRDefault="008C51D1" w:rsidP="008C51D1">
      <w:pPr>
        <w:spacing w:after="240"/>
        <w:ind w:left="720" w:hanging="720"/>
        <w:rPr>
          <w:iCs/>
        </w:rPr>
      </w:pPr>
      <w:r>
        <w:rPr>
          <w:iCs/>
        </w:rPr>
        <w:t>(</w:t>
      </w:r>
      <w:r w:rsidR="00D3250F">
        <w:rPr>
          <w:iCs/>
        </w:rPr>
        <w:t>5</w:t>
      </w:r>
      <w:r>
        <w:rPr>
          <w:iCs/>
        </w:rPr>
        <w:t>)</w:t>
      </w:r>
      <w:r>
        <w:rPr>
          <w:iCs/>
        </w:rPr>
        <w:tab/>
        <w:t xml:space="preserve">A REC </w:t>
      </w:r>
      <w:r w:rsidR="00C6024E">
        <w:rPr>
          <w:iCs/>
        </w:rPr>
        <w:t>or Compliance Premium</w:t>
      </w:r>
      <w:r>
        <w:rPr>
          <w:iCs/>
        </w:rPr>
        <w:t xml:space="preserve"> will have an issue date of the Compliance Period in which it is generated.</w:t>
      </w:r>
    </w:p>
    <w:p w14:paraId="233E3BFB" w14:textId="5B5BC8AC" w:rsidR="008C51D1" w:rsidRDefault="008C51D1" w:rsidP="008C51D1">
      <w:pPr>
        <w:spacing w:after="240"/>
        <w:ind w:left="720" w:hanging="720"/>
        <w:rPr>
          <w:iCs/>
        </w:rPr>
      </w:pPr>
      <w:r>
        <w:rPr>
          <w:iCs/>
        </w:rPr>
        <w:t>(</w:t>
      </w:r>
      <w:r w:rsidR="00D3250F">
        <w:rPr>
          <w:iCs/>
        </w:rPr>
        <w:t>6</w:t>
      </w:r>
      <w:r>
        <w:rPr>
          <w:iCs/>
        </w:rPr>
        <w:t>)</w:t>
      </w:r>
      <w:r>
        <w:rPr>
          <w:iCs/>
        </w:rPr>
        <w:tab/>
      </w:r>
      <w:r w:rsidR="00D3250F">
        <w:rPr>
          <w:iCs/>
        </w:rPr>
        <w:t xml:space="preserve">RECs and </w:t>
      </w:r>
      <w:r w:rsidR="00D3250F" w:rsidRPr="0025343B">
        <w:rPr>
          <w:iCs/>
        </w:rPr>
        <w:t>Compliance Premiums</w:t>
      </w:r>
      <w:r w:rsidR="00D3250F">
        <w:rPr>
          <w:iCs/>
        </w:rPr>
        <w:t xml:space="preserve"> have a useful life of three Compliance Periods.  For example, a qualifying MWh of renewable energy generated on December 31, </w:t>
      </w:r>
      <w:proofErr w:type="gramStart"/>
      <w:r w:rsidR="00D3250F">
        <w:rPr>
          <w:iCs/>
        </w:rPr>
        <w:t>2023</w:t>
      </w:r>
      <w:proofErr w:type="gramEnd"/>
      <w:r w:rsidR="00D3250F">
        <w:rPr>
          <w:iCs/>
        </w:rPr>
        <w:t xml:space="preserve"> will be the basis for a REC having an issue date of 2023.  The three Compliance Periods for which this REC may be used are 2023, 2024, and 2025.  This REC will expire one </w:t>
      </w:r>
      <w:r w:rsidR="00D3250F">
        <w:rPr>
          <w:iCs/>
        </w:rPr>
        <w:lastRenderedPageBreak/>
        <w:t>Business Day after March 31, 2026.  March 31 is the date by which a Retail Entity must submit its annual REC compliance retirement information to ERCOT.  As Compliance Premiums were last awarded December 31, 2024, all unused Compliance Premiums will expire by December 31, 2027.</w:t>
      </w:r>
    </w:p>
    <w:p w14:paraId="258FD205" w14:textId="77777777" w:rsidR="008B67C9" w:rsidRDefault="008B67C9" w:rsidP="00ED5EC8">
      <w:pPr>
        <w:pStyle w:val="H2"/>
        <w:ind w:left="907" w:hanging="907"/>
      </w:pPr>
      <w:bookmarkStart w:id="10" w:name="_Toc207124389"/>
      <w:r>
        <w:t>14.4</w:t>
      </w:r>
      <w:r>
        <w:tab/>
        <w:t>Registration to Become a Renewable Energy Credit Generator or Renewable Energy Credit Aggregator</w:t>
      </w:r>
      <w:bookmarkEnd w:id="10"/>
    </w:p>
    <w:p w14:paraId="1978C862" w14:textId="77777777" w:rsidR="008B67C9" w:rsidRDefault="008B67C9">
      <w:pPr>
        <w:spacing w:after="240"/>
        <w:ind w:left="720" w:hanging="720"/>
        <w:rPr>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generate or an Entity is eligible to aggregate RECs, ERCOT shall establish a REC </w:t>
      </w:r>
      <w:r w:rsidR="00A7196D">
        <w:rPr>
          <w:iCs/>
        </w:rPr>
        <w:t>trading a</w:t>
      </w:r>
      <w:r>
        <w:rPr>
          <w:iCs/>
        </w:rPr>
        <w:t xml:space="preserve">ccount for the facility or Entity.  Each REC </w:t>
      </w:r>
      <w:r w:rsidR="00A7196D">
        <w:rPr>
          <w:iCs/>
        </w:rPr>
        <w:t>trading a</w:t>
      </w:r>
      <w:r>
        <w:rPr>
          <w:iCs/>
        </w:rPr>
        <w:t>ccount shall have a unique identification number.</w:t>
      </w:r>
    </w:p>
    <w:p w14:paraId="49AC24C7" w14:textId="77777777" w:rsidR="008B67C9" w:rsidRDefault="008B67C9">
      <w:pPr>
        <w:spacing w:after="240"/>
        <w:ind w:left="720" w:hanging="720"/>
        <w:rPr>
          <w:iCs/>
        </w:rPr>
      </w:pPr>
      <w:r>
        <w:rPr>
          <w:iCs/>
        </w:rPr>
        <w:t xml:space="preserve"> (2)</w:t>
      </w:r>
      <w:r>
        <w:rPr>
          <w:iCs/>
        </w:rPr>
        <w:tab/>
      </w:r>
      <w:r w:rsidR="00C6024E">
        <w:rPr>
          <w:iCs/>
        </w:rPr>
        <w:t>ERCOT may close an account holding no RECs or Compliance Premiums for a period of one year a</w:t>
      </w:r>
      <w:r>
        <w:rPr>
          <w:iCs/>
        </w:rPr>
        <w:t>fter providing 30 days</w:t>
      </w:r>
      <w:r w:rsidR="00C6024E">
        <w:rPr>
          <w:iCs/>
        </w:rPr>
        <w:t>’ advance</w:t>
      </w:r>
      <w:r>
        <w:rPr>
          <w:iCs/>
        </w:rPr>
        <w:t xml:space="preserve"> </w:t>
      </w:r>
      <w:r w:rsidR="00A7196D">
        <w:rPr>
          <w:iCs/>
        </w:rPr>
        <w:t>N</w:t>
      </w:r>
      <w:r>
        <w:rPr>
          <w:iCs/>
        </w:rPr>
        <w:t>otice to the REC Account Holder.</w:t>
      </w:r>
    </w:p>
    <w:p w14:paraId="6C0BC394" w14:textId="77777777" w:rsidR="008B67C9" w:rsidRDefault="008B67C9">
      <w:pPr>
        <w:pStyle w:val="H2"/>
        <w:keepNext w:val="0"/>
        <w:ind w:left="0" w:firstLine="0"/>
      </w:pPr>
      <w:bookmarkStart w:id="11" w:name="_Toc207124390"/>
      <w:r>
        <w:t>14.5</w:t>
      </w:r>
      <w:r>
        <w:tab/>
        <w:t>Reporting Requirements</w:t>
      </w:r>
      <w:bookmarkEnd w:id="11"/>
    </w:p>
    <w:p w14:paraId="1A5AE414" w14:textId="77777777" w:rsidR="008B67C9" w:rsidRDefault="008B67C9">
      <w:pPr>
        <w:pStyle w:val="H3"/>
        <w:keepNext w:val="0"/>
      </w:pPr>
      <w:bookmarkStart w:id="12" w:name="_Toc207124391"/>
      <w:r>
        <w:t>14.5.1</w:t>
      </w:r>
      <w:r>
        <w:tab/>
        <w:t>Renewable Energy Credit Generators and Renewable Energy Credit Offset Generators</w:t>
      </w:r>
      <w:bookmarkEnd w:id="12"/>
    </w:p>
    <w:p w14:paraId="2BEC888B" w14:textId="77777777" w:rsidR="008B67C9" w:rsidRDefault="008B67C9" w:rsidP="00152F02">
      <w:pPr>
        <w:pStyle w:val="BodyTextNumbered"/>
        <w:spacing w:after="240"/>
        <w:ind w:left="720" w:hanging="720"/>
      </w:pPr>
      <w:r>
        <w:t>(1)</w:t>
      </w:r>
      <w:r>
        <w:tab/>
        <w:t>All Renewable Energy Credit (REC) generators and REC offset generators must report quarterly MWh production data to ERCOT no later than the 38</w:t>
      </w:r>
      <w:r>
        <w:rPr>
          <w:vertAlign w:val="superscript"/>
        </w:rPr>
        <w:t>th</w:t>
      </w:r>
      <w:r>
        <w:t xml:space="preserve"> day after the last Operating Day of the quarter, in an electronic format prescribed by ERCOT.  The reported MWh quantity shall be solely produced from, and attributable to, a renewable generator as so designated by the Public Utility Commission of Texas (PUCT).  Information relevant to quarterly reporting shall be handled in one of the following processes:</w:t>
      </w:r>
    </w:p>
    <w:p w14:paraId="2C3EF598" w14:textId="329DD385" w:rsidR="0065114D" w:rsidRDefault="008B67C9">
      <w:pPr>
        <w:pStyle w:val="List"/>
        <w:ind w:left="1440"/>
      </w:pPr>
      <w:r>
        <w:t>(a)</w:t>
      </w:r>
      <w:r>
        <w:tab/>
      </w:r>
      <w:r w:rsidR="00817C3A">
        <w:t>A r</w:t>
      </w:r>
      <w:r w:rsidR="00817C3A" w:rsidRPr="009C7388">
        <w:t xml:space="preserve">enewable Generation Resource </w:t>
      </w:r>
      <w:r w:rsidR="00817C3A">
        <w:t>or Settlement Only Generator (SOG)</w:t>
      </w:r>
      <w:r w:rsidR="00817C3A" w:rsidRPr="009C7388">
        <w:t xml:space="preserve"> that ha</w:t>
      </w:r>
      <w:r w:rsidR="00817C3A">
        <w:t>s</w:t>
      </w:r>
      <w:r w:rsidR="00817C3A" w:rsidRPr="009C7388">
        <w:t xml:space="preserve"> interval meters, pursuant to Section 10, Metering, and ha</w:t>
      </w:r>
      <w:r w:rsidR="00817C3A">
        <w:t>s</w:t>
      </w:r>
      <w:r w:rsidR="00817C3A" w:rsidRPr="009C7388">
        <w:t xml:space="preserve"> interval metered generation data provided to ERCOT for energy Settlement will:</w:t>
      </w:r>
    </w:p>
    <w:p w14:paraId="570280A8" w14:textId="77777777" w:rsidR="008B67C9" w:rsidRDefault="0065114D" w:rsidP="00C84429">
      <w:pPr>
        <w:pStyle w:val="List"/>
        <w:ind w:left="2160"/>
      </w:pPr>
      <w:r>
        <w:t>(i)</w:t>
      </w:r>
      <w:r>
        <w:tab/>
        <w:t>H</w:t>
      </w:r>
      <w:r w:rsidR="008B67C9">
        <w:t>ave the quarterly reporting function performed on their behalf by ERCOT using the Settlement Quality Meter Data extracted from the ERCOT Settlement system;</w:t>
      </w:r>
      <w:r>
        <w:t xml:space="preserve"> or</w:t>
      </w:r>
    </w:p>
    <w:p w14:paraId="160E9483" w14:textId="77777777" w:rsidR="0065114D" w:rsidRDefault="0065114D" w:rsidP="0065114D">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48641325" w14:textId="77777777" w:rsidR="0065114D" w:rsidRDefault="0065114D" w:rsidP="00C6024E">
      <w:pPr>
        <w:pStyle w:val="List3"/>
        <w:ind w:left="2880"/>
      </w:pPr>
      <w:r>
        <w:t>(A)</w:t>
      </w:r>
      <w:r>
        <w:tab/>
        <w:t xml:space="preserve">Installed, operated and maintained by the </w:t>
      </w:r>
      <w:r w:rsidR="00C6024E">
        <w:t>REC generator</w:t>
      </w:r>
      <w:r>
        <w:t xml:space="preserve">; </w:t>
      </w:r>
    </w:p>
    <w:p w14:paraId="423F5D11" w14:textId="77777777" w:rsidR="0065114D" w:rsidRDefault="0065114D" w:rsidP="00925DDE">
      <w:pPr>
        <w:pStyle w:val="List3"/>
        <w:ind w:left="2880"/>
      </w:pPr>
      <w:r>
        <w:lastRenderedPageBreak/>
        <w:t>(B)</w:t>
      </w:r>
      <w:r>
        <w:tab/>
        <w:t>Installed in a location to only record energy from generation certified by the PUCT to receive RECs;</w:t>
      </w:r>
    </w:p>
    <w:p w14:paraId="13E21ADD" w14:textId="77777777" w:rsidR="0065114D" w:rsidRDefault="0065114D" w:rsidP="0065114D">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642D40E9" w14:textId="77777777" w:rsidR="0065114D" w:rsidRDefault="0065114D" w:rsidP="00925DDE">
      <w:pPr>
        <w:pStyle w:val="List"/>
        <w:ind w:left="2880"/>
      </w:pPr>
      <w:r>
        <w:t>(D)</w:t>
      </w:r>
      <w:r>
        <w:tab/>
        <w:t>Verified for accuracy every six years.</w:t>
      </w:r>
    </w:p>
    <w:p w14:paraId="3720266D" w14:textId="77777777" w:rsidR="008B67C9" w:rsidRDefault="008B67C9">
      <w:pPr>
        <w:spacing w:after="240"/>
        <w:ind w:left="1440" w:hanging="720"/>
      </w:pPr>
      <w:r>
        <w:t>(b)</w:t>
      </w:r>
      <w:r>
        <w:tab/>
        <w:t>REC aggregat</w:t>
      </w:r>
      <w:r w:rsidR="00C6024E">
        <w:t>ors</w:t>
      </w:r>
      <w:r>
        <w:t xml:space="preserve">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676F0022" w14:textId="77777777" w:rsidR="008B67C9" w:rsidRDefault="008B67C9">
      <w:pPr>
        <w:pStyle w:val="List"/>
        <w:ind w:left="1440"/>
      </w:pPr>
      <w:r>
        <w:t>(c)</w:t>
      </w:r>
      <w:r>
        <w:tab/>
        <w:t>All other REC generators, not specifically covered in items (a) and (b) above, must report Settlement quality MWh production data to ERCOT in a format and on a timeline prescribed by ERCOT; provided that REC generators not interconnected to any Transmission and/or Distribution Service Provider (TDSP) may use performance measures for REC production as approved by the PUCT; or</w:t>
      </w:r>
    </w:p>
    <w:p w14:paraId="2864FEB5" w14:textId="77777777" w:rsidR="008B67C9" w:rsidRDefault="008B67C9">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458C1DE0" w14:textId="77777777" w:rsidR="008B67C9" w:rsidRDefault="008B67C9">
      <w:pPr>
        <w:pStyle w:val="BodyText"/>
        <w:ind w:left="720" w:hanging="720"/>
      </w:pPr>
      <w:r>
        <w:t>(2)</w:t>
      </w:r>
      <w:r>
        <w:tab/>
        <w:t>From time to time, or as determined to be necessary by ERCOT or the PUCT, Entities may be required to submit supporting documentation to allow verification of generation quantities.</w:t>
      </w:r>
    </w:p>
    <w:p w14:paraId="2B62F617" w14:textId="77777777" w:rsidR="008B67C9" w:rsidRDefault="008B67C9">
      <w:pPr>
        <w:spacing w:after="240"/>
        <w:ind w:left="720" w:hanging="720"/>
        <w:rPr>
          <w:iCs/>
        </w:rPr>
      </w:pPr>
      <w:r>
        <w:rPr>
          <w:iCs/>
        </w:rPr>
        <w:t>(3)</w:t>
      </w:r>
      <w:r>
        <w:rPr>
          <w:iCs/>
        </w:rPr>
        <w:tab/>
        <w:t>The failure of a REC generator to report generation data in a timely fashion shall result in a delay in the issuance of RECs or Compliance Premiums for that generation facility for that quarter.  RECs or Compliance Premiums delayed by untimely reporting will be awarded during the REC award period next occurring after the required data are reported.  The issue date of such RECs or Compliance Premiums will be based on the quarter in which the RECs or Compliance Premiums were actually generated.</w:t>
      </w:r>
    </w:p>
    <w:p w14:paraId="3FAECEB1" w14:textId="77777777" w:rsidR="008C51D1" w:rsidRPr="005E69F6" w:rsidRDefault="008C51D1" w:rsidP="00ED5EC8">
      <w:pPr>
        <w:keepNext/>
        <w:tabs>
          <w:tab w:val="left" w:pos="900"/>
        </w:tabs>
        <w:spacing w:before="240" w:after="240"/>
        <w:ind w:left="900" w:hanging="900"/>
        <w:outlineLvl w:val="1"/>
        <w:rPr>
          <w:b/>
        </w:rPr>
      </w:pPr>
      <w:bookmarkStart w:id="13" w:name="_Toc239073026"/>
      <w:bookmarkStart w:id="14" w:name="_Toc175576134"/>
      <w:bookmarkStart w:id="15" w:name="_Toc207124392"/>
      <w:r w:rsidRPr="005E69F6">
        <w:rPr>
          <w:b/>
        </w:rPr>
        <w:t>14.6</w:t>
      </w:r>
      <w:r w:rsidRPr="005E69F6">
        <w:rPr>
          <w:b/>
        </w:rPr>
        <w:tab/>
        <w:t>Awarding of Renewable Energy Credits</w:t>
      </w:r>
      <w:bookmarkEnd w:id="13"/>
      <w:bookmarkEnd w:id="15"/>
    </w:p>
    <w:p w14:paraId="303C2CC6" w14:textId="77777777" w:rsidR="008C51D1" w:rsidRDefault="005A12EF" w:rsidP="002508F5">
      <w:pPr>
        <w:spacing w:after="240"/>
        <w:ind w:left="720" w:hanging="720"/>
        <w:rPr>
          <w:iCs/>
        </w:rPr>
      </w:pPr>
      <w:r>
        <w:t>(1)</w:t>
      </w:r>
      <w:r>
        <w:tab/>
      </w:r>
      <w:r w:rsidR="008C51D1">
        <w:rPr>
          <w:iCs/>
        </w:rPr>
        <w:t xml:space="preserve">Following the end of each calendar quarter, and before the end of the next Business Day following receipt of all Renewable Energy Credit (REC) generator and Load data specified in Section 14.5.1, Renewable Energy Credit Generators and Renewable Energy Credit Offset Generators, and in Section 14.5.2, Retail Entities, ERCOT will credit RECs to the appropriate REC </w:t>
      </w:r>
      <w:r w:rsidR="00A7196D">
        <w:rPr>
          <w:iCs/>
        </w:rPr>
        <w:t xml:space="preserve">trading </w:t>
      </w:r>
      <w:r w:rsidR="00A7196D" w:rsidRPr="005A12EF">
        <w:t>a</w:t>
      </w:r>
      <w:r w:rsidR="008C51D1" w:rsidRPr="005A12EF">
        <w:t>ccount</w:t>
      </w:r>
      <w:r w:rsidR="008C51D1">
        <w:rPr>
          <w:iCs/>
        </w:rPr>
        <w:t xml:space="preserve">.  ERCOT shall base the number of RECs to be issued on the MWh generation data provided by REC generators or ERCOT as applicable.  The number of RECs issued to a specific REC generator will be equal to the number of MWh generated by the certified generator during the quarter.  Quarterly </w:t>
      </w:r>
      <w:r w:rsidR="008C51D1">
        <w:rPr>
          <w:iCs/>
        </w:rPr>
        <w:lastRenderedPageBreak/>
        <w:t xml:space="preserve">production shall be rounded to the nearest whole MWh, with fractions of 0.5 MWh or greater rounded up.  If a REC generator is decertified during the quarter, RECs will be issued on MWhs produced during the quarter until the date and time of decertification.  </w:t>
      </w:r>
    </w:p>
    <w:p w14:paraId="0F8E84EB" w14:textId="4696053D" w:rsidR="008B67C9" w:rsidRDefault="008B67C9">
      <w:pPr>
        <w:pStyle w:val="H3"/>
      </w:pPr>
      <w:bookmarkStart w:id="16" w:name="_Toc207124393"/>
      <w:r>
        <w:t>14.6.1</w:t>
      </w:r>
      <w:r>
        <w:tab/>
        <w:t>Adjustments to Renewable Energy Credit Award Calculations</w:t>
      </w:r>
      <w:bookmarkEnd w:id="14"/>
      <w:bookmarkEnd w:id="16"/>
    </w:p>
    <w:p w14:paraId="698DEECE" w14:textId="4CD0A2AA" w:rsidR="008B67C9" w:rsidRDefault="005A12EF" w:rsidP="002508F5">
      <w:pPr>
        <w:spacing w:after="240"/>
        <w:ind w:left="720" w:hanging="720"/>
        <w:rPr>
          <w:iCs/>
        </w:rPr>
      </w:pPr>
      <w:r>
        <w:t>(1)</w:t>
      </w:r>
      <w:r>
        <w:tab/>
      </w:r>
      <w:r w:rsidR="008D09E4">
        <w:t xml:space="preserve">Adjustments (reductions) to REC awards are made for renewable facilities that use more than 2% fossil </w:t>
      </w:r>
      <w:r w:rsidR="008D09E4" w:rsidRPr="005A12EF">
        <w:rPr>
          <w:iCs/>
        </w:rPr>
        <w:t>fuel</w:t>
      </w:r>
      <w:r w:rsidR="008D09E4">
        <w:t>, and for REC aggregators that use estimation techniques to report generation.</w:t>
      </w:r>
    </w:p>
    <w:p w14:paraId="050F40F6" w14:textId="2E98E162" w:rsidR="008B67C9" w:rsidRDefault="008B67C9" w:rsidP="00904E18">
      <w:pPr>
        <w:pStyle w:val="List"/>
        <w:spacing w:before="240"/>
        <w:ind w:left="1440"/>
      </w:pPr>
      <w:r>
        <w:t>(a)</w:t>
      </w:r>
      <w:r>
        <w:tab/>
        <w:t>Co-Fired Generator Adjustments:</w:t>
      </w:r>
    </w:p>
    <w:p w14:paraId="353BD4F7" w14:textId="77777777" w:rsidR="008B67C9" w:rsidRDefault="008B67C9">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5365D907" w14:textId="77777777" w:rsidR="008B67C9" w:rsidRDefault="008B67C9">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7505D08B" w14:textId="4ACE21FE" w:rsidR="008B67C9" w:rsidRDefault="008B67C9" w:rsidP="008E200A">
      <w:pPr>
        <w:pStyle w:val="List"/>
        <w:ind w:left="1440"/>
      </w:pPr>
      <w:r>
        <w:t>(</w:t>
      </w:r>
      <w:r w:rsidR="008D09E4">
        <w:t>b</w:t>
      </w:r>
      <w:r>
        <w:t>)</w:t>
      </w:r>
      <w:r>
        <w:tab/>
        <w:t>REC Aggregator Adjustments:</w:t>
      </w:r>
    </w:p>
    <w:p w14:paraId="7B1E684B" w14:textId="77777777" w:rsidR="008B67C9" w:rsidRDefault="008B67C9">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4643A5A4" w14:textId="77777777" w:rsidR="008B67C9" w:rsidRDefault="008B67C9" w:rsidP="00ED5EC8">
      <w:pPr>
        <w:keepNext/>
        <w:tabs>
          <w:tab w:val="left" w:pos="900"/>
        </w:tabs>
        <w:spacing w:before="240" w:after="240"/>
        <w:ind w:left="900" w:hanging="900"/>
        <w:outlineLvl w:val="1"/>
        <w:rPr>
          <w:b/>
        </w:rPr>
      </w:pPr>
      <w:bookmarkStart w:id="17" w:name="_Toc175576136"/>
      <w:bookmarkStart w:id="18" w:name="_Toc207124394"/>
      <w:r>
        <w:rPr>
          <w:b/>
        </w:rPr>
        <w:t>14.7</w:t>
      </w:r>
      <w:r>
        <w:rPr>
          <w:b/>
        </w:rPr>
        <w:tab/>
        <w:t>Transfer of Renewable Energy Credits or Compliance Premiums Between Parties</w:t>
      </w:r>
      <w:bookmarkEnd w:id="17"/>
      <w:bookmarkEnd w:id="18"/>
    </w:p>
    <w:p w14:paraId="2C3655E0" w14:textId="77777777" w:rsidR="008B67C9" w:rsidRDefault="008B67C9">
      <w:pPr>
        <w:spacing w:after="240"/>
        <w:ind w:left="720" w:hanging="720"/>
        <w:rPr>
          <w:iCs/>
        </w:rPr>
      </w:pPr>
      <w:r>
        <w:rPr>
          <w:iCs/>
        </w:rPr>
        <w:t>(1)</w:t>
      </w:r>
      <w:r>
        <w:rPr>
          <w:iCs/>
        </w:rPr>
        <w:tab/>
        <w:t xml:space="preserve">On the receipt of a request from the owner of a Renewable Energy Credit (REC) or Compliance Premium and purchaser of the REC or Compliance Premium, ERCOT will transfer the REC or Compliance Premium from the owner’s REC </w:t>
      </w:r>
      <w:r w:rsidR="00A7196D">
        <w:rPr>
          <w:iCs/>
        </w:rPr>
        <w:t>trading a</w:t>
      </w:r>
      <w:r>
        <w:rPr>
          <w:iCs/>
        </w:rPr>
        <w:t xml:space="preserve">ccount to the REC </w:t>
      </w:r>
      <w:r w:rsidR="00A7196D">
        <w:rPr>
          <w:iCs/>
        </w:rPr>
        <w:t>trading a</w:t>
      </w:r>
      <w:r>
        <w:rPr>
          <w:iCs/>
        </w:rPr>
        <w:t xml:space="preserve">ccount specified in the transfer request.  Transfer requests received by ERCOT shall be effective </w:t>
      </w:r>
      <w:r w:rsidR="00B41601">
        <w:rPr>
          <w:iCs/>
        </w:rPr>
        <w:t>upon confirmation by the receiving Entity</w:t>
      </w:r>
      <w:r>
        <w:rPr>
          <w:iCs/>
        </w:rPr>
        <w:t>.</w:t>
      </w:r>
    </w:p>
    <w:p w14:paraId="3B894F49" w14:textId="77777777" w:rsidR="008B67C9" w:rsidRDefault="008B67C9">
      <w:pPr>
        <w:spacing w:after="240"/>
        <w:ind w:left="720" w:hanging="720"/>
        <w:rPr>
          <w:iCs/>
        </w:rPr>
      </w:pPr>
      <w:r>
        <w:rPr>
          <w:iCs/>
        </w:rPr>
        <w:t>(2)</w:t>
      </w:r>
      <w:r>
        <w:rPr>
          <w:iCs/>
        </w:rPr>
        <w:tab/>
        <w:t>If a request for transfer cannot be executed, ERCOT will notify the requesting Entities of the reason.</w:t>
      </w:r>
    </w:p>
    <w:p w14:paraId="1DB3865A" w14:textId="77777777" w:rsidR="008B67C9" w:rsidRDefault="008B67C9">
      <w:pPr>
        <w:spacing w:after="240"/>
        <w:ind w:left="720" w:hanging="720"/>
        <w:rPr>
          <w:iCs/>
        </w:rPr>
      </w:pPr>
      <w:r>
        <w:rPr>
          <w:iCs/>
        </w:rPr>
        <w:lastRenderedPageBreak/>
        <w:t>(3)</w:t>
      </w:r>
      <w:r>
        <w:rPr>
          <w:iCs/>
        </w:rPr>
        <w:tab/>
        <w:t xml:space="preserve">On completing a transfer, ERCOT shall notify the Designated Representatives of all involved REC </w:t>
      </w:r>
      <w:r w:rsidR="00A7196D">
        <w:rPr>
          <w:iCs/>
        </w:rPr>
        <w:t>trading a</w:t>
      </w:r>
      <w:r>
        <w:rPr>
          <w:iCs/>
        </w:rPr>
        <w:t>ccount owners by e-mail.</w:t>
      </w:r>
    </w:p>
    <w:p w14:paraId="0B35F494" w14:textId="77777777" w:rsidR="008B67C9" w:rsidRDefault="008B67C9">
      <w:pPr>
        <w:spacing w:after="240"/>
        <w:ind w:left="720" w:hanging="720"/>
        <w:rPr>
          <w:iCs/>
        </w:rPr>
      </w:pPr>
      <w:r>
        <w:rPr>
          <w:iCs/>
        </w:rPr>
        <w:t>(4)</w:t>
      </w:r>
      <w:r>
        <w:rPr>
          <w:iCs/>
        </w:rPr>
        <w:tab/>
        <w:t xml:space="preserve">For the purpose of the REC Trading Program, RECs or Compliance Premiums residing in an Entity’s REC </w:t>
      </w:r>
      <w:r w:rsidR="00A7196D">
        <w:rPr>
          <w:iCs/>
        </w:rPr>
        <w:t>trading a</w:t>
      </w:r>
      <w:r>
        <w:rPr>
          <w:iCs/>
        </w:rPr>
        <w:t>ccount are deemed to be owned by that Entity.</w:t>
      </w:r>
    </w:p>
    <w:p w14:paraId="2FF488FD" w14:textId="77777777" w:rsidR="008B67C9" w:rsidRDefault="008B67C9">
      <w:pPr>
        <w:spacing w:after="240"/>
        <w:rPr>
          <w:iCs/>
        </w:rPr>
      </w:pPr>
      <w:r>
        <w:rPr>
          <w:iCs/>
        </w:rPr>
        <w:t>(5)</w:t>
      </w:r>
      <w:r>
        <w:rPr>
          <w:iCs/>
        </w:rPr>
        <w:tab/>
        <w:t>To the extent practicable, ERCOT will accommodate automated quarterly transfers.</w:t>
      </w:r>
    </w:p>
    <w:p w14:paraId="533826BA" w14:textId="10761648" w:rsidR="007734E9" w:rsidRDefault="007734E9" w:rsidP="00ED5EC8">
      <w:pPr>
        <w:keepNext/>
        <w:tabs>
          <w:tab w:val="left" w:pos="900"/>
        </w:tabs>
        <w:spacing w:before="240"/>
        <w:ind w:left="907" w:hanging="907"/>
        <w:outlineLvl w:val="1"/>
        <w:rPr>
          <w:b/>
        </w:rPr>
      </w:pPr>
      <w:bookmarkStart w:id="19" w:name="_Toc175576137"/>
      <w:bookmarkStart w:id="20" w:name="_Toc239073030"/>
      <w:bookmarkStart w:id="21" w:name="_Toc175576138"/>
      <w:bookmarkStart w:id="22" w:name="_Toc207124395"/>
      <w:r>
        <w:rPr>
          <w:b/>
        </w:rPr>
        <w:t>14.8</w:t>
      </w:r>
      <w:r>
        <w:rPr>
          <w:b/>
        </w:rPr>
        <w:tab/>
      </w:r>
      <w:bookmarkEnd w:id="19"/>
      <w:bookmarkEnd w:id="20"/>
      <w:r w:rsidR="00D3250F">
        <w:rPr>
          <w:b/>
        </w:rPr>
        <w:t>[RESERVED]</w:t>
      </w:r>
      <w:bookmarkEnd w:id="22"/>
    </w:p>
    <w:p w14:paraId="0ABB18C5" w14:textId="4FB07CE7" w:rsidR="007734E9" w:rsidRDefault="007734E9" w:rsidP="00ED5EC8">
      <w:pPr>
        <w:ind w:left="720" w:hanging="720"/>
        <w:rPr>
          <w:iCs/>
        </w:rPr>
      </w:pPr>
    </w:p>
    <w:p w14:paraId="0CE98DC6" w14:textId="08D16664" w:rsidR="008D09E4" w:rsidRDefault="008D09E4" w:rsidP="00ED5EC8">
      <w:pPr>
        <w:keepNext/>
        <w:tabs>
          <w:tab w:val="left" w:pos="900"/>
        </w:tabs>
        <w:spacing w:before="240" w:after="240"/>
        <w:ind w:left="907" w:hanging="907"/>
        <w:outlineLvl w:val="1"/>
        <w:rPr>
          <w:b/>
        </w:rPr>
      </w:pPr>
      <w:bookmarkStart w:id="23" w:name="_Toc207124396"/>
      <w:bookmarkEnd w:id="21"/>
      <w:r>
        <w:rPr>
          <w:b/>
        </w:rPr>
        <w:t>14.9</w:t>
      </w:r>
      <w:r>
        <w:rPr>
          <w:b/>
        </w:rPr>
        <w:tab/>
      </w:r>
      <w:r w:rsidR="00D3250F">
        <w:rPr>
          <w:b/>
        </w:rPr>
        <w:t>[RESERVED]</w:t>
      </w:r>
      <w:bookmarkEnd w:id="23"/>
    </w:p>
    <w:p w14:paraId="0F6E3452" w14:textId="191084D0" w:rsidR="008D09E4" w:rsidRDefault="008D09E4" w:rsidP="00ED5EC8">
      <w:pPr>
        <w:ind w:left="1440" w:hanging="720"/>
      </w:pPr>
    </w:p>
    <w:p w14:paraId="2B8A8876" w14:textId="77777777" w:rsidR="008B67C9" w:rsidRDefault="008B67C9" w:rsidP="00ED5EC8">
      <w:pPr>
        <w:keepNext/>
        <w:tabs>
          <w:tab w:val="left" w:pos="900"/>
        </w:tabs>
        <w:spacing w:after="240"/>
        <w:ind w:left="907" w:hanging="907"/>
        <w:outlineLvl w:val="1"/>
        <w:rPr>
          <w:b/>
        </w:rPr>
      </w:pPr>
      <w:bookmarkStart w:id="24" w:name="_Toc175576139"/>
      <w:bookmarkStart w:id="25" w:name="_Toc207124397"/>
      <w:r>
        <w:rPr>
          <w:b/>
        </w:rPr>
        <w:t>14.10</w:t>
      </w:r>
      <w:r>
        <w:rPr>
          <w:b/>
        </w:rPr>
        <w:tab/>
        <w:t>Retiring of Renewable Energy Credits or Compliance Premiums</w:t>
      </w:r>
      <w:bookmarkEnd w:id="24"/>
      <w:bookmarkEnd w:id="25"/>
    </w:p>
    <w:p w14:paraId="7CA1E431" w14:textId="77777777" w:rsidR="008B67C9" w:rsidRDefault="005A12EF" w:rsidP="002508F5">
      <w:pPr>
        <w:spacing w:after="240"/>
        <w:ind w:left="720" w:hanging="720"/>
        <w:rPr>
          <w:iCs/>
        </w:rPr>
      </w:pPr>
      <w:r>
        <w:t>(1)</w:t>
      </w:r>
      <w:r>
        <w:tab/>
      </w:r>
      <w:r w:rsidR="008B67C9">
        <w:rPr>
          <w:iCs/>
        </w:rPr>
        <w:t xml:space="preserve">A Renewable Energy Credit (REC) or Compliance Premium owner’s Designated Representative must submit retirement requests to ERCOT.  RECs or Compliance Premiums specified by a Designated Representative for retirement must be in the REC </w:t>
      </w:r>
      <w:r w:rsidR="00F36BB5">
        <w:rPr>
          <w:iCs/>
        </w:rPr>
        <w:t>trading a</w:t>
      </w:r>
      <w:r w:rsidR="008B67C9">
        <w:rPr>
          <w:iCs/>
        </w:rPr>
        <w:t xml:space="preserve">ccount from which they are being retired at the time the request is submitted.  ERCOT shall retire such RECs or Compliance Premiums by removing them from the party’s REC </w:t>
      </w:r>
      <w:r w:rsidR="00F36BB5">
        <w:rPr>
          <w:iCs/>
        </w:rPr>
        <w:t>trading a</w:t>
      </w:r>
      <w:r w:rsidR="008B67C9">
        <w:rPr>
          <w:iCs/>
        </w:rPr>
        <w:t>ccount and retiring the unique serial number, thus rendering the REC or Compliance Premium unusable for any other purpose.  ERCOT shall maintain records to archive all RECs or Compliance Premiums that have been retired and to identify the basis on which RECs or Compliance Premiums were retired.  The reasons for retiring RECs include mandatory compliance, voluntary retirement, and expiration.  The reasons for retiring Compliance Premiums include mandatory compliance, voluntary retirement, and expiration.</w:t>
      </w:r>
    </w:p>
    <w:p w14:paraId="0CDC90E4" w14:textId="2E2E5A3C" w:rsidR="008B67C9" w:rsidRDefault="008B67C9" w:rsidP="00ED5EC8">
      <w:pPr>
        <w:keepNext/>
        <w:tabs>
          <w:tab w:val="left" w:pos="1080"/>
        </w:tabs>
        <w:spacing w:before="240" w:after="240"/>
        <w:ind w:left="1080" w:hanging="1080"/>
        <w:outlineLvl w:val="2"/>
        <w:rPr>
          <w:b/>
          <w:bCs/>
          <w:i/>
        </w:rPr>
      </w:pPr>
      <w:bookmarkStart w:id="26" w:name="_Toc207124398"/>
      <w:r>
        <w:rPr>
          <w:b/>
          <w:bCs/>
          <w:i/>
        </w:rPr>
        <w:t>14.10.</w:t>
      </w:r>
      <w:r w:rsidR="005C71A3">
        <w:rPr>
          <w:b/>
          <w:bCs/>
          <w:i/>
        </w:rPr>
        <w:t>1</w:t>
      </w:r>
      <w:r>
        <w:rPr>
          <w:b/>
          <w:bCs/>
          <w:i/>
        </w:rPr>
        <w:tab/>
        <w:t>Voluntary Retirement</w:t>
      </w:r>
      <w:bookmarkEnd w:id="26"/>
    </w:p>
    <w:p w14:paraId="04AF2325" w14:textId="3259C18D" w:rsidR="008B67C9" w:rsidRDefault="005A12EF" w:rsidP="002508F5">
      <w:pPr>
        <w:spacing w:after="240"/>
        <w:ind w:left="720" w:hanging="720"/>
        <w:rPr>
          <w:iCs/>
        </w:rPr>
      </w:pPr>
      <w:r>
        <w:t>(1)</w:t>
      </w:r>
      <w:r>
        <w:tab/>
      </w:r>
      <w:r w:rsidR="005C71A3">
        <w:rPr>
          <w:iCs/>
        </w:rPr>
        <w:t>At the request of a REC Account Holder, ERCOT shall retire RECs and Compliance Premiums.  ERCOT shall include information concerning RECs and Compliance Premiums retired voluntarily in its annual report to the PUCT.</w:t>
      </w:r>
    </w:p>
    <w:p w14:paraId="4DE3EB47" w14:textId="704ED038" w:rsidR="008B67C9" w:rsidRDefault="008B67C9" w:rsidP="00ED5EC8">
      <w:pPr>
        <w:keepNext/>
        <w:tabs>
          <w:tab w:val="left" w:pos="1080"/>
        </w:tabs>
        <w:spacing w:before="240" w:after="240"/>
        <w:ind w:left="1080" w:hanging="1080"/>
        <w:outlineLvl w:val="2"/>
        <w:rPr>
          <w:b/>
          <w:bCs/>
          <w:i/>
        </w:rPr>
      </w:pPr>
      <w:bookmarkStart w:id="27" w:name="_Toc207124399"/>
      <w:r>
        <w:rPr>
          <w:b/>
          <w:bCs/>
          <w:i/>
        </w:rPr>
        <w:t>14.10.</w:t>
      </w:r>
      <w:r w:rsidR="005C71A3">
        <w:rPr>
          <w:b/>
          <w:bCs/>
          <w:i/>
        </w:rPr>
        <w:t>2</w:t>
      </w:r>
      <w:r>
        <w:rPr>
          <w:b/>
          <w:bCs/>
          <w:i/>
        </w:rPr>
        <w:tab/>
        <w:t>Retiring Unused Renewable Energy Credits or Compliance Premiums</w:t>
      </w:r>
      <w:bookmarkEnd w:id="27"/>
    </w:p>
    <w:p w14:paraId="3BC5DC68" w14:textId="77777777" w:rsidR="008B67C9" w:rsidRDefault="005A12EF" w:rsidP="002508F5">
      <w:pPr>
        <w:spacing w:after="240"/>
        <w:ind w:left="720" w:hanging="720"/>
        <w:rPr>
          <w:iCs/>
        </w:rPr>
      </w:pPr>
      <w:r>
        <w:t>(1)</w:t>
      </w:r>
      <w:r>
        <w:tab/>
      </w:r>
      <w:r w:rsidR="008B67C9">
        <w:rPr>
          <w:iCs/>
        </w:rPr>
        <w:t>ERCOT shall retire all unused RECs and Compliance Premiums upon their expiration as described in Section 14.3.2, Attributes of Renewable Energy Credits and Compliance Premiums.</w:t>
      </w:r>
    </w:p>
    <w:p w14:paraId="30A564EA" w14:textId="77777777" w:rsidR="008B67C9" w:rsidRDefault="008B67C9">
      <w:pPr>
        <w:keepNext/>
        <w:tabs>
          <w:tab w:val="left" w:pos="900"/>
        </w:tabs>
        <w:spacing w:before="240" w:after="240"/>
        <w:ind w:left="900" w:hanging="900"/>
        <w:outlineLvl w:val="1"/>
        <w:rPr>
          <w:b/>
        </w:rPr>
      </w:pPr>
      <w:bookmarkStart w:id="28" w:name="_Toc175576140"/>
      <w:bookmarkStart w:id="29" w:name="_Toc207124400"/>
      <w:r>
        <w:rPr>
          <w:b/>
        </w:rPr>
        <w:t>14.11</w:t>
      </w:r>
      <w:r>
        <w:rPr>
          <w:b/>
        </w:rPr>
        <w:tab/>
        <w:t>Penalties and Enforcement</w:t>
      </w:r>
      <w:bookmarkEnd w:id="28"/>
      <w:bookmarkEnd w:id="29"/>
    </w:p>
    <w:p w14:paraId="541D2465" w14:textId="77777777" w:rsidR="008B67C9" w:rsidRDefault="005A12EF" w:rsidP="002508F5">
      <w:pPr>
        <w:spacing w:after="240"/>
        <w:ind w:left="720" w:hanging="720"/>
        <w:rPr>
          <w:iCs/>
        </w:rPr>
      </w:pPr>
      <w:r>
        <w:t>(1)</w:t>
      </w:r>
      <w:r>
        <w:tab/>
      </w:r>
      <w:r w:rsidR="008B67C9">
        <w:rPr>
          <w:iCs/>
        </w:rPr>
        <w:t xml:space="preserve">ERCOT is not responsible for developing, administering, or enforcing penalties associated with the Renewable Energy Credit (REC) Trading Program; these activities </w:t>
      </w:r>
      <w:r w:rsidR="008B67C9">
        <w:rPr>
          <w:iCs/>
        </w:rPr>
        <w:lastRenderedPageBreak/>
        <w:t>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t>
      </w:r>
    </w:p>
    <w:p w14:paraId="7D0A2A27" w14:textId="77777777" w:rsidR="007734E9" w:rsidRDefault="007734E9" w:rsidP="007734E9">
      <w:pPr>
        <w:tabs>
          <w:tab w:val="left" w:pos="900"/>
        </w:tabs>
        <w:spacing w:before="240" w:after="240"/>
        <w:ind w:left="900" w:hanging="900"/>
        <w:outlineLvl w:val="1"/>
        <w:rPr>
          <w:b/>
        </w:rPr>
      </w:pPr>
      <w:bookmarkStart w:id="30" w:name="_Toc175576141"/>
      <w:bookmarkStart w:id="31" w:name="_Toc239073042"/>
      <w:bookmarkStart w:id="32" w:name="_Toc175576142"/>
      <w:bookmarkStart w:id="33" w:name="_Toc207124401"/>
      <w:r>
        <w:rPr>
          <w:b/>
        </w:rPr>
        <w:t>14.12</w:t>
      </w:r>
      <w:r>
        <w:rPr>
          <w:b/>
        </w:rPr>
        <w:tab/>
        <w:t>Maintain Public Information</w:t>
      </w:r>
      <w:bookmarkEnd w:id="30"/>
      <w:bookmarkEnd w:id="31"/>
      <w:bookmarkEnd w:id="33"/>
    </w:p>
    <w:p w14:paraId="0A0016DA" w14:textId="6C644B51" w:rsidR="007734E9" w:rsidRDefault="007734E9" w:rsidP="007734E9">
      <w:pPr>
        <w:spacing w:after="240"/>
        <w:ind w:left="720" w:hanging="720"/>
        <w:rPr>
          <w:iCs/>
        </w:rPr>
      </w:pPr>
      <w:r>
        <w:rPr>
          <w:iCs/>
        </w:rPr>
        <w:t>(1)</w:t>
      </w:r>
      <w:r>
        <w:rPr>
          <w:iCs/>
        </w:rPr>
        <w:tab/>
        <w:t xml:space="preserve">ERCOT shall maintain public information of interest to buyers and sellers of Renewable Energy Credits (RECs) or Compliance Premiums on the ERCOT </w:t>
      </w:r>
      <w:r w:rsidR="002E2779">
        <w:rPr>
          <w:iCs/>
        </w:rPr>
        <w:t>website</w:t>
      </w:r>
      <w:r>
        <w:rPr>
          <w:iCs/>
        </w:rPr>
        <w:t>.  The information provided shall include, at a minimum, a directory of all REC generators, Retail Entities, and other participants in the REC Trading Program.  The directory shall include the following information:</w:t>
      </w:r>
    </w:p>
    <w:p w14:paraId="40796643" w14:textId="77777777" w:rsidR="007734E9" w:rsidRDefault="007734E9" w:rsidP="009F08F8">
      <w:pPr>
        <w:spacing w:after="240"/>
        <w:ind w:left="1440" w:hanging="720"/>
      </w:pPr>
      <w:r>
        <w:t>(a)</w:t>
      </w:r>
      <w:r>
        <w:tab/>
        <w:t>Name of the REC generator, Retail Entity, or other REC Account Holder;</w:t>
      </w:r>
    </w:p>
    <w:p w14:paraId="0C54F39B" w14:textId="77777777" w:rsidR="007734E9" w:rsidRDefault="007734E9" w:rsidP="007734E9">
      <w:pPr>
        <w:spacing w:after="240"/>
        <w:ind w:left="720"/>
      </w:pPr>
      <w:r>
        <w:t>(b)</w:t>
      </w:r>
      <w:r>
        <w:tab/>
        <w:t>Name of the Designated Representative;</w:t>
      </w:r>
    </w:p>
    <w:p w14:paraId="32123DED" w14:textId="77777777" w:rsidR="007734E9" w:rsidRDefault="007734E9" w:rsidP="007734E9">
      <w:pPr>
        <w:spacing w:after="240"/>
        <w:ind w:left="720"/>
      </w:pPr>
      <w:r>
        <w:t>(c)</w:t>
      </w:r>
      <w:r>
        <w:tab/>
        <w:t>Street address or post office box number;</w:t>
      </w:r>
    </w:p>
    <w:p w14:paraId="00DE84EB" w14:textId="77777777" w:rsidR="007734E9" w:rsidRDefault="007734E9" w:rsidP="007734E9">
      <w:pPr>
        <w:spacing w:after="240"/>
        <w:ind w:left="720"/>
      </w:pPr>
      <w:r>
        <w:t>(d)</w:t>
      </w:r>
      <w:r>
        <w:tab/>
        <w:t>City, state or province, and zip or postal code;</w:t>
      </w:r>
    </w:p>
    <w:p w14:paraId="739DDA59" w14:textId="77777777" w:rsidR="007734E9" w:rsidRDefault="007734E9" w:rsidP="007734E9">
      <w:pPr>
        <w:spacing w:after="240"/>
        <w:ind w:left="720"/>
      </w:pPr>
      <w:r>
        <w:t>(e)</w:t>
      </w:r>
      <w:r>
        <w:tab/>
        <w:t xml:space="preserve">Country (if not the </w:t>
      </w:r>
      <w:smartTag w:uri="urn:schemas-microsoft-com:office:smarttags" w:element="country-region">
        <w:smartTag w:uri="urn:schemas-microsoft-com:office:smarttags" w:element="place">
          <w:r>
            <w:t>United States</w:t>
          </w:r>
        </w:smartTag>
      </w:smartTag>
      <w:r>
        <w:t>);</w:t>
      </w:r>
    </w:p>
    <w:p w14:paraId="09CE8445" w14:textId="77777777" w:rsidR="007734E9" w:rsidRDefault="007734E9" w:rsidP="007734E9">
      <w:pPr>
        <w:spacing w:after="240"/>
        <w:ind w:left="720"/>
      </w:pPr>
      <w:r>
        <w:t>(f)</w:t>
      </w:r>
      <w:r>
        <w:tab/>
        <w:t>Phone number;</w:t>
      </w:r>
    </w:p>
    <w:p w14:paraId="52B4F45A" w14:textId="77777777" w:rsidR="007734E9" w:rsidRDefault="007734E9" w:rsidP="007734E9">
      <w:pPr>
        <w:spacing w:after="240"/>
        <w:ind w:left="720"/>
      </w:pPr>
      <w:r>
        <w:t>(g)</w:t>
      </w:r>
      <w:r>
        <w:tab/>
        <w:t>Fax number;</w:t>
      </w:r>
    </w:p>
    <w:p w14:paraId="030EFDC3" w14:textId="77777777" w:rsidR="007734E9" w:rsidRDefault="007734E9" w:rsidP="007734E9">
      <w:pPr>
        <w:spacing w:after="240"/>
        <w:ind w:left="720"/>
      </w:pPr>
      <w:r>
        <w:t>(h)</w:t>
      </w:r>
      <w:r>
        <w:tab/>
        <w:t>E-mail address (with hypertext link); and</w:t>
      </w:r>
    </w:p>
    <w:p w14:paraId="7129C5E1" w14:textId="77777777" w:rsidR="007734E9" w:rsidRDefault="007734E9" w:rsidP="007734E9">
      <w:pPr>
        <w:spacing w:after="240"/>
        <w:ind w:left="720"/>
      </w:pPr>
      <w:r>
        <w:t>(i)</w:t>
      </w:r>
      <w:r>
        <w:tab/>
        <w:t>Website address (with hypertext link).</w:t>
      </w:r>
    </w:p>
    <w:p w14:paraId="6A9930BD" w14:textId="77777777" w:rsidR="007734E9" w:rsidRDefault="007734E9" w:rsidP="007734E9">
      <w:pPr>
        <w:spacing w:after="240"/>
        <w:ind w:left="720" w:hanging="720"/>
        <w:rPr>
          <w:iCs/>
        </w:rPr>
      </w:pPr>
      <w:r>
        <w:rPr>
          <w:iCs/>
        </w:rPr>
        <w:t>(2)</w:t>
      </w:r>
      <w:r>
        <w:rPr>
          <w:iCs/>
        </w:rPr>
        <w:tab/>
        <w:t>REC Account Holders shall describe their participation in the REC Trading Program using one or more of the following choices within a checkbox listing: REC generator, Retail Entity, REC broker, REC trader, REC trading exchange, REC aggregat</w:t>
      </w:r>
      <w:r w:rsidR="002623B9">
        <w:rPr>
          <w:iCs/>
        </w:rPr>
        <w:t>or</w:t>
      </w:r>
      <w:r>
        <w:rPr>
          <w:iCs/>
        </w:rPr>
        <w:t>, or other.</w:t>
      </w:r>
    </w:p>
    <w:p w14:paraId="11EFB813" w14:textId="77777777" w:rsidR="007734E9" w:rsidRDefault="007734E9" w:rsidP="007734E9">
      <w:pPr>
        <w:spacing w:after="240"/>
        <w:rPr>
          <w:iCs/>
        </w:rPr>
      </w:pPr>
      <w:r>
        <w:rPr>
          <w:iCs/>
        </w:rPr>
        <w:t>(3)</w:t>
      </w:r>
      <w:r>
        <w:rPr>
          <w:iCs/>
        </w:rPr>
        <w:tab/>
        <w:t>Entities are responsible for notifying ERCOT of changes in the above information.</w:t>
      </w:r>
    </w:p>
    <w:p w14:paraId="34757C95" w14:textId="77777777" w:rsidR="007734E9" w:rsidRDefault="007734E9" w:rsidP="007734E9">
      <w:pPr>
        <w:keepNext/>
        <w:spacing w:after="240"/>
        <w:ind w:left="720" w:hanging="720"/>
        <w:rPr>
          <w:iCs/>
        </w:rPr>
      </w:pPr>
      <w:r>
        <w:rPr>
          <w:iCs/>
        </w:rPr>
        <w:t>(4)</w:t>
      </w:r>
      <w:r>
        <w:rPr>
          <w:iCs/>
        </w:rPr>
        <w:tab/>
        <w:t>ERCOT shall conspicuously display the following disclaimer in upper case and in bold font:</w:t>
      </w:r>
    </w:p>
    <w:p w14:paraId="1A392524" w14:textId="77777777" w:rsidR="007734E9" w:rsidRDefault="007734E9" w:rsidP="007734E9">
      <w:pPr>
        <w:spacing w:after="240"/>
        <w:ind w:left="720"/>
        <w:rPr>
          <w:b/>
          <w:iCs/>
        </w:rPr>
      </w:pPr>
      <w:r>
        <w:rPr>
          <w:b/>
          <w:iCs/>
        </w:rPr>
        <w:t>DISCLAIMER: ERCOT DOES NOT KNOW OR ENDORSE THE CREDIT WORTHINESS OR REPUTATION OF ANY REC ACCOUNT HOLDER LISTED IN THIS DIRECTORY.</w:t>
      </w:r>
    </w:p>
    <w:p w14:paraId="1D5294B8" w14:textId="77777777" w:rsidR="007734E9" w:rsidRDefault="007734E9" w:rsidP="007734E9">
      <w:pPr>
        <w:spacing w:after="240"/>
        <w:ind w:left="720" w:hanging="720"/>
        <w:rPr>
          <w:iCs/>
        </w:rPr>
      </w:pPr>
      <w:r>
        <w:rPr>
          <w:iCs/>
        </w:rPr>
        <w:t>(5)</w:t>
      </w:r>
      <w:r>
        <w:rPr>
          <w:iCs/>
        </w:rPr>
        <w:tab/>
        <w:t xml:space="preserve">ERCOT may provide other information that describes the REC Trading Program, as it deems convenient or necessary for administering the REC Trading Program.  ERCOT </w:t>
      </w:r>
      <w:r>
        <w:rPr>
          <w:iCs/>
        </w:rPr>
        <w:lastRenderedPageBreak/>
        <w:t>shall maintain a hypertext link to the appropriate pages on the Public Utility Commission of Texas’ (PUCT</w:t>
      </w:r>
      <w:r w:rsidR="00F36BB5">
        <w:rPr>
          <w:iCs/>
        </w:rPr>
        <w:t>’s</w:t>
      </w:r>
      <w:r>
        <w:rPr>
          <w:iCs/>
        </w:rPr>
        <w:t>) website that are related to the REC Trading Program.</w:t>
      </w:r>
    </w:p>
    <w:p w14:paraId="04202AFE" w14:textId="77777777" w:rsidR="007734E9" w:rsidRDefault="007734E9" w:rsidP="007734E9">
      <w:pPr>
        <w:spacing w:after="240"/>
        <w:ind w:left="720" w:hanging="720"/>
        <w:rPr>
          <w:iCs/>
        </w:rPr>
      </w:pPr>
      <w:r>
        <w:rPr>
          <w:iCs/>
        </w:rPr>
        <w:t>(6)</w:t>
      </w:r>
      <w:r>
        <w:rPr>
          <w:iCs/>
        </w:rPr>
        <w:tab/>
        <w:t>ERCOT shall post each month the best available aggregated total energy sales (in MWh) of Retail Entities in Texas for the previous month and year-to-date for the calendar year.</w:t>
      </w:r>
      <w:r w:rsidR="002623B9" w:rsidRPr="002623B9">
        <w:rPr>
          <w:iCs/>
        </w:rPr>
        <w:t xml:space="preserve"> </w:t>
      </w:r>
      <w:r w:rsidR="002623B9">
        <w:rPr>
          <w:iCs/>
        </w:rPr>
        <w:t xml:space="preserve"> This posting shall be based on Retail Entity Loads provided in accordance with Section 14.5.2, Retail Entities.</w:t>
      </w:r>
    </w:p>
    <w:p w14:paraId="611E0513" w14:textId="77777777" w:rsidR="007734E9" w:rsidRDefault="007734E9" w:rsidP="007734E9">
      <w:pPr>
        <w:spacing w:after="240"/>
        <w:ind w:left="720" w:hanging="720"/>
        <w:rPr>
          <w:iCs/>
        </w:rPr>
      </w:pPr>
      <w:r>
        <w:rPr>
          <w:iCs/>
        </w:rPr>
        <w:t>(7)</w:t>
      </w:r>
      <w:r>
        <w:rPr>
          <w:iCs/>
        </w:rPr>
        <w:tab/>
        <w:t>ERCOT shall post a list of Facility Identification Numbers, associated names, locations, and types.</w:t>
      </w:r>
    </w:p>
    <w:p w14:paraId="57B58996" w14:textId="77777777" w:rsidR="007734E9" w:rsidRDefault="007734E9" w:rsidP="007734E9">
      <w:pPr>
        <w:keepNext/>
        <w:tabs>
          <w:tab w:val="left" w:pos="900"/>
        </w:tabs>
        <w:spacing w:before="240" w:after="240"/>
        <w:ind w:left="900" w:hanging="900"/>
        <w:outlineLvl w:val="1"/>
        <w:rPr>
          <w:b/>
        </w:rPr>
      </w:pPr>
      <w:bookmarkStart w:id="34" w:name="_Toc239073043"/>
      <w:bookmarkStart w:id="35" w:name="_Toc207124402"/>
      <w:bookmarkEnd w:id="32"/>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34"/>
      <w:bookmarkEnd w:id="35"/>
    </w:p>
    <w:p w14:paraId="6D617005" w14:textId="77777777" w:rsidR="005C71A3" w:rsidRDefault="005C71A3" w:rsidP="005C71A3">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w:t>
      </w:r>
      <w:proofErr w:type="gramStart"/>
      <w:r>
        <w:rPr>
          <w:iCs/>
        </w:rPr>
        <w:t>Energy Credit</w:t>
      </w:r>
      <w:proofErr w:type="gramEnd"/>
      <w:r>
        <w:rPr>
          <w:iCs/>
        </w:rPr>
        <w:t xml:space="preserve"> Program.  Such report shall contain the following information pertaining to program operation for the previous Compliance Period:</w:t>
      </w:r>
    </w:p>
    <w:p w14:paraId="4E135F3C" w14:textId="77777777" w:rsidR="005C71A3" w:rsidRDefault="005C71A3" w:rsidP="005C71A3">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58395E88" w14:textId="77777777" w:rsidR="005C71A3" w:rsidRDefault="005C71A3" w:rsidP="005C71A3">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2BEC6A2A" w14:textId="77777777" w:rsidR="005C71A3" w:rsidRDefault="005C71A3" w:rsidP="005C71A3">
      <w:pPr>
        <w:spacing w:after="240"/>
        <w:ind w:left="1440" w:hanging="720"/>
      </w:pPr>
      <w:r>
        <w:t>(c)</w:t>
      </w:r>
      <w:r>
        <w:tab/>
        <w:t>List of eligible non-Texas capacity participating in the program, by technology type;</w:t>
      </w:r>
    </w:p>
    <w:p w14:paraId="27B1902C" w14:textId="77777777" w:rsidR="005C71A3" w:rsidRDefault="005C71A3" w:rsidP="005C71A3">
      <w:pPr>
        <w:spacing w:after="240"/>
        <w:ind w:left="1440" w:hanging="720"/>
      </w:pPr>
      <w:r>
        <w:t>(d)</w:t>
      </w:r>
      <w:r>
        <w:tab/>
        <w:t>Summary of Renewable Energy Credit (REC) aggregator activities, submitted in a format specified by the PUCT;</w:t>
      </w:r>
    </w:p>
    <w:p w14:paraId="61F4A353" w14:textId="77777777" w:rsidR="005C71A3" w:rsidRDefault="005C71A3" w:rsidP="005C71A3">
      <w:pPr>
        <w:spacing w:after="240"/>
        <w:ind w:left="1440" w:hanging="720"/>
      </w:pPr>
      <w:r>
        <w:t>(e)</w:t>
      </w:r>
      <w:r>
        <w:tab/>
        <w:t>Owner/operator of each REC generating facility;</w:t>
      </w:r>
    </w:p>
    <w:p w14:paraId="012AA1F7" w14:textId="77777777" w:rsidR="005C71A3" w:rsidRDefault="005C71A3" w:rsidP="005C71A3">
      <w:pPr>
        <w:spacing w:after="240"/>
        <w:ind w:left="1440" w:hanging="720"/>
      </w:pPr>
      <w:r>
        <w:t>(f)</w:t>
      </w:r>
      <w:r>
        <w:tab/>
        <w:t>Date each new renewable energy facility began to produce energy;</w:t>
      </w:r>
    </w:p>
    <w:p w14:paraId="5B94290A" w14:textId="77777777" w:rsidR="005C71A3" w:rsidRDefault="005C71A3" w:rsidP="005C71A3">
      <w:pPr>
        <w:spacing w:after="240"/>
        <w:ind w:left="1440" w:hanging="720"/>
      </w:pPr>
      <w:r>
        <w:t>(g)</w:t>
      </w:r>
      <w:r>
        <w:tab/>
        <w:t>MWh of energy generated by renewable energy Resources as demonstrated through data supplied in accordance with these Protocols;</w:t>
      </w:r>
    </w:p>
    <w:p w14:paraId="5DF75A32" w14:textId="77777777" w:rsidR="005C71A3" w:rsidRDefault="005C71A3" w:rsidP="005C71A3">
      <w:pPr>
        <w:spacing w:after="240"/>
        <w:ind w:left="1440" w:hanging="720"/>
      </w:pPr>
      <w:r>
        <w:t>(h)</w:t>
      </w:r>
      <w:r>
        <w:tab/>
        <w:t>List of renewable energy unit retirements;</w:t>
      </w:r>
    </w:p>
    <w:p w14:paraId="754C153D" w14:textId="77777777" w:rsidR="005C71A3" w:rsidRDefault="005C71A3" w:rsidP="005C71A3">
      <w:pPr>
        <w:spacing w:after="240"/>
        <w:ind w:left="1440" w:hanging="720"/>
      </w:pPr>
      <w:r>
        <w:t>(i)</w:t>
      </w:r>
      <w:r>
        <w:tab/>
        <w:t>List of all Retail Entities participating in the REC Trading Program;</w:t>
      </w:r>
    </w:p>
    <w:p w14:paraId="02D7C6A4" w14:textId="77777777" w:rsidR="005C71A3" w:rsidRDefault="005C71A3" w:rsidP="005C71A3">
      <w:pPr>
        <w:spacing w:after="240"/>
        <w:ind w:left="1440" w:hanging="720"/>
      </w:pPr>
      <w:r>
        <w:t>(j)</w:t>
      </w:r>
      <w:r>
        <w:tab/>
        <w:t>Number of REC offsets used by each Retail Entity;</w:t>
      </w:r>
    </w:p>
    <w:p w14:paraId="2AEC3043" w14:textId="77777777" w:rsidR="005C71A3" w:rsidRDefault="005C71A3" w:rsidP="005C71A3">
      <w:pPr>
        <w:spacing w:after="240"/>
        <w:ind w:left="1440" w:hanging="720"/>
      </w:pPr>
      <w:r>
        <w:t>(k)</w:t>
      </w:r>
      <w:r>
        <w:tab/>
        <w:t xml:space="preserve">A list of </w:t>
      </w:r>
      <w:proofErr w:type="gramStart"/>
      <w:r>
        <w:t>REC</w:t>
      </w:r>
      <w:proofErr w:type="gramEnd"/>
      <w:r>
        <w:t xml:space="preserve"> offset generators, REC offsets awarded and MWh production from each such generator on an annual basis;</w:t>
      </w:r>
    </w:p>
    <w:p w14:paraId="4204340A" w14:textId="77777777" w:rsidR="005C71A3" w:rsidRDefault="005C71A3" w:rsidP="005C71A3">
      <w:pPr>
        <w:spacing w:after="240"/>
        <w:ind w:left="1440" w:hanging="720"/>
      </w:pPr>
      <w:r>
        <w:t>(l)</w:t>
      </w:r>
      <w:r>
        <w:tab/>
        <w:t xml:space="preserve">Number of RECs retired by each program participant by category (mandatory compliance, voluntary retirement, expiration, and total </w:t>
      </w:r>
      <w:proofErr w:type="gramStart"/>
      <w:r>
        <w:t>retirements</w:t>
      </w:r>
      <w:proofErr w:type="gramEnd"/>
      <w:r>
        <w:t>); and</w:t>
      </w:r>
    </w:p>
    <w:p w14:paraId="6D515D3C" w14:textId="02C37734" w:rsidR="008B67C9" w:rsidRDefault="005C71A3" w:rsidP="008E200A">
      <w:pPr>
        <w:spacing w:after="240"/>
        <w:ind w:left="1440" w:hanging="720"/>
      </w:pPr>
      <w:r>
        <w:lastRenderedPageBreak/>
        <w:t>(m)</w:t>
      </w:r>
      <w:r>
        <w:tab/>
        <w:t>Number of Compliance Premiums retired by each program participant by category (mandatory compliance, expiration, and total retirements).</w:t>
      </w:r>
      <w:r w:rsidDel="005C71A3">
        <w:t xml:space="preserve"> </w:t>
      </w:r>
    </w:p>
    <w:sectPr w:rsidR="008B67C9" w:rsidSect="00F31C94">
      <w:headerReference w:type="default" r:id="rId12"/>
      <w:footerReference w:type="even"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62D9" w14:textId="77777777" w:rsidR="00F50416" w:rsidRDefault="00F50416">
      <w:r>
        <w:separator/>
      </w:r>
    </w:p>
  </w:endnote>
  <w:endnote w:type="continuationSeparator" w:id="0">
    <w:p w14:paraId="4958C0C4" w14:textId="77777777" w:rsidR="00F50416" w:rsidRDefault="00F5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C684" w14:textId="76A7AC38"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E9">
      <w:rPr>
        <w:rStyle w:val="PageNumber"/>
        <w:noProof/>
      </w:rPr>
      <w:t>14-1</w:t>
    </w:r>
    <w:r>
      <w:rPr>
        <w:rStyle w:val="PageNumber"/>
      </w:rPr>
      <w:fldChar w:fldCharType="end"/>
    </w:r>
  </w:p>
  <w:p w14:paraId="344F9C4E" w14:textId="77777777" w:rsidR="009F08F8" w:rsidRDefault="009F0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6600" w14:textId="77777777" w:rsidR="009F08F8" w:rsidRPr="00AB3CDD" w:rsidRDefault="009F08F8">
    <w:pP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5CDE" w14:textId="2DB793A9" w:rsidR="009F08F8" w:rsidRDefault="009F08F8" w:rsidP="00925DDE">
    <w:pPr>
      <w:pStyle w:val="Footer"/>
      <w:pBdr>
        <w:top w:val="single" w:sz="4" w:space="1" w:color="auto"/>
      </w:pBdr>
      <w:rPr>
        <w:smallCaps/>
        <w:sz w:val="20"/>
        <w:szCs w:val="20"/>
      </w:rPr>
    </w:pPr>
    <w:r>
      <w:rPr>
        <w:smallCaps/>
        <w:sz w:val="20"/>
        <w:szCs w:val="20"/>
      </w:rPr>
      <w:t xml:space="preserve">ERCOT Nodal Protocols – </w:t>
    </w:r>
    <w:r w:rsidR="00D3250F">
      <w:rPr>
        <w:smallCaps/>
        <w:sz w:val="20"/>
        <w:szCs w:val="20"/>
      </w:rPr>
      <w:t>September</w:t>
    </w:r>
    <w:r w:rsidR="00ED122B">
      <w:rPr>
        <w:smallCaps/>
        <w:sz w:val="20"/>
        <w:szCs w:val="20"/>
      </w:rPr>
      <w:t xml:space="preserve"> 1</w:t>
    </w:r>
    <w:r w:rsidR="0065114D">
      <w:rPr>
        <w:smallCaps/>
        <w:sz w:val="20"/>
        <w:szCs w:val="20"/>
      </w:rPr>
      <w:t>, 20</w:t>
    </w:r>
    <w:r w:rsidR="002E2779">
      <w:rPr>
        <w:smallCaps/>
        <w:sz w:val="20"/>
        <w:szCs w:val="20"/>
      </w:rPr>
      <w:t>2</w:t>
    </w:r>
    <w:r w:rsidR="002600D6">
      <w:rPr>
        <w:smallCaps/>
        <w:sz w:val="20"/>
        <w:szCs w:val="20"/>
      </w:rPr>
      <w:t>5</w:t>
    </w:r>
  </w:p>
  <w:p w14:paraId="11906C38" w14:textId="77777777" w:rsidR="009F08F8" w:rsidRDefault="009F08F8" w:rsidP="00A11166">
    <w:pPr>
      <w:pStyle w:val="Footer"/>
      <w:jc w:val="center"/>
      <w:rPr>
        <w:smallCaps/>
        <w:sz w:val="20"/>
        <w:szCs w:val="20"/>
      </w:rP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88B"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CA6A" w14:textId="77777777" w:rsidR="009F08F8" w:rsidRDefault="009F08F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EF7" w14:textId="1527F8E9" w:rsidR="009F08F8" w:rsidRDefault="009F08F8">
    <w:pPr>
      <w:pStyle w:val="Footer"/>
      <w:pBdr>
        <w:top w:val="single" w:sz="4" w:space="1" w:color="auto"/>
      </w:pBdr>
      <w:rPr>
        <w:smallCaps/>
        <w:sz w:val="20"/>
        <w:szCs w:val="20"/>
      </w:rPr>
    </w:pPr>
    <w:r>
      <w:rPr>
        <w:smallCaps/>
        <w:sz w:val="20"/>
        <w:szCs w:val="20"/>
      </w:rPr>
      <w:t xml:space="preserve">ERCOT Nodal Protocols – </w:t>
    </w:r>
    <w:r w:rsidR="00D3250F">
      <w:rPr>
        <w:smallCaps/>
        <w:sz w:val="20"/>
        <w:szCs w:val="20"/>
      </w:rPr>
      <w:t>September</w:t>
    </w:r>
    <w:r w:rsidR="00ED122B">
      <w:rPr>
        <w:smallCaps/>
        <w:sz w:val="20"/>
        <w:szCs w:val="20"/>
      </w:rPr>
      <w:t xml:space="preserve"> 1</w:t>
    </w:r>
    <w:r w:rsidR="0065114D">
      <w:rPr>
        <w:smallCaps/>
        <w:sz w:val="20"/>
        <w:szCs w:val="20"/>
      </w:rPr>
      <w:t xml:space="preserve">, </w:t>
    </w:r>
    <w:proofErr w:type="gramStart"/>
    <w:r w:rsidR="0065114D">
      <w:rPr>
        <w:smallCaps/>
        <w:sz w:val="20"/>
        <w:szCs w:val="20"/>
      </w:rPr>
      <w:t>20</w:t>
    </w:r>
    <w:r w:rsidR="002E2779">
      <w:rPr>
        <w:smallCaps/>
        <w:sz w:val="20"/>
        <w:szCs w:val="20"/>
      </w:rPr>
      <w:t>2</w:t>
    </w:r>
    <w:r w:rsidR="002600D6">
      <w:rPr>
        <w:smallCaps/>
        <w:sz w:val="20"/>
        <w:szCs w:val="20"/>
      </w:rPr>
      <w:t>5</w:t>
    </w:r>
    <w:proofErr w:type="gramEnd"/>
    <w:r w:rsidR="0065114D">
      <w:rPr>
        <w:smallCaps/>
        <w:sz w:val="20"/>
        <w:szCs w:val="20"/>
      </w:rPr>
      <w:tab/>
    </w:r>
    <w:r>
      <w:rPr>
        <w:smallCaps/>
        <w:sz w:val="20"/>
        <w:szCs w:val="20"/>
      </w:rPr>
      <w:t xml:space="preserve">        </w:t>
    </w:r>
    <w:r w:rsidR="00A92029">
      <w:rPr>
        <w:smallCaps/>
        <w:sz w:val="20"/>
        <w:szCs w:val="20"/>
      </w:rPr>
      <w:tab/>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2E">
      <w:rPr>
        <w:rStyle w:val="PageNumber"/>
        <w:noProof/>
        <w:sz w:val="20"/>
        <w:szCs w:val="20"/>
      </w:rPr>
      <w:t>14-1</w:t>
    </w:r>
    <w:r>
      <w:rPr>
        <w:rStyle w:val="PageNumber"/>
        <w:sz w:val="20"/>
        <w:szCs w:val="20"/>
      </w:rPr>
      <w:fldChar w:fldCharType="end"/>
    </w:r>
  </w:p>
  <w:p w14:paraId="7B525B82" w14:textId="77777777" w:rsidR="009F08F8" w:rsidRPr="0032693F" w:rsidRDefault="009F08F8">
    <w:pPr>
      <w:jc w:val="center"/>
      <w:rPr>
        <w:sz w:val="20"/>
        <w:szCs w:val="20"/>
      </w:rPr>
    </w:pPr>
    <w:r w:rsidRPr="0032693F">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E88B" w14:textId="77777777" w:rsidR="00F50416" w:rsidRDefault="00F50416">
      <w:r>
        <w:separator/>
      </w:r>
    </w:p>
  </w:footnote>
  <w:footnote w:type="continuationSeparator" w:id="0">
    <w:p w14:paraId="12B7173E" w14:textId="77777777" w:rsidR="00F50416" w:rsidRDefault="00F5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DF0E" w14:textId="77777777" w:rsidR="009F08F8" w:rsidRDefault="009F08F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632" w14:textId="77777777" w:rsidR="009F08F8" w:rsidRDefault="009F08F8">
    <w:pPr>
      <w:pBdr>
        <w:bottom w:val="single" w:sz="4" w:space="1" w:color="auto"/>
      </w:pBdr>
      <w:jc w:val="right"/>
      <w:rPr>
        <w:smallCaps/>
        <w:sz w:val="20"/>
        <w:szCs w:val="20"/>
      </w:rPr>
    </w:pPr>
    <w:r>
      <w:rPr>
        <w:smallCaps/>
        <w:sz w:val="20"/>
        <w:szCs w:val="20"/>
      </w:rPr>
      <w:t xml:space="preserve">Section 14:  State of </w:t>
    </w:r>
    <w:smartTag w:uri="urn:schemas-microsoft-com:office:smarttags" w:element="State">
      <w:smartTag w:uri="urn:schemas-microsoft-com:office:smarttags" w:element="place">
        <w:r>
          <w:rPr>
            <w:smallCaps/>
            <w:sz w:val="20"/>
            <w:szCs w:val="20"/>
          </w:rPr>
          <w:t>Texas</w:t>
        </w:r>
      </w:smartTag>
    </w:smartTag>
    <w:r>
      <w:rPr>
        <w:smallCaps/>
        <w:sz w:val="20"/>
        <w:szCs w:val="20"/>
      </w:rPr>
      <w:t xml:space="preserve"> Renewable Energy Credit Trading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7001DB"/>
    <w:multiLevelType w:val="hybridMultilevel"/>
    <w:tmpl w:val="32B26350"/>
    <w:lvl w:ilvl="0" w:tplc="8F6CC0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B7693C"/>
    <w:multiLevelType w:val="hybridMultilevel"/>
    <w:tmpl w:val="E28A833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861C8"/>
    <w:multiLevelType w:val="hybridMultilevel"/>
    <w:tmpl w:val="13BC6CB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754"/>
    <w:multiLevelType w:val="hybridMultilevel"/>
    <w:tmpl w:val="46BC0A86"/>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A4726"/>
    <w:multiLevelType w:val="hybridMultilevel"/>
    <w:tmpl w:val="9F16A7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D2C"/>
    <w:multiLevelType w:val="hybridMultilevel"/>
    <w:tmpl w:val="35C889E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F25608"/>
    <w:multiLevelType w:val="hybridMultilevel"/>
    <w:tmpl w:val="93D251D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0064"/>
    <w:multiLevelType w:val="multilevel"/>
    <w:tmpl w:val="B630BE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380A6E"/>
    <w:multiLevelType w:val="hybridMultilevel"/>
    <w:tmpl w:val="7E8892B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142E1"/>
    <w:multiLevelType w:val="hybridMultilevel"/>
    <w:tmpl w:val="D006296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97068758">
    <w:abstractNumId w:val="14"/>
  </w:num>
  <w:num w:numId="2" w16cid:durableId="1664503523">
    <w:abstractNumId w:val="0"/>
  </w:num>
  <w:num w:numId="3" w16cid:durableId="1244485909">
    <w:abstractNumId w:val="11"/>
  </w:num>
  <w:num w:numId="4" w16cid:durableId="1414201846">
    <w:abstractNumId w:val="4"/>
  </w:num>
  <w:num w:numId="5" w16cid:durableId="1290893858">
    <w:abstractNumId w:val="8"/>
  </w:num>
  <w:num w:numId="6" w16cid:durableId="1998269231">
    <w:abstractNumId w:val="13"/>
  </w:num>
  <w:num w:numId="7" w16cid:durableId="1073939331">
    <w:abstractNumId w:val="6"/>
  </w:num>
  <w:num w:numId="8" w16cid:durableId="1176925542">
    <w:abstractNumId w:val="12"/>
  </w:num>
  <w:num w:numId="9" w16cid:durableId="2115662588">
    <w:abstractNumId w:val="5"/>
  </w:num>
  <w:num w:numId="10" w16cid:durableId="1502964023">
    <w:abstractNumId w:val="10"/>
  </w:num>
  <w:num w:numId="11" w16cid:durableId="781917957">
    <w:abstractNumId w:val="7"/>
  </w:num>
  <w:num w:numId="12" w16cid:durableId="532116853">
    <w:abstractNumId w:val="2"/>
  </w:num>
  <w:num w:numId="13" w16cid:durableId="2026707343">
    <w:abstractNumId w:val="3"/>
  </w:num>
  <w:num w:numId="14" w16cid:durableId="712461272">
    <w:abstractNumId w:val="9"/>
  </w:num>
  <w:num w:numId="15" w16cid:durableId="121827755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6C"/>
    <w:rsid w:val="00006D56"/>
    <w:rsid w:val="000174ED"/>
    <w:rsid w:val="000202B3"/>
    <w:rsid w:val="00032053"/>
    <w:rsid w:val="00040AA3"/>
    <w:rsid w:val="000472DF"/>
    <w:rsid w:val="0007214B"/>
    <w:rsid w:val="00072B5A"/>
    <w:rsid w:val="000A35BF"/>
    <w:rsid w:val="000B4ECD"/>
    <w:rsid w:val="000F5572"/>
    <w:rsid w:val="00112262"/>
    <w:rsid w:val="001165D9"/>
    <w:rsid w:val="0011674F"/>
    <w:rsid w:val="00117BDC"/>
    <w:rsid w:val="00136AC4"/>
    <w:rsid w:val="00152F02"/>
    <w:rsid w:val="00171AE9"/>
    <w:rsid w:val="00196589"/>
    <w:rsid w:val="001A5189"/>
    <w:rsid w:val="001E1082"/>
    <w:rsid w:val="001E2418"/>
    <w:rsid w:val="00221E75"/>
    <w:rsid w:val="00236CDB"/>
    <w:rsid w:val="002508F5"/>
    <w:rsid w:val="002518E2"/>
    <w:rsid w:val="002600D6"/>
    <w:rsid w:val="002623B9"/>
    <w:rsid w:val="002651CC"/>
    <w:rsid w:val="002652CE"/>
    <w:rsid w:val="002752BC"/>
    <w:rsid w:val="00287ABB"/>
    <w:rsid w:val="002B1A01"/>
    <w:rsid w:val="002B6049"/>
    <w:rsid w:val="002D2256"/>
    <w:rsid w:val="002E2779"/>
    <w:rsid w:val="0032693F"/>
    <w:rsid w:val="003314BF"/>
    <w:rsid w:val="00343840"/>
    <w:rsid w:val="00343A94"/>
    <w:rsid w:val="003453C0"/>
    <w:rsid w:val="00346C00"/>
    <w:rsid w:val="00347D8F"/>
    <w:rsid w:val="00352895"/>
    <w:rsid w:val="00353795"/>
    <w:rsid w:val="00364CBA"/>
    <w:rsid w:val="00375E3B"/>
    <w:rsid w:val="003D0950"/>
    <w:rsid w:val="00403F50"/>
    <w:rsid w:val="00412A40"/>
    <w:rsid w:val="00451363"/>
    <w:rsid w:val="00455BE8"/>
    <w:rsid w:val="00465915"/>
    <w:rsid w:val="00476C50"/>
    <w:rsid w:val="004878DD"/>
    <w:rsid w:val="004D16AD"/>
    <w:rsid w:val="004D1A51"/>
    <w:rsid w:val="004F6928"/>
    <w:rsid w:val="004F719E"/>
    <w:rsid w:val="004F71A9"/>
    <w:rsid w:val="004F747C"/>
    <w:rsid w:val="005544A9"/>
    <w:rsid w:val="00563CFC"/>
    <w:rsid w:val="00597EE6"/>
    <w:rsid w:val="005A12EF"/>
    <w:rsid w:val="005A71A5"/>
    <w:rsid w:val="005B3892"/>
    <w:rsid w:val="005C3B78"/>
    <w:rsid w:val="005C71A3"/>
    <w:rsid w:val="005E5408"/>
    <w:rsid w:val="005E69F6"/>
    <w:rsid w:val="005E7F2E"/>
    <w:rsid w:val="005F2ED9"/>
    <w:rsid w:val="00600D51"/>
    <w:rsid w:val="006078F0"/>
    <w:rsid w:val="00627672"/>
    <w:rsid w:val="00630F17"/>
    <w:rsid w:val="0065114D"/>
    <w:rsid w:val="0067299F"/>
    <w:rsid w:val="00672CB2"/>
    <w:rsid w:val="00692429"/>
    <w:rsid w:val="006D27F1"/>
    <w:rsid w:val="006E07DE"/>
    <w:rsid w:val="007144EF"/>
    <w:rsid w:val="0071647C"/>
    <w:rsid w:val="007472DD"/>
    <w:rsid w:val="00752F5E"/>
    <w:rsid w:val="00760DB9"/>
    <w:rsid w:val="00763BCD"/>
    <w:rsid w:val="007703F2"/>
    <w:rsid w:val="007734E9"/>
    <w:rsid w:val="007A0D17"/>
    <w:rsid w:val="007D123A"/>
    <w:rsid w:val="008028E5"/>
    <w:rsid w:val="00811407"/>
    <w:rsid w:val="00817C3A"/>
    <w:rsid w:val="0083699C"/>
    <w:rsid w:val="00885BC9"/>
    <w:rsid w:val="008B67C9"/>
    <w:rsid w:val="008C51D1"/>
    <w:rsid w:val="008D09E4"/>
    <w:rsid w:val="008E200A"/>
    <w:rsid w:val="008E4592"/>
    <w:rsid w:val="00904E18"/>
    <w:rsid w:val="00925DDE"/>
    <w:rsid w:val="00926E71"/>
    <w:rsid w:val="00947502"/>
    <w:rsid w:val="0095676F"/>
    <w:rsid w:val="00967D2A"/>
    <w:rsid w:val="00973460"/>
    <w:rsid w:val="009752D6"/>
    <w:rsid w:val="0098389B"/>
    <w:rsid w:val="009954B2"/>
    <w:rsid w:val="009B4FF2"/>
    <w:rsid w:val="009E1C93"/>
    <w:rsid w:val="009F08F8"/>
    <w:rsid w:val="00A0655D"/>
    <w:rsid w:val="00A074AF"/>
    <w:rsid w:val="00A11166"/>
    <w:rsid w:val="00A15903"/>
    <w:rsid w:val="00A335D9"/>
    <w:rsid w:val="00A37657"/>
    <w:rsid w:val="00A37962"/>
    <w:rsid w:val="00A52532"/>
    <w:rsid w:val="00A56E4D"/>
    <w:rsid w:val="00A7196D"/>
    <w:rsid w:val="00A76713"/>
    <w:rsid w:val="00A85876"/>
    <w:rsid w:val="00A92029"/>
    <w:rsid w:val="00A9417F"/>
    <w:rsid w:val="00A96125"/>
    <w:rsid w:val="00AB3CDD"/>
    <w:rsid w:val="00AE5243"/>
    <w:rsid w:val="00AF7113"/>
    <w:rsid w:val="00B01A32"/>
    <w:rsid w:val="00B2486C"/>
    <w:rsid w:val="00B358C7"/>
    <w:rsid w:val="00B41601"/>
    <w:rsid w:val="00B47BC0"/>
    <w:rsid w:val="00B562E8"/>
    <w:rsid w:val="00B74EAD"/>
    <w:rsid w:val="00B77144"/>
    <w:rsid w:val="00B81F18"/>
    <w:rsid w:val="00B9691E"/>
    <w:rsid w:val="00BA6D57"/>
    <w:rsid w:val="00BB081B"/>
    <w:rsid w:val="00BB2984"/>
    <w:rsid w:val="00BC04FE"/>
    <w:rsid w:val="00BC7242"/>
    <w:rsid w:val="00BD76DF"/>
    <w:rsid w:val="00C304A4"/>
    <w:rsid w:val="00C6024E"/>
    <w:rsid w:val="00C84429"/>
    <w:rsid w:val="00CA037F"/>
    <w:rsid w:val="00CA038B"/>
    <w:rsid w:val="00CD2E16"/>
    <w:rsid w:val="00CE2449"/>
    <w:rsid w:val="00D3250F"/>
    <w:rsid w:val="00D452AB"/>
    <w:rsid w:val="00D540B0"/>
    <w:rsid w:val="00D652F2"/>
    <w:rsid w:val="00D6792F"/>
    <w:rsid w:val="00DC4A4B"/>
    <w:rsid w:val="00DD746E"/>
    <w:rsid w:val="00DE1E09"/>
    <w:rsid w:val="00DE6CF9"/>
    <w:rsid w:val="00DF52AD"/>
    <w:rsid w:val="00E10B97"/>
    <w:rsid w:val="00E275D9"/>
    <w:rsid w:val="00E46110"/>
    <w:rsid w:val="00E617EB"/>
    <w:rsid w:val="00E66C54"/>
    <w:rsid w:val="00E74966"/>
    <w:rsid w:val="00E86D76"/>
    <w:rsid w:val="00E92990"/>
    <w:rsid w:val="00E94B9D"/>
    <w:rsid w:val="00EA4355"/>
    <w:rsid w:val="00EC6706"/>
    <w:rsid w:val="00ED122B"/>
    <w:rsid w:val="00ED21ED"/>
    <w:rsid w:val="00ED3347"/>
    <w:rsid w:val="00ED5EC8"/>
    <w:rsid w:val="00EE5AE2"/>
    <w:rsid w:val="00EF170D"/>
    <w:rsid w:val="00F010D9"/>
    <w:rsid w:val="00F31C94"/>
    <w:rsid w:val="00F36BB5"/>
    <w:rsid w:val="00F50416"/>
    <w:rsid w:val="00F505AD"/>
    <w:rsid w:val="00F54A48"/>
    <w:rsid w:val="00F662D3"/>
    <w:rsid w:val="00F8458D"/>
    <w:rsid w:val="00FA1CA1"/>
    <w:rsid w:val="00FC3994"/>
    <w:rsid w:val="00FE17B9"/>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2054"/>
    <o:shapelayout v:ext="edit">
      <o:idmap v:ext="edit" data="2"/>
    </o:shapelayout>
  </w:shapeDefaults>
  <w:decimalSymbol w:val="."/>
  <w:listSeparator w:val=","/>
  <w14:docId w14:val="18037402"/>
  <w15:chartTrackingRefBased/>
  <w15:docId w15:val="{EF40B2FD-0FFF-4573-A1CE-C63506FA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94"/>
    <w:rPr>
      <w:sz w:val="24"/>
      <w:szCs w:val="24"/>
    </w:rPr>
  </w:style>
  <w:style w:type="paragraph" w:styleId="Heading1">
    <w:name w:val="heading 1"/>
    <w:aliases w:val="h1"/>
    <w:basedOn w:val="Normal"/>
    <w:next w:val="BodyText"/>
    <w:qFormat/>
    <w:rsid w:val="00F31C94"/>
    <w:pPr>
      <w:keepNext/>
      <w:numPr>
        <w:numId w:val="14"/>
      </w:numPr>
      <w:spacing w:after="240"/>
      <w:outlineLvl w:val="0"/>
    </w:pPr>
    <w:rPr>
      <w:b/>
      <w:caps/>
      <w:szCs w:val="20"/>
    </w:rPr>
  </w:style>
  <w:style w:type="paragraph" w:styleId="Heading2">
    <w:name w:val="heading 2"/>
    <w:aliases w:val="h2"/>
    <w:basedOn w:val="Normal"/>
    <w:next w:val="BodyText"/>
    <w:link w:val="Heading2Char"/>
    <w:qFormat/>
    <w:rsid w:val="00F31C94"/>
    <w:pPr>
      <w:keepNext/>
      <w:numPr>
        <w:ilvl w:val="1"/>
        <w:numId w:val="14"/>
      </w:numPr>
      <w:spacing w:before="240" w:after="240"/>
      <w:outlineLvl w:val="1"/>
    </w:pPr>
    <w:rPr>
      <w:b/>
      <w:szCs w:val="20"/>
    </w:rPr>
  </w:style>
  <w:style w:type="paragraph" w:styleId="Heading3">
    <w:name w:val="heading 3"/>
    <w:aliases w:val="h3"/>
    <w:basedOn w:val="Normal"/>
    <w:next w:val="BodyText"/>
    <w:qFormat/>
    <w:rsid w:val="00F31C94"/>
    <w:pPr>
      <w:keepNext/>
      <w:numPr>
        <w:ilvl w:val="2"/>
        <w:numId w:val="14"/>
      </w:numPr>
      <w:tabs>
        <w:tab w:val="left" w:pos="1008"/>
      </w:tabs>
      <w:spacing w:before="240" w:after="240"/>
      <w:outlineLvl w:val="2"/>
    </w:pPr>
    <w:rPr>
      <w:b/>
      <w:bCs/>
      <w:i/>
      <w:szCs w:val="20"/>
    </w:rPr>
  </w:style>
  <w:style w:type="paragraph" w:styleId="Heading4">
    <w:name w:val="heading 4"/>
    <w:aliases w:val="h4"/>
    <w:basedOn w:val="Normal"/>
    <w:next w:val="BodyText"/>
    <w:qFormat/>
    <w:rsid w:val="00F31C94"/>
    <w:pPr>
      <w:keepNext/>
      <w:widowControl w:val="0"/>
      <w:numPr>
        <w:ilvl w:val="3"/>
        <w:numId w:val="1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F31C94"/>
    <w:pPr>
      <w:keepNext/>
      <w:numPr>
        <w:ilvl w:val="4"/>
        <w:numId w:val="14"/>
      </w:numPr>
      <w:tabs>
        <w:tab w:val="left" w:pos="1440"/>
      </w:tabs>
      <w:spacing w:before="240" w:after="240"/>
      <w:outlineLvl w:val="4"/>
    </w:pPr>
    <w:rPr>
      <w:b/>
      <w:bCs/>
      <w:i/>
      <w:iCs/>
      <w:szCs w:val="26"/>
    </w:rPr>
  </w:style>
  <w:style w:type="paragraph" w:styleId="Heading6">
    <w:name w:val="heading 6"/>
    <w:aliases w:val="h6"/>
    <w:basedOn w:val="Normal"/>
    <w:next w:val="BodyText"/>
    <w:qFormat/>
    <w:rsid w:val="00F31C94"/>
    <w:pPr>
      <w:keepNext/>
      <w:numPr>
        <w:ilvl w:val="5"/>
        <w:numId w:val="14"/>
      </w:numPr>
      <w:tabs>
        <w:tab w:val="left" w:pos="1584"/>
      </w:tabs>
      <w:spacing w:before="240" w:after="240"/>
      <w:outlineLvl w:val="5"/>
    </w:pPr>
    <w:rPr>
      <w:b/>
      <w:bCs/>
      <w:szCs w:val="22"/>
    </w:rPr>
  </w:style>
  <w:style w:type="paragraph" w:styleId="Heading7">
    <w:name w:val="heading 7"/>
    <w:basedOn w:val="Normal"/>
    <w:next w:val="BodyText"/>
    <w:qFormat/>
    <w:rsid w:val="00F31C94"/>
    <w:pPr>
      <w:keepNext/>
      <w:numPr>
        <w:ilvl w:val="6"/>
        <w:numId w:val="14"/>
      </w:numPr>
      <w:tabs>
        <w:tab w:val="left" w:pos="1728"/>
      </w:tabs>
      <w:spacing w:before="240" w:after="240"/>
      <w:outlineLvl w:val="6"/>
    </w:pPr>
  </w:style>
  <w:style w:type="paragraph" w:styleId="Heading8">
    <w:name w:val="heading 8"/>
    <w:basedOn w:val="Normal"/>
    <w:next w:val="BodyText"/>
    <w:qFormat/>
    <w:rsid w:val="00F31C94"/>
    <w:pPr>
      <w:keepNext/>
      <w:numPr>
        <w:ilvl w:val="7"/>
        <w:numId w:val="14"/>
      </w:numPr>
      <w:tabs>
        <w:tab w:val="left" w:pos="1872"/>
      </w:tabs>
      <w:spacing w:before="240" w:after="240"/>
      <w:outlineLvl w:val="7"/>
    </w:pPr>
    <w:rPr>
      <w:i/>
      <w:iCs/>
    </w:rPr>
  </w:style>
  <w:style w:type="paragraph" w:styleId="Heading9">
    <w:name w:val="heading 9"/>
    <w:basedOn w:val="Normal"/>
    <w:next w:val="BodyText"/>
    <w:qFormat/>
    <w:rsid w:val="00F31C94"/>
    <w:pPr>
      <w:keepNext/>
      <w:numPr>
        <w:ilvl w:val="8"/>
        <w:numId w:val="14"/>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94"/>
    <w:pPr>
      <w:tabs>
        <w:tab w:val="center" w:pos="4320"/>
        <w:tab w:val="right" w:pos="8640"/>
      </w:tabs>
    </w:pPr>
    <w:rPr>
      <w:rFonts w:ascii="Arial" w:hAnsi="Arial"/>
      <w:b/>
      <w:bCs/>
    </w:rPr>
  </w:style>
  <w:style w:type="paragraph" w:styleId="Footer">
    <w:name w:val="footer"/>
    <w:basedOn w:val="Normal"/>
    <w:link w:val="FooterChar"/>
    <w:uiPriority w:val="99"/>
    <w:rsid w:val="00F31C94"/>
    <w:pPr>
      <w:tabs>
        <w:tab w:val="center" w:pos="4320"/>
        <w:tab w:val="right" w:pos="8640"/>
      </w:tabs>
    </w:pPr>
  </w:style>
  <w:style w:type="paragraph" w:customStyle="1" w:styleId="TXUNormal">
    <w:name w:val="TXUNormal"/>
    <w:rsid w:val="00F31C94"/>
    <w:pPr>
      <w:spacing w:after="120"/>
    </w:pPr>
  </w:style>
  <w:style w:type="paragraph" w:customStyle="1" w:styleId="TXUHeader">
    <w:name w:val="TXUHeader"/>
    <w:basedOn w:val="TXUNormal"/>
    <w:rsid w:val="00F31C94"/>
    <w:pPr>
      <w:tabs>
        <w:tab w:val="right" w:pos="9360"/>
      </w:tabs>
      <w:spacing w:after="0"/>
    </w:pPr>
    <w:rPr>
      <w:noProof/>
      <w:sz w:val="16"/>
    </w:rPr>
  </w:style>
  <w:style w:type="paragraph" w:customStyle="1" w:styleId="TXUHeaderForm">
    <w:name w:val="TXUHeaderForm"/>
    <w:basedOn w:val="TXUHeader"/>
    <w:next w:val="Normal"/>
    <w:rsid w:val="00F31C94"/>
    <w:rPr>
      <w:sz w:val="24"/>
    </w:rPr>
  </w:style>
  <w:style w:type="paragraph" w:customStyle="1" w:styleId="TXUSubject">
    <w:name w:val="TXUSubject"/>
    <w:basedOn w:val="TXUNormal"/>
    <w:next w:val="TXUNormal"/>
    <w:rsid w:val="00F31C94"/>
    <w:pPr>
      <w:spacing w:after="240"/>
    </w:pPr>
    <w:rPr>
      <w:b/>
    </w:rPr>
  </w:style>
  <w:style w:type="paragraph" w:customStyle="1" w:styleId="TXUFooter">
    <w:name w:val="TXUFooter"/>
    <w:basedOn w:val="TXUNormal"/>
    <w:rsid w:val="00F31C9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31C94"/>
    <w:rPr>
      <w:sz w:val="20"/>
    </w:rPr>
  </w:style>
  <w:style w:type="paragraph" w:customStyle="1" w:styleId="Comments">
    <w:name w:val="Comments"/>
    <w:basedOn w:val="Normal"/>
    <w:rsid w:val="00F31C9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F31C9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F31C94"/>
    <w:pPr>
      <w:spacing w:after="240"/>
    </w:pPr>
  </w:style>
  <w:style w:type="paragraph" w:styleId="BodyTextIndent">
    <w:name w:val="Body Text Indent"/>
    <w:basedOn w:val="Normal"/>
    <w:rsid w:val="00F31C94"/>
    <w:pPr>
      <w:spacing w:after="240"/>
      <w:ind w:left="720"/>
    </w:pPr>
    <w:rPr>
      <w:iCs/>
      <w:szCs w:val="20"/>
    </w:rPr>
  </w:style>
  <w:style w:type="paragraph" w:customStyle="1" w:styleId="Bullet">
    <w:name w:val="Bullet"/>
    <w:basedOn w:val="Normal"/>
    <w:rsid w:val="00F31C94"/>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31C94"/>
    <w:rPr>
      <w:rFonts w:ascii="Arial" w:hAnsi="Arial"/>
    </w:rPr>
  </w:style>
  <w:style w:type="table" w:customStyle="1" w:styleId="BoxedLanguage">
    <w:name w:val="Boxed Language"/>
    <w:basedOn w:val="TableNormal"/>
    <w:rsid w:val="00F31C9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31C94"/>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F31C94"/>
    <w:rPr>
      <w:sz w:val="18"/>
      <w:szCs w:val="20"/>
    </w:rPr>
  </w:style>
  <w:style w:type="paragraph" w:customStyle="1" w:styleId="Formula">
    <w:name w:val="Formula"/>
    <w:basedOn w:val="Normal"/>
    <w:autoRedefine/>
    <w:rsid w:val="00F31C94"/>
    <w:pPr>
      <w:tabs>
        <w:tab w:val="left" w:pos="2340"/>
        <w:tab w:val="left" w:pos="3420"/>
      </w:tabs>
      <w:spacing w:after="240"/>
      <w:ind w:left="3420" w:hanging="2700"/>
    </w:pPr>
    <w:rPr>
      <w:bCs/>
    </w:rPr>
  </w:style>
  <w:style w:type="paragraph" w:customStyle="1" w:styleId="FormulaBold">
    <w:name w:val="Formula Bold"/>
    <w:basedOn w:val="Normal"/>
    <w:autoRedefine/>
    <w:rsid w:val="00A074AF"/>
    <w:pPr>
      <w:tabs>
        <w:tab w:val="left" w:pos="2340"/>
        <w:tab w:val="left" w:pos="3420"/>
      </w:tabs>
      <w:spacing w:after="240"/>
      <w:ind w:left="3420" w:hanging="2700"/>
    </w:pPr>
    <w:rPr>
      <w:b/>
      <w:bCs/>
    </w:rPr>
  </w:style>
  <w:style w:type="table" w:customStyle="1" w:styleId="FormulaVariableTable">
    <w:name w:val="Formula Variable Table"/>
    <w:basedOn w:val="TableNormal"/>
    <w:rsid w:val="00F31C9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31C94"/>
    <w:pPr>
      <w:numPr>
        <w:ilvl w:val="0"/>
        <w:numId w:val="0"/>
      </w:numPr>
      <w:tabs>
        <w:tab w:val="left" w:pos="900"/>
      </w:tabs>
      <w:ind w:left="900" w:hanging="900"/>
    </w:pPr>
  </w:style>
  <w:style w:type="paragraph" w:customStyle="1" w:styleId="H3">
    <w:name w:val="H3"/>
    <w:basedOn w:val="Heading3"/>
    <w:next w:val="BodyText"/>
    <w:rsid w:val="00F31C94"/>
    <w:pPr>
      <w:numPr>
        <w:ilvl w:val="0"/>
        <w:numId w:val="0"/>
      </w:numPr>
      <w:tabs>
        <w:tab w:val="clear" w:pos="1008"/>
        <w:tab w:val="left" w:pos="1080"/>
      </w:tabs>
      <w:ind w:left="1080" w:hanging="1080"/>
    </w:pPr>
  </w:style>
  <w:style w:type="paragraph" w:customStyle="1" w:styleId="H4">
    <w:name w:val="H4"/>
    <w:basedOn w:val="Heading4"/>
    <w:next w:val="BodyText"/>
    <w:rsid w:val="00F31C94"/>
    <w:pPr>
      <w:numPr>
        <w:ilvl w:val="0"/>
        <w:numId w:val="0"/>
      </w:numPr>
      <w:tabs>
        <w:tab w:val="clear" w:pos="1296"/>
        <w:tab w:val="left" w:pos="1260"/>
      </w:tabs>
      <w:ind w:left="1260" w:hanging="1260"/>
    </w:pPr>
  </w:style>
  <w:style w:type="paragraph" w:customStyle="1" w:styleId="H5">
    <w:name w:val="H5"/>
    <w:basedOn w:val="Heading5"/>
    <w:next w:val="BodyText"/>
    <w:rsid w:val="00F31C94"/>
    <w:pPr>
      <w:numPr>
        <w:ilvl w:val="0"/>
        <w:numId w:val="0"/>
      </w:numPr>
      <w:tabs>
        <w:tab w:val="clear" w:pos="1440"/>
        <w:tab w:val="left" w:pos="1620"/>
      </w:tabs>
      <w:ind w:left="1620" w:hanging="1620"/>
    </w:pPr>
  </w:style>
  <w:style w:type="paragraph" w:customStyle="1" w:styleId="H6">
    <w:name w:val="H6"/>
    <w:basedOn w:val="Heading6"/>
    <w:next w:val="BodyText"/>
    <w:rsid w:val="00F31C94"/>
    <w:pPr>
      <w:numPr>
        <w:ilvl w:val="0"/>
        <w:numId w:val="0"/>
      </w:numPr>
      <w:tabs>
        <w:tab w:val="clear" w:pos="1584"/>
        <w:tab w:val="left" w:pos="1800"/>
      </w:tabs>
      <w:ind w:left="1800" w:hanging="1800"/>
    </w:pPr>
  </w:style>
  <w:style w:type="paragraph" w:customStyle="1" w:styleId="H7">
    <w:name w:val="H7"/>
    <w:basedOn w:val="Heading7"/>
    <w:next w:val="BodyText"/>
    <w:rsid w:val="00F31C94"/>
    <w:pPr>
      <w:numPr>
        <w:ilvl w:val="0"/>
        <w:numId w:val="0"/>
      </w:numPr>
      <w:tabs>
        <w:tab w:val="clear" w:pos="1728"/>
        <w:tab w:val="left" w:pos="1980"/>
      </w:tabs>
      <w:ind w:left="1980" w:hanging="1980"/>
    </w:pPr>
    <w:rPr>
      <w:b/>
      <w:i/>
    </w:rPr>
  </w:style>
  <w:style w:type="paragraph" w:customStyle="1" w:styleId="H8">
    <w:name w:val="H8"/>
    <w:basedOn w:val="Heading8"/>
    <w:next w:val="BodyText"/>
    <w:rsid w:val="00F31C9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31C9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31C94"/>
    <w:pPr>
      <w:keepNext/>
      <w:spacing w:before="240"/>
    </w:pPr>
    <w:rPr>
      <w:b/>
      <w:iCs/>
      <w:szCs w:val="20"/>
    </w:rPr>
  </w:style>
  <w:style w:type="paragraph" w:customStyle="1" w:styleId="Instructions">
    <w:name w:val="Instructions"/>
    <w:basedOn w:val="BodyText"/>
    <w:link w:val="InstructionsChar"/>
    <w:rsid w:val="00F31C94"/>
    <w:rPr>
      <w:b/>
      <w:i/>
      <w:iCs/>
    </w:rPr>
  </w:style>
  <w:style w:type="paragraph" w:styleId="List">
    <w:name w:val="List"/>
    <w:aliases w:val=" Char2 Char Char Char Char, Char1,Char2 Char Char Char Char,Char2 Char,Char1"/>
    <w:basedOn w:val="Normal"/>
    <w:link w:val="ListChar"/>
    <w:rsid w:val="00F31C94"/>
    <w:pPr>
      <w:spacing w:after="240"/>
      <w:ind w:left="720" w:hanging="720"/>
    </w:pPr>
    <w:rPr>
      <w:szCs w:val="20"/>
    </w:rPr>
  </w:style>
  <w:style w:type="paragraph" w:styleId="List2">
    <w:name w:val="List 2"/>
    <w:aliases w:val=" Char2 Char Char, Char2,Char2 Char Char"/>
    <w:basedOn w:val="Normal"/>
    <w:link w:val="List2Char"/>
    <w:rsid w:val="00F31C94"/>
    <w:pPr>
      <w:spacing w:after="240"/>
      <w:ind w:left="1440" w:hanging="720"/>
    </w:pPr>
    <w:rPr>
      <w:szCs w:val="20"/>
    </w:rPr>
  </w:style>
  <w:style w:type="paragraph" w:styleId="List3">
    <w:name w:val="List 3"/>
    <w:basedOn w:val="Normal"/>
    <w:rsid w:val="00F31C94"/>
    <w:pPr>
      <w:spacing w:after="240"/>
      <w:ind w:left="2160" w:hanging="720"/>
    </w:pPr>
    <w:rPr>
      <w:szCs w:val="20"/>
    </w:rPr>
  </w:style>
  <w:style w:type="paragraph" w:customStyle="1" w:styleId="ListIntroduction">
    <w:name w:val="List Introduction"/>
    <w:basedOn w:val="BodyText"/>
    <w:rsid w:val="00F31C94"/>
    <w:pPr>
      <w:keepNext/>
    </w:pPr>
    <w:rPr>
      <w:iCs/>
      <w:szCs w:val="20"/>
    </w:rPr>
  </w:style>
  <w:style w:type="paragraph" w:customStyle="1" w:styleId="ListSub">
    <w:name w:val="List Sub"/>
    <w:basedOn w:val="List"/>
    <w:rsid w:val="00F31C94"/>
    <w:pPr>
      <w:ind w:firstLine="0"/>
    </w:pPr>
  </w:style>
  <w:style w:type="character" w:styleId="PageNumber">
    <w:name w:val="page number"/>
    <w:basedOn w:val="DefaultParagraphFont"/>
    <w:rsid w:val="00F31C94"/>
  </w:style>
  <w:style w:type="paragraph" w:customStyle="1" w:styleId="Spaceafterbox">
    <w:name w:val="Space after box"/>
    <w:basedOn w:val="Normal"/>
    <w:rsid w:val="00F31C94"/>
    <w:rPr>
      <w:szCs w:val="20"/>
    </w:rPr>
  </w:style>
  <w:style w:type="paragraph" w:customStyle="1" w:styleId="TableBody">
    <w:name w:val="Table Body"/>
    <w:basedOn w:val="BodyText"/>
    <w:rsid w:val="00F31C94"/>
    <w:pPr>
      <w:spacing w:after="60"/>
    </w:pPr>
    <w:rPr>
      <w:iCs/>
      <w:sz w:val="20"/>
      <w:szCs w:val="20"/>
    </w:rPr>
  </w:style>
  <w:style w:type="paragraph" w:customStyle="1" w:styleId="TableBullet">
    <w:name w:val="Table Bullet"/>
    <w:basedOn w:val="TableBody"/>
    <w:rsid w:val="00F31C94"/>
    <w:pPr>
      <w:numPr>
        <w:numId w:val="4"/>
      </w:numPr>
      <w:ind w:left="0" w:firstLine="0"/>
    </w:pPr>
  </w:style>
  <w:style w:type="table" w:styleId="TableGrid">
    <w:name w:val="Table Grid"/>
    <w:basedOn w:val="TableNormal"/>
    <w:rsid w:val="00F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31C94"/>
    <w:rPr>
      <w:b/>
      <w:iCs/>
      <w:sz w:val="20"/>
      <w:szCs w:val="20"/>
    </w:rPr>
  </w:style>
  <w:style w:type="paragraph" w:styleId="TOC1">
    <w:name w:val="toc 1"/>
    <w:basedOn w:val="Normal"/>
    <w:next w:val="Normal"/>
    <w:autoRedefine/>
    <w:uiPriority w:val="39"/>
    <w:rsid w:val="00BB081B"/>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5E69F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5E69F6"/>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semiHidden/>
    <w:rsid w:val="00F31C94"/>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31C94"/>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F31C9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31C94"/>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31C94"/>
    <w:pPr>
      <w:ind w:left="1680"/>
    </w:pPr>
    <w:rPr>
      <w:sz w:val="18"/>
      <w:szCs w:val="18"/>
    </w:rPr>
  </w:style>
  <w:style w:type="paragraph" w:styleId="TOC9">
    <w:name w:val="toc 9"/>
    <w:basedOn w:val="Normal"/>
    <w:next w:val="Normal"/>
    <w:autoRedefine/>
    <w:semiHidden/>
    <w:rsid w:val="00F31C94"/>
    <w:pPr>
      <w:ind w:left="1920"/>
    </w:pPr>
    <w:rPr>
      <w:sz w:val="18"/>
      <w:szCs w:val="18"/>
    </w:rPr>
  </w:style>
  <w:style w:type="paragraph" w:customStyle="1" w:styleId="VariableDefinition">
    <w:name w:val="Variable Definition"/>
    <w:basedOn w:val="BodyTextIndent"/>
    <w:rsid w:val="00F31C94"/>
    <w:pPr>
      <w:tabs>
        <w:tab w:val="left" w:pos="2160"/>
      </w:tabs>
      <w:ind w:left="2160" w:hanging="1440"/>
      <w:contextualSpacing/>
    </w:pPr>
  </w:style>
  <w:style w:type="table" w:customStyle="1" w:styleId="VariableTable">
    <w:name w:val="Variable Table"/>
    <w:basedOn w:val="TableNormal"/>
    <w:rsid w:val="00F31C94"/>
    <w:tblPr/>
  </w:style>
  <w:style w:type="paragraph" w:styleId="BalloonText">
    <w:name w:val="Balloon Text"/>
    <w:basedOn w:val="Normal"/>
    <w:semiHidden/>
    <w:rsid w:val="00F31C94"/>
    <w:rPr>
      <w:rFonts w:ascii="Tahoma" w:hAnsi="Tahoma" w:cs="Tahoma"/>
      <w:sz w:val="16"/>
      <w:szCs w:val="16"/>
    </w:rPr>
  </w:style>
  <w:style w:type="character" w:styleId="CommentReference">
    <w:name w:val="annotation reference"/>
    <w:rsid w:val="00F31C94"/>
    <w:rPr>
      <w:sz w:val="16"/>
      <w:szCs w:val="16"/>
    </w:rPr>
  </w:style>
  <w:style w:type="paragraph" w:styleId="CommentText">
    <w:name w:val="annotation text"/>
    <w:basedOn w:val="Normal"/>
    <w:link w:val="CommentTextChar"/>
    <w:rsid w:val="00F31C94"/>
    <w:rPr>
      <w:sz w:val="20"/>
      <w:szCs w:val="20"/>
    </w:rPr>
  </w:style>
  <w:style w:type="paragraph" w:styleId="CommentSubject">
    <w:name w:val="annotation subject"/>
    <w:basedOn w:val="CommentText"/>
    <w:next w:val="CommentText"/>
    <w:semiHidden/>
    <w:rsid w:val="00F31C94"/>
    <w:rPr>
      <w:b/>
      <w:bCs/>
    </w:rPr>
  </w:style>
  <w:style w:type="character" w:customStyle="1" w:styleId="NormalArialChar">
    <w:name w:val="Normal+Arial Char"/>
    <w:link w:val="NormalArial"/>
    <w:rsid w:val="00F31C94"/>
    <w:rPr>
      <w:rFonts w:ascii="Arial" w:hAnsi="Arial"/>
      <w:sz w:val="24"/>
      <w:szCs w:val="24"/>
      <w:lang w:val="en-US" w:eastAsia="en-US" w:bidi="ar-SA"/>
    </w:rPr>
  </w:style>
  <w:style w:type="paragraph" w:customStyle="1" w:styleId="Char3">
    <w:name w:val="Char3"/>
    <w:basedOn w:val="Normal"/>
    <w:rsid w:val="00F31C94"/>
    <w:pPr>
      <w:spacing w:after="160" w:line="240" w:lineRule="exact"/>
    </w:pPr>
    <w:rPr>
      <w:rFonts w:ascii="Verdana" w:hAnsi="Verdana"/>
      <w:sz w:val="16"/>
      <w:szCs w:val="20"/>
    </w:rPr>
  </w:style>
  <w:style w:type="paragraph" w:customStyle="1" w:styleId="TermTitle">
    <w:name w:val="Term Title"/>
    <w:basedOn w:val="Normal"/>
    <w:rsid w:val="00F31C94"/>
    <w:pPr>
      <w:spacing w:before="120"/>
      <w:ind w:left="720"/>
    </w:pPr>
    <w:rPr>
      <w:rFonts w:ascii="Arial" w:hAnsi="Arial"/>
      <w:b/>
      <w:szCs w:val="20"/>
    </w:rPr>
  </w:style>
  <w:style w:type="paragraph" w:customStyle="1" w:styleId="TermDefinition">
    <w:name w:val="Term Definition"/>
    <w:basedOn w:val="TermTitle"/>
    <w:rsid w:val="00F31C94"/>
    <w:pPr>
      <w:spacing w:before="0" w:after="60"/>
    </w:pPr>
    <w:rPr>
      <w:b w:val="0"/>
    </w:rPr>
  </w:style>
  <w:style w:type="character" w:customStyle="1" w:styleId="Heading2Char">
    <w:name w:val="Heading 2 Char"/>
    <w:aliases w:val="h2 Char"/>
    <w:link w:val="Heading2"/>
    <w:rsid w:val="00F31C94"/>
    <w:rPr>
      <w:b/>
      <w:sz w:val="24"/>
      <w:lang w:val="en-US" w:eastAsia="en-US" w:bidi="ar-SA"/>
    </w:rPr>
  </w:style>
  <w:style w:type="character" w:customStyle="1" w:styleId="H2Char">
    <w:name w:val="H2 Char"/>
    <w:link w:val="H2"/>
    <w:rsid w:val="00F31C94"/>
    <w:rPr>
      <w:b w:val="0"/>
      <w:sz w:val="24"/>
      <w:lang w:val="en-US" w:eastAsia="en-US" w:bidi="ar-SA"/>
    </w:rPr>
  </w:style>
  <w:style w:type="paragraph" w:customStyle="1" w:styleId="Char2">
    <w:name w:val="Char2"/>
    <w:basedOn w:val="Normal"/>
    <w:rsid w:val="00F31C94"/>
    <w:pPr>
      <w:spacing w:after="160" w:line="240" w:lineRule="exact"/>
    </w:pPr>
    <w:rPr>
      <w:rFonts w:ascii="Verdana" w:hAnsi="Verdana"/>
      <w:sz w:val="16"/>
      <w:szCs w:val="20"/>
    </w:rPr>
  </w:style>
  <w:style w:type="paragraph" w:customStyle="1" w:styleId="subsection">
    <w:name w:val="subsection"/>
    <w:basedOn w:val="Normal"/>
    <w:rsid w:val="00F31C94"/>
    <w:pPr>
      <w:spacing w:line="480" w:lineRule="auto"/>
      <w:ind w:left="720" w:hanging="720"/>
    </w:pPr>
    <w:rPr>
      <w:szCs w:val="20"/>
    </w:rPr>
  </w:style>
  <w:style w:type="paragraph" w:styleId="NormalWeb">
    <w:name w:val="Normal (Web)"/>
    <w:basedOn w:val="Normal"/>
    <w:rsid w:val="00F31C94"/>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31C94"/>
    <w:rPr>
      <w:sz w:val="24"/>
      <w:szCs w:val="24"/>
      <w:lang w:val="en-US" w:eastAsia="en-US" w:bidi="ar-SA"/>
    </w:rPr>
  </w:style>
  <w:style w:type="character" w:styleId="FollowedHyperlink">
    <w:name w:val="FollowedHyperlink"/>
    <w:rsid w:val="00F31C94"/>
    <w:rPr>
      <w:color w:val="800080"/>
      <w:u w:val="single"/>
    </w:rPr>
  </w:style>
  <w:style w:type="paragraph" w:customStyle="1" w:styleId="Style1">
    <w:name w:val="Style1"/>
    <w:basedOn w:val="BodyText2"/>
    <w:next w:val="BodyText2"/>
    <w:rsid w:val="00F31C94"/>
    <w:pPr>
      <w:spacing w:after="240"/>
      <w:ind w:left="720" w:hanging="720"/>
    </w:pPr>
    <w:rPr>
      <w:iCs/>
    </w:rPr>
  </w:style>
  <w:style w:type="paragraph" w:styleId="BodyText2">
    <w:name w:val="Body Text 2"/>
    <w:basedOn w:val="Normal"/>
    <w:rsid w:val="00F31C94"/>
    <w:pPr>
      <w:spacing w:after="120" w:line="480" w:lineRule="auto"/>
    </w:pPr>
  </w:style>
  <w:style w:type="paragraph" w:styleId="BodyText3">
    <w:name w:val="Body Text 3"/>
    <w:basedOn w:val="Normal"/>
    <w:rsid w:val="00F31C94"/>
    <w:pPr>
      <w:spacing w:after="120"/>
    </w:pPr>
    <w:rPr>
      <w:sz w:val="16"/>
      <w:szCs w:val="16"/>
    </w:rPr>
  </w:style>
  <w:style w:type="paragraph" w:customStyle="1" w:styleId="BodyTextNumbered">
    <w:name w:val="Body Text Numbered"/>
    <w:basedOn w:val="BodyText3"/>
    <w:rsid w:val="00F31C94"/>
    <w:rPr>
      <w:sz w:val="24"/>
    </w:rPr>
  </w:style>
  <w:style w:type="paragraph" w:styleId="Revision">
    <w:name w:val="Revision"/>
    <w:hidden/>
    <w:uiPriority w:val="99"/>
    <w:semiHidden/>
    <w:rsid w:val="00D540B0"/>
    <w:rPr>
      <w:sz w:val="24"/>
      <w:szCs w:val="24"/>
    </w:rPr>
  </w:style>
  <w:style w:type="character" w:customStyle="1" w:styleId="FooterChar">
    <w:name w:val="Footer Char"/>
    <w:link w:val="Footer"/>
    <w:uiPriority w:val="99"/>
    <w:rsid w:val="0065114D"/>
    <w:rPr>
      <w:sz w:val="24"/>
      <w:szCs w:val="24"/>
    </w:rPr>
  </w:style>
  <w:style w:type="character" w:customStyle="1" w:styleId="InstructionsChar">
    <w:name w:val="Instructions Char"/>
    <w:link w:val="Instructions"/>
    <w:rsid w:val="004D1A51"/>
    <w:rPr>
      <w:b/>
      <w:i/>
      <w:iCs/>
      <w:sz w:val="24"/>
      <w:szCs w:val="24"/>
    </w:rPr>
  </w:style>
  <w:style w:type="character" w:customStyle="1" w:styleId="List2Char">
    <w:name w:val="List 2 Char"/>
    <w:aliases w:val=" Char2 Char Char Char, Char2 Char,Char2 Char Char Char"/>
    <w:link w:val="List2"/>
    <w:rsid w:val="004D1A51"/>
    <w:rPr>
      <w:sz w:val="24"/>
    </w:rPr>
  </w:style>
  <w:style w:type="character" w:customStyle="1" w:styleId="ListChar">
    <w:name w:val="List Char"/>
    <w:aliases w:val=" Char2 Char Char Char Char Char, Char1 Char,Char2 Char Char Char Char Char,Char2 Char Char1,Char1 Char"/>
    <w:link w:val="List"/>
    <w:rsid w:val="00171AE9"/>
    <w:rPr>
      <w:sz w:val="24"/>
    </w:rPr>
  </w:style>
  <w:style w:type="character" w:customStyle="1" w:styleId="CommentTextChar">
    <w:name w:val="Comment Text Char"/>
    <w:link w:val="CommentText"/>
    <w:locked/>
    <w:rsid w:val="003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91A-DDE0-43B8-80C8-291285A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3262</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22569</CharactersWithSpaces>
  <SharedDoc>false</SharedDoc>
  <HLinks>
    <vt:vector size="180" baseType="variant">
      <vt:variant>
        <vt:i4>1835057</vt:i4>
      </vt:variant>
      <vt:variant>
        <vt:i4>176</vt:i4>
      </vt:variant>
      <vt:variant>
        <vt:i4>0</vt:i4>
      </vt:variant>
      <vt:variant>
        <vt:i4>5</vt:i4>
      </vt:variant>
      <vt:variant>
        <vt:lpwstr/>
      </vt:variant>
      <vt:variant>
        <vt:lpwstr>_Toc440463384</vt:lpwstr>
      </vt:variant>
      <vt:variant>
        <vt:i4>1835057</vt:i4>
      </vt:variant>
      <vt:variant>
        <vt:i4>170</vt:i4>
      </vt:variant>
      <vt:variant>
        <vt:i4>0</vt:i4>
      </vt:variant>
      <vt:variant>
        <vt:i4>5</vt:i4>
      </vt:variant>
      <vt:variant>
        <vt:lpwstr/>
      </vt:variant>
      <vt:variant>
        <vt:lpwstr>_Toc440463383</vt:lpwstr>
      </vt:variant>
      <vt:variant>
        <vt:i4>1835057</vt:i4>
      </vt:variant>
      <vt:variant>
        <vt:i4>164</vt:i4>
      </vt:variant>
      <vt:variant>
        <vt:i4>0</vt:i4>
      </vt:variant>
      <vt:variant>
        <vt:i4>5</vt:i4>
      </vt:variant>
      <vt:variant>
        <vt:lpwstr/>
      </vt:variant>
      <vt:variant>
        <vt:lpwstr>_Toc440463382</vt:lpwstr>
      </vt:variant>
      <vt:variant>
        <vt:i4>1835057</vt:i4>
      </vt:variant>
      <vt:variant>
        <vt:i4>158</vt:i4>
      </vt:variant>
      <vt:variant>
        <vt:i4>0</vt:i4>
      </vt:variant>
      <vt:variant>
        <vt:i4>5</vt:i4>
      </vt:variant>
      <vt:variant>
        <vt:lpwstr/>
      </vt:variant>
      <vt:variant>
        <vt:lpwstr>_Toc440463381</vt:lpwstr>
      </vt:variant>
      <vt:variant>
        <vt:i4>1835057</vt:i4>
      </vt:variant>
      <vt:variant>
        <vt:i4>152</vt:i4>
      </vt:variant>
      <vt:variant>
        <vt:i4>0</vt:i4>
      </vt:variant>
      <vt:variant>
        <vt:i4>5</vt:i4>
      </vt:variant>
      <vt:variant>
        <vt:lpwstr/>
      </vt:variant>
      <vt:variant>
        <vt:lpwstr>_Toc440463380</vt:lpwstr>
      </vt:variant>
      <vt:variant>
        <vt:i4>1245233</vt:i4>
      </vt:variant>
      <vt:variant>
        <vt:i4>146</vt:i4>
      </vt:variant>
      <vt:variant>
        <vt:i4>0</vt:i4>
      </vt:variant>
      <vt:variant>
        <vt:i4>5</vt:i4>
      </vt:variant>
      <vt:variant>
        <vt:lpwstr/>
      </vt:variant>
      <vt:variant>
        <vt:lpwstr>_Toc440463379</vt:lpwstr>
      </vt:variant>
      <vt:variant>
        <vt:i4>1245233</vt:i4>
      </vt:variant>
      <vt:variant>
        <vt:i4>140</vt:i4>
      </vt:variant>
      <vt:variant>
        <vt:i4>0</vt:i4>
      </vt:variant>
      <vt:variant>
        <vt:i4>5</vt:i4>
      </vt:variant>
      <vt:variant>
        <vt:lpwstr/>
      </vt:variant>
      <vt:variant>
        <vt:lpwstr>_Toc440463378</vt:lpwstr>
      </vt:variant>
      <vt:variant>
        <vt:i4>1245233</vt:i4>
      </vt:variant>
      <vt:variant>
        <vt:i4>134</vt:i4>
      </vt:variant>
      <vt:variant>
        <vt:i4>0</vt:i4>
      </vt:variant>
      <vt:variant>
        <vt:i4>5</vt:i4>
      </vt:variant>
      <vt:variant>
        <vt:lpwstr/>
      </vt:variant>
      <vt:variant>
        <vt:lpwstr>_Toc440463377</vt:lpwstr>
      </vt:variant>
      <vt:variant>
        <vt:i4>1245233</vt:i4>
      </vt:variant>
      <vt:variant>
        <vt:i4>128</vt:i4>
      </vt:variant>
      <vt:variant>
        <vt:i4>0</vt:i4>
      </vt:variant>
      <vt:variant>
        <vt:i4>5</vt:i4>
      </vt:variant>
      <vt:variant>
        <vt:lpwstr/>
      </vt:variant>
      <vt:variant>
        <vt:lpwstr>_Toc440463376</vt:lpwstr>
      </vt:variant>
      <vt:variant>
        <vt:i4>1245233</vt:i4>
      </vt:variant>
      <vt:variant>
        <vt:i4>122</vt:i4>
      </vt:variant>
      <vt:variant>
        <vt:i4>0</vt:i4>
      </vt:variant>
      <vt:variant>
        <vt:i4>5</vt:i4>
      </vt:variant>
      <vt:variant>
        <vt:lpwstr/>
      </vt:variant>
      <vt:variant>
        <vt:lpwstr>_Toc440463375</vt:lpwstr>
      </vt:variant>
      <vt:variant>
        <vt:i4>1245233</vt:i4>
      </vt:variant>
      <vt:variant>
        <vt:i4>116</vt:i4>
      </vt:variant>
      <vt:variant>
        <vt:i4>0</vt:i4>
      </vt:variant>
      <vt:variant>
        <vt:i4>5</vt:i4>
      </vt:variant>
      <vt:variant>
        <vt:lpwstr/>
      </vt:variant>
      <vt:variant>
        <vt:lpwstr>_Toc440463374</vt:lpwstr>
      </vt:variant>
      <vt:variant>
        <vt:i4>1245233</vt:i4>
      </vt:variant>
      <vt:variant>
        <vt:i4>110</vt:i4>
      </vt:variant>
      <vt:variant>
        <vt:i4>0</vt:i4>
      </vt:variant>
      <vt:variant>
        <vt:i4>5</vt:i4>
      </vt:variant>
      <vt:variant>
        <vt:lpwstr/>
      </vt:variant>
      <vt:variant>
        <vt:lpwstr>_Toc440463373</vt:lpwstr>
      </vt:variant>
      <vt:variant>
        <vt:i4>1245233</vt:i4>
      </vt:variant>
      <vt:variant>
        <vt:i4>104</vt:i4>
      </vt:variant>
      <vt:variant>
        <vt:i4>0</vt:i4>
      </vt:variant>
      <vt:variant>
        <vt:i4>5</vt:i4>
      </vt:variant>
      <vt:variant>
        <vt:lpwstr/>
      </vt:variant>
      <vt:variant>
        <vt:lpwstr>_Toc440463372</vt:lpwstr>
      </vt:variant>
      <vt:variant>
        <vt:i4>1245233</vt:i4>
      </vt:variant>
      <vt:variant>
        <vt:i4>98</vt:i4>
      </vt:variant>
      <vt:variant>
        <vt:i4>0</vt:i4>
      </vt:variant>
      <vt:variant>
        <vt:i4>5</vt:i4>
      </vt:variant>
      <vt:variant>
        <vt:lpwstr/>
      </vt:variant>
      <vt:variant>
        <vt:lpwstr>_Toc440463371</vt:lpwstr>
      </vt:variant>
      <vt:variant>
        <vt:i4>1245233</vt:i4>
      </vt:variant>
      <vt:variant>
        <vt:i4>92</vt:i4>
      </vt:variant>
      <vt:variant>
        <vt:i4>0</vt:i4>
      </vt:variant>
      <vt:variant>
        <vt:i4>5</vt:i4>
      </vt:variant>
      <vt:variant>
        <vt:lpwstr/>
      </vt:variant>
      <vt:variant>
        <vt:lpwstr>_Toc440463370</vt:lpwstr>
      </vt:variant>
      <vt:variant>
        <vt:i4>1179697</vt:i4>
      </vt:variant>
      <vt:variant>
        <vt:i4>86</vt:i4>
      </vt:variant>
      <vt:variant>
        <vt:i4>0</vt:i4>
      </vt:variant>
      <vt:variant>
        <vt:i4>5</vt:i4>
      </vt:variant>
      <vt:variant>
        <vt:lpwstr/>
      </vt:variant>
      <vt:variant>
        <vt:lpwstr>_Toc440463369</vt:lpwstr>
      </vt:variant>
      <vt:variant>
        <vt:i4>1179697</vt:i4>
      </vt:variant>
      <vt:variant>
        <vt:i4>80</vt:i4>
      </vt:variant>
      <vt:variant>
        <vt:i4>0</vt:i4>
      </vt:variant>
      <vt:variant>
        <vt:i4>5</vt:i4>
      </vt:variant>
      <vt:variant>
        <vt:lpwstr/>
      </vt:variant>
      <vt:variant>
        <vt:lpwstr>_Toc440463368</vt:lpwstr>
      </vt:variant>
      <vt:variant>
        <vt:i4>1179697</vt:i4>
      </vt:variant>
      <vt:variant>
        <vt:i4>74</vt:i4>
      </vt:variant>
      <vt:variant>
        <vt:i4>0</vt:i4>
      </vt:variant>
      <vt:variant>
        <vt:i4>5</vt:i4>
      </vt:variant>
      <vt:variant>
        <vt:lpwstr/>
      </vt:variant>
      <vt:variant>
        <vt:lpwstr>_Toc440463367</vt:lpwstr>
      </vt:variant>
      <vt:variant>
        <vt:i4>1179697</vt:i4>
      </vt:variant>
      <vt:variant>
        <vt:i4>68</vt:i4>
      </vt:variant>
      <vt:variant>
        <vt:i4>0</vt:i4>
      </vt:variant>
      <vt:variant>
        <vt:i4>5</vt:i4>
      </vt:variant>
      <vt:variant>
        <vt:lpwstr/>
      </vt:variant>
      <vt:variant>
        <vt:lpwstr>_Toc440463366</vt:lpwstr>
      </vt:variant>
      <vt:variant>
        <vt:i4>1179697</vt:i4>
      </vt:variant>
      <vt:variant>
        <vt:i4>62</vt:i4>
      </vt:variant>
      <vt:variant>
        <vt:i4>0</vt:i4>
      </vt:variant>
      <vt:variant>
        <vt:i4>5</vt:i4>
      </vt:variant>
      <vt:variant>
        <vt:lpwstr/>
      </vt:variant>
      <vt:variant>
        <vt:lpwstr>_Toc440463365</vt:lpwstr>
      </vt:variant>
      <vt:variant>
        <vt:i4>1179697</vt:i4>
      </vt:variant>
      <vt:variant>
        <vt:i4>56</vt:i4>
      </vt:variant>
      <vt:variant>
        <vt:i4>0</vt:i4>
      </vt:variant>
      <vt:variant>
        <vt:i4>5</vt:i4>
      </vt:variant>
      <vt:variant>
        <vt:lpwstr/>
      </vt:variant>
      <vt:variant>
        <vt:lpwstr>_Toc440463364</vt:lpwstr>
      </vt:variant>
      <vt:variant>
        <vt:i4>1179697</vt:i4>
      </vt:variant>
      <vt:variant>
        <vt:i4>50</vt:i4>
      </vt:variant>
      <vt:variant>
        <vt:i4>0</vt:i4>
      </vt:variant>
      <vt:variant>
        <vt:i4>5</vt:i4>
      </vt:variant>
      <vt:variant>
        <vt:lpwstr/>
      </vt:variant>
      <vt:variant>
        <vt:lpwstr>_Toc440463363</vt:lpwstr>
      </vt:variant>
      <vt:variant>
        <vt:i4>1179697</vt:i4>
      </vt:variant>
      <vt:variant>
        <vt:i4>44</vt:i4>
      </vt:variant>
      <vt:variant>
        <vt:i4>0</vt:i4>
      </vt:variant>
      <vt:variant>
        <vt:i4>5</vt:i4>
      </vt:variant>
      <vt:variant>
        <vt:lpwstr/>
      </vt:variant>
      <vt:variant>
        <vt:lpwstr>_Toc440463362</vt:lpwstr>
      </vt:variant>
      <vt:variant>
        <vt:i4>1179697</vt:i4>
      </vt:variant>
      <vt:variant>
        <vt:i4>38</vt:i4>
      </vt:variant>
      <vt:variant>
        <vt:i4>0</vt:i4>
      </vt:variant>
      <vt:variant>
        <vt:i4>5</vt:i4>
      </vt:variant>
      <vt:variant>
        <vt:lpwstr/>
      </vt:variant>
      <vt:variant>
        <vt:lpwstr>_Toc440463361</vt:lpwstr>
      </vt:variant>
      <vt:variant>
        <vt:i4>1179697</vt:i4>
      </vt:variant>
      <vt:variant>
        <vt:i4>32</vt:i4>
      </vt:variant>
      <vt:variant>
        <vt:i4>0</vt:i4>
      </vt:variant>
      <vt:variant>
        <vt:i4>5</vt:i4>
      </vt:variant>
      <vt:variant>
        <vt:lpwstr/>
      </vt:variant>
      <vt:variant>
        <vt:lpwstr>_Toc440463360</vt:lpwstr>
      </vt:variant>
      <vt:variant>
        <vt:i4>1114161</vt:i4>
      </vt:variant>
      <vt:variant>
        <vt:i4>26</vt:i4>
      </vt:variant>
      <vt:variant>
        <vt:i4>0</vt:i4>
      </vt:variant>
      <vt:variant>
        <vt:i4>5</vt:i4>
      </vt:variant>
      <vt:variant>
        <vt:lpwstr/>
      </vt:variant>
      <vt:variant>
        <vt:lpwstr>_Toc440463359</vt:lpwstr>
      </vt:variant>
      <vt:variant>
        <vt:i4>1114161</vt:i4>
      </vt:variant>
      <vt:variant>
        <vt:i4>20</vt:i4>
      </vt:variant>
      <vt:variant>
        <vt:i4>0</vt:i4>
      </vt:variant>
      <vt:variant>
        <vt:i4>5</vt:i4>
      </vt:variant>
      <vt:variant>
        <vt:lpwstr/>
      </vt:variant>
      <vt:variant>
        <vt:lpwstr>_Toc440463358</vt:lpwstr>
      </vt:variant>
      <vt:variant>
        <vt:i4>1114161</vt:i4>
      </vt:variant>
      <vt:variant>
        <vt:i4>14</vt:i4>
      </vt:variant>
      <vt:variant>
        <vt:i4>0</vt:i4>
      </vt:variant>
      <vt:variant>
        <vt:i4>5</vt:i4>
      </vt:variant>
      <vt:variant>
        <vt:lpwstr/>
      </vt:variant>
      <vt:variant>
        <vt:lpwstr>_Toc440463357</vt:lpwstr>
      </vt:variant>
      <vt:variant>
        <vt:i4>1114161</vt:i4>
      </vt:variant>
      <vt:variant>
        <vt:i4>8</vt:i4>
      </vt:variant>
      <vt:variant>
        <vt:i4>0</vt:i4>
      </vt:variant>
      <vt:variant>
        <vt:i4>5</vt:i4>
      </vt:variant>
      <vt:variant>
        <vt:lpwstr/>
      </vt:variant>
      <vt:variant>
        <vt:lpwstr>_Toc440463356</vt:lpwstr>
      </vt:variant>
      <vt:variant>
        <vt:i4>1114161</vt:i4>
      </vt:variant>
      <vt:variant>
        <vt:i4>2</vt:i4>
      </vt:variant>
      <vt:variant>
        <vt:i4>0</vt:i4>
      </vt:variant>
      <vt:variant>
        <vt:i4>5</vt:i4>
      </vt:variant>
      <vt:variant>
        <vt:lpwstr/>
      </vt:variant>
      <vt:variant>
        <vt:lpwstr>_Toc440463355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2019-04-29T19:30:00Z</cp:lastPrinted>
  <dcterms:created xsi:type="dcterms:W3CDTF">2025-08-26T23:13:00Z</dcterms:created>
  <dcterms:modified xsi:type="dcterms:W3CDTF">2025-08-26T23:13:00Z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2024-06-28T15:15:03Z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0bc3e881-8443-4a69-a6fe-9ec5604c38c8</vt:lpwstr>
  </property>
  <property fmtid="{D5CDD505-2E9C-101B-9397-08002B2CF9AE}" pid="8" name="MSIP_Label_7084cbda-52b8-46fb-a7b7-cb5bd465ed85_ContentBits">
    <vt:lpwstr>0</vt:lpwstr>
  </property>
</Properties>
</file>