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642" w:rsidRDefault="00973642"/>
    <w:p w:rsidR="004C50CF" w:rsidRPr="00FC237A" w:rsidRDefault="004C50CF" w:rsidP="0004037F">
      <w:pPr>
        <w:pStyle w:val="Header"/>
        <w:tabs>
          <w:tab w:val="clear" w:pos="8640"/>
          <w:tab w:val="right" w:pos="9180"/>
        </w:tabs>
        <w:ind w:right="-540"/>
        <w:jc w:val="center"/>
      </w:pPr>
      <w:r>
        <w:t xml:space="preserve">                                                                          </w:t>
      </w:r>
      <w:r>
        <w:rPr>
          <w:noProof/>
        </w:rPr>
        <w:drawing>
          <wp:inline distT="0" distB="0" distL="0" distR="0" wp14:anchorId="5418EAA8" wp14:editId="5AEF1575">
            <wp:extent cx="2419350" cy="1209675"/>
            <wp:effectExtent l="0" t="0" r="0" b="0"/>
            <wp:docPr id="3" name="Picture 3" descr="6x3 Full Color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x3 Full Color_NoTag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1209675"/>
                    </a:xfrm>
                    <a:prstGeom prst="rect">
                      <a:avLst/>
                    </a:prstGeom>
                    <a:noFill/>
                    <a:ln>
                      <a:noFill/>
                    </a:ln>
                  </pic:spPr>
                </pic:pic>
              </a:graphicData>
            </a:graphic>
          </wp:inline>
        </w:drawing>
      </w:r>
    </w:p>
    <w:p w:rsidR="00973642" w:rsidRDefault="00973642">
      <w:pPr>
        <w:ind w:left="4320" w:firstLine="720"/>
      </w:pPr>
    </w:p>
    <w:p w:rsidR="00973642" w:rsidRDefault="00973642"/>
    <w:tbl>
      <w:tblPr>
        <w:tblW w:w="10771" w:type="dxa"/>
        <w:jc w:val="center"/>
        <w:tblLayout w:type="fixed"/>
        <w:tblCellMar>
          <w:left w:w="0" w:type="dxa"/>
          <w:right w:w="0" w:type="dxa"/>
        </w:tblCellMar>
        <w:tblLook w:val="0000" w:firstRow="0" w:lastRow="0" w:firstColumn="0" w:lastColumn="0" w:noHBand="0" w:noVBand="0"/>
      </w:tblPr>
      <w:tblGrid>
        <w:gridCol w:w="46"/>
        <w:gridCol w:w="902"/>
        <w:gridCol w:w="3595"/>
        <w:gridCol w:w="35"/>
        <w:gridCol w:w="27"/>
        <w:gridCol w:w="10"/>
        <w:gridCol w:w="80"/>
        <w:gridCol w:w="797"/>
        <w:gridCol w:w="4335"/>
        <w:gridCol w:w="57"/>
        <w:gridCol w:w="887"/>
      </w:tblGrid>
      <w:tr w:rsidR="00973642">
        <w:trPr>
          <w:gridAfter w:val="2"/>
          <w:wAfter w:w="944" w:type="dxa"/>
          <w:cantSplit/>
          <w:trHeight w:val="711"/>
          <w:jc w:val="center"/>
        </w:trPr>
        <w:tc>
          <w:tcPr>
            <w:tcW w:w="4546" w:type="dxa"/>
            <w:gridSpan w:val="3"/>
          </w:tcPr>
          <w:p w:rsidR="00973642" w:rsidRDefault="00973642"/>
        </w:tc>
        <w:tc>
          <w:tcPr>
            <w:tcW w:w="35" w:type="dxa"/>
          </w:tcPr>
          <w:p w:rsidR="00973642" w:rsidRDefault="00973642"/>
        </w:tc>
        <w:tc>
          <w:tcPr>
            <w:tcW w:w="5251" w:type="dxa"/>
            <w:gridSpan w:val="5"/>
            <w:tcBorders>
              <w:top w:val="thinThickSmallGap" w:sz="24" w:space="0" w:color="auto"/>
              <w:bottom w:val="thickThinSmallGap" w:sz="24" w:space="0" w:color="auto"/>
            </w:tcBorders>
          </w:tcPr>
          <w:p w:rsidR="00973642" w:rsidRDefault="00973642">
            <w:pPr>
              <w:pStyle w:val="Title"/>
              <w:ind w:left="-180"/>
              <w:jc w:val="center"/>
            </w:pPr>
          </w:p>
        </w:tc>
      </w:tr>
      <w:tr w:rsidR="00973642">
        <w:trPr>
          <w:gridBefore w:val="1"/>
          <w:gridAfter w:val="1"/>
          <w:wBefore w:w="47" w:type="dxa"/>
          <w:wAfter w:w="882" w:type="dxa"/>
          <w:trHeight w:val="1683"/>
          <w:jc w:val="center"/>
        </w:trPr>
        <w:tc>
          <w:tcPr>
            <w:tcW w:w="4571" w:type="dxa"/>
            <w:gridSpan w:val="5"/>
          </w:tcPr>
          <w:p w:rsidR="00973642" w:rsidRDefault="00973642"/>
        </w:tc>
        <w:tc>
          <w:tcPr>
            <w:tcW w:w="5271" w:type="dxa"/>
            <w:gridSpan w:val="4"/>
          </w:tcPr>
          <w:p w:rsidR="00973642" w:rsidRDefault="00973642"/>
        </w:tc>
      </w:tr>
      <w:tr w:rsidR="00973642">
        <w:trPr>
          <w:gridBefore w:val="2"/>
          <w:wBefore w:w="949" w:type="dxa"/>
          <w:trHeight w:val="855"/>
          <w:jc w:val="center"/>
        </w:trPr>
        <w:tc>
          <w:tcPr>
            <w:tcW w:w="4546" w:type="dxa"/>
            <w:gridSpan w:val="6"/>
            <w:tcBorders>
              <w:top w:val="thinThickSmallGap" w:sz="24" w:space="0" w:color="auto"/>
              <w:bottom w:val="thickThinSmallGap" w:sz="24" w:space="0" w:color="auto"/>
            </w:tcBorders>
          </w:tcPr>
          <w:p w:rsidR="00973642" w:rsidRDefault="00973642">
            <w:pPr>
              <w:pStyle w:val="Title"/>
              <w:ind w:right="214"/>
              <w:jc w:val="center"/>
            </w:pPr>
            <w:r>
              <w:t>Black Start Services</w:t>
            </w:r>
          </w:p>
          <w:p w:rsidR="00973642" w:rsidRDefault="00973642">
            <w:pPr>
              <w:pStyle w:val="Title"/>
              <w:ind w:right="214"/>
              <w:jc w:val="center"/>
            </w:pPr>
            <w:r>
              <w:t>Request for Proposal</w:t>
            </w:r>
          </w:p>
        </w:tc>
        <w:tc>
          <w:tcPr>
            <w:tcW w:w="5276" w:type="dxa"/>
            <w:gridSpan w:val="3"/>
          </w:tcPr>
          <w:p w:rsidR="00973642" w:rsidRDefault="00973642">
            <w:pPr>
              <w:ind w:right="214"/>
            </w:pPr>
          </w:p>
        </w:tc>
      </w:tr>
      <w:tr w:rsidR="00973642">
        <w:trPr>
          <w:gridBefore w:val="1"/>
          <w:gridAfter w:val="1"/>
          <w:wBefore w:w="47" w:type="dxa"/>
          <w:wAfter w:w="882" w:type="dxa"/>
          <w:cantSplit/>
          <w:jc w:val="center"/>
        </w:trPr>
        <w:tc>
          <w:tcPr>
            <w:tcW w:w="4571" w:type="dxa"/>
            <w:gridSpan w:val="5"/>
          </w:tcPr>
          <w:p w:rsidR="00973642" w:rsidRDefault="00973642">
            <w:pPr>
              <w:pStyle w:val="TableText"/>
              <w:jc w:val="right"/>
              <w:rPr>
                <w:b/>
              </w:rPr>
            </w:pPr>
          </w:p>
        </w:tc>
        <w:tc>
          <w:tcPr>
            <w:tcW w:w="80" w:type="dxa"/>
          </w:tcPr>
          <w:p w:rsidR="00973642" w:rsidRDefault="00973642">
            <w:pPr>
              <w:pStyle w:val="TableText"/>
            </w:pPr>
          </w:p>
        </w:tc>
        <w:tc>
          <w:tcPr>
            <w:tcW w:w="5191" w:type="dxa"/>
            <w:gridSpan w:val="3"/>
          </w:tcPr>
          <w:p w:rsidR="00973642" w:rsidRDefault="00973642" w:rsidP="00195961">
            <w:pPr>
              <w:pStyle w:val="TableText"/>
              <w:jc w:val="both"/>
            </w:pPr>
          </w:p>
        </w:tc>
      </w:tr>
      <w:tr w:rsidR="00973642">
        <w:trPr>
          <w:gridBefore w:val="1"/>
          <w:gridAfter w:val="1"/>
          <w:wBefore w:w="47" w:type="dxa"/>
          <w:wAfter w:w="887" w:type="dxa"/>
          <w:cantSplit/>
          <w:jc w:val="center"/>
        </w:trPr>
        <w:tc>
          <w:tcPr>
            <w:tcW w:w="4561" w:type="dxa"/>
            <w:gridSpan w:val="4"/>
          </w:tcPr>
          <w:p w:rsidR="00973642" w:rsidRDefault="00973642" w:rsidP="002C226F">
            <w:pPr>
              <w:pStyle w:val="TableText"/>
              <w:ind w:right="180"/>
              <w:jc w:val="right"/>
              <w:rPr>
                <w:b/>
              </w:rPr>
            </w:pPr>
            <w:r>
              <w:rPr>
                <w:b/>
              </w:rPr>
              <w:t>Abstract</w:t>
            </w:r>
          </w:p>
        </w:tc>
        <w:tc>
          <w:tcPr>
            <w:tcW w:w="88" w:type="dxa"/>
            <w:gridSpan w:val="2"/>
          </w:tcPr>
          <w:p w:rsidR="00973642" w:rsidRDefault="00973642">
            <w:pPr>
              <w:pStyle w:val="TableText"/>
            </w:pPr>
          </w:p>
        </w:tc>
        <w:tc>
          <w:tcPr>
            <w:tcW w:w="5188" w:type="dxa"/>
            <w:gridSpan w:val="3"/>
          </w:tcPr>
          <w:p w:rsidR="00973642" w:rsidRPr="003A3748" w:rsidRDefault="00973642" w:rsidP="00195961">
            <w:pPr>
              <w:pStyle w:val="TableText"/>
              <w:ind w:left="144"/>
              <w:jc w:val="both"/>
            </w:pPr>
            <w:r>
              <w:t xml:space="preserve">Request for Proposal for supply of Black Start Services for the ERCOT </w:t>
            </w:r>
            <w:r w:rsidR="00010337">
              <w:t>S</w:t>
            </w:r>
            <w:r>
              <w:t xml:space="preserve">ystem. </w:t>
            </w:r>
            <w:r w:rsidR="00195961">
              <w:t xml:space="preserve"> </w:t>
            </w:r>
            <w:r w:rsidR="00010337">
              <w:t>C</w:t>
            </w:r>
            <w:r w:rsidR="0094342A">
              <w:t>ontract</w:t>
            </w:r>
            <w:r w:rsidR="00010337">
              <w:t xml:space="preserve"> period</w:t>
            </w:r>
            <w:r w:rsidR="0094342A">
              <w:t xml:space="preserve"> </w:t>
            </w:r>
            <w:r w:rsidR="00195961">
              <w:t xml:space="preserve">is from </w:t>
            </w:r>
            <w:r w:rsidR="0094342A" w:rsidRPr="003A3748">
              <w:t xml:space="preserve">January 1, </w:t>
            </w:r>
            <w:r w:rsidR="001C2004">
              <w:t>20</w:t>
            </w:r>
            <w:r w:rsidR="00D43F50">
              <w:t>2</w:t>
            </w:r>
            <w:r w:rsidR="00743116">
              <w:t>2</w:t>
            </w:r>
            <w:r w:rsidR="00CD08C7" w:rsidRPr="003A3748">
              <w:t xml:space="preserve"> </w:t>
            </w:r>
            <w:r w:rsidR="0094342A" w:rsidRPr="003A3748">
              <w:t xml:space="preserve">through December 31, </w:t>
            </w:r>
            <w:r w:rsidR="001C2004">
              <w:t>20</w:t>
            </w:r>
            <w:r w:rsidR="00D43F50">
              <w:t>2</w:t>
            </w:r>
            <w:r w:rsidR="00743116">
              <w:t>3</w:t>
            </w:r>
            <w:r w:rsidR="00195961" w:rsidRPr="003A3748">
              <w:t>.</w:t>
            </w:r>
          </w:p>
          <w:p w:rsidR="00973642" w:rsidRDefault="00973642" w:rsidP="00195961">
            <w:pPr>
              <w:pStyle w:val="TableText"/>
              <w:ind w:left="144"/>
              <w:jc w:val="both"/>
            </w:pPr>
          </w:p>
        </w:tc>
      </w:tr>
      <w:tr w:rsidR="00973642">
        <w:trPr>
          <w:gridBefore w:val="1"/>
          <w:gridAfter w:val="1"/>
          <w:wBefore w:w="47" w:type="dxa"/>
          <w:wAfter w:w="887" w:type="dxa"/>
          <w:cantSplit/>
          <w:trHeight w:val="270"/>
          <w:jc w:val="center"/>
        </w:trPr>
        <w:tc>
          <w:tcPr>
            <w:tcW w:w="4561" w:type="dxa"/>
            <w:gridSpan w:val="4"/>
          </w:tcPr>
          <w:p w:rsidR="00973642" w:rsidRDefault="00973642" w:rsidP="002C226F">
            <w:pPr>
              <w:pStyle w:val="TableText"/>
              <w:ind w:right="180"/>
              <w:jc w:val="right"/>
              <w:rPr>
                <w:b/>
              </w:rPr>
            </w:pPr>
            <w:r>
              <w:rPr>
                <w:b/>
              </w:rPr>
              <w:t>Document Reference</w:t>
            </w:r>
          </w:p>
        </w:tc>
        <w:tc>
          <w:tcPr>
            <w:tcW w:w="88" w:type="dxa"/>
            <w:gridSpan w:val="2"/>
          </w:tcPr>
          <w:p w:rsidR="00973642" w:rsidRDefault="00973642">
            <w:pPr>
              <w:pStyle w:val="TableText"/>
            </w:pPr>
          </w:p>
        </w:tc>
        <w:tc>
          <w:tcPr>
            <w:tcW w:w="5188" w:type="dxa"/>
            <w:gridSpan w:val="3"/>
          </w:tcPr>
          <w:p w:rsidR="00973642" w:rsidRDefault="00973642" w:rsidP="002C226F">
            <w:pPr>
              <w:pStyle w:val="TableText"/>
              <w:ind w:left="144"/>
            </w:pPr>
            <w:r>
              <w:t xml:space="preserve">ERCOT Protocols </w:t>
            </w:r>
            <w:r w:rsidR="00466210">
              <w:t xml:space="preserve">and </w:t>
            </w:r>
            <w:r>
              <w:t>Operatin</w:t>
            </w:r>
            <w:r w:rsidR="006F17C9">
              <w:t>g Guides</w:t>
            </w:r>
          </w:p>
          <w:p w:rsidR="00973642" w:rsidRDefault="00973642" w:rsidP="002C226F">
            <w:pPr>
              <w:pStyle w:val="TableText"/>
              <w:ind w:left="144"/>
            </w:pPr>
          </w:p>
        </w:tc>
      </w:tr>
      <w:tr w:rsidR="00973642">
        <w:trPr>
          <w:gridBefore w:val="1"/>
          <w:gridAfter w:val="1"/>
          <w:wBefore w:w="47" w:type="dxa"/>
          <w:wAfter w:w="887" w:type="dxa"/>
          <w:cantSplit/>
          <w:trHeight w:val="225"/>
          <w:jc w:val="center"/>
        </w:trPr>
        <w:tc>
          <w:tcPr>
            <w:tcW w:w="4561" w:type="dxa"/>
            <w:gridSpan w:val="4"/>
          </w:tcPr>
          <w:p w:rsidR="00973642" w:rsidRDefault="00973642" w:rsidP="002C226F">
            <w:pPr>
              <w:pStyle w:val="TableText"/>
              <w:ind w:right="180"/>
              <w:jc w:val="right"/>
              <w:rPr>
                <w:b/>
              </w:rPr>
            </w:pPr>
            <w:r>
              <w:rPr>
                <w:b/>
              </w:rPr>
              <w:t>Date of Issue</w:t>
            </w:r>
          </w:p>
        </w:tc>
        <w:tc>
          <w:tcPr>
            <w:tcW w:w="88" w:type="dxa"/>
            <w:gridSpan w:val="2"/>
          </w:tcPr>
          <w:p w:rsidR="00973642" w:rsidRDefault="00973642">
            <w:pPr>
              <w:pStyle w:val="TableText"/>
            </w:pPr>
          </w:p>
        </w:tc>
        <w:tc>
          <w:tcPr>
            <w:tcW w:w="5188" w:type="dxa"/>
            <w:gridSpan w:val="3"/>
          </w:tcPr>
          <w:p w:rsidR="00973642" w:rsidRPr="003A3748" w:rsidRDefault="00AD413E" w:rsidP="00743116">
            <w:pPr>
              <w:pStyle w:val="TableText"/>
              <w:ind w:left="144"/>
            </w:pPr>
            <w:r>
              <w:t>December</w:t>
            </w:r>
            <w:r w:rsidRPr="003A3748">
              <w:t xml:space="preserve"> </w:t>
            </w:r>
            <w:r w:rsidR="003D620C">
              <w:t>1</w:t>
            </w:r>
            <w:r>
              <w:t>5</w:t>
            </w:r>
            <w:r w:rsidR="008E5093" w:rsidRPr="003A3748">
              <w:t xml:space="preserve">, </w:t>
            </w:r>
            <w:r w:rsidR="001C2004">
              <w:t>20</w:t>
            </w:r>
            <w:r w:rsidR="00743116">
              <w:t>20</w:t>
            </w:r>
          </w:p>
        </w:tc>
      </w:tr>
      <w:tr w:rsidR="00973642">
        <w:trPr>
          <w:gridBefore w:val="1"/>
          <w:gridAfter w:val="1"/>
          <w:wBefore w:w="47" w:type="dxa"/>
          <w:wAfter w:w="887" w:type="dxa"/>
          <w:cantSplit/>
          <w:trHeight w:val="405"/>
          <w:jc w:val="center"/>
        </w:trPr>
        <w:tc>
          <w:tcPr>
            <w:tcW w:w="4561" w:type="dxa"/>
            <w:gridSpan w:val="4"/>
          </w:tcPr>
          <w:p w:rsidR="0004037F" w:rsidRDefault="0004037F" w:rsidP="0004037F">
            <w:pPr>
              <w:pStyle w:val="TableText"/>
              <w:ind w:right="180"/>
              <w:jc w:val="right"/>
              <w:rPr>
                <w:b/>
              </w:rPr>
            </w:pPr>
          </w:p>
          <w:p w:rsidR="00973642" w:rsidRDefault="00973642" w:rsidP="00812DF3">
            <w:pPr>
              <w:pStyle w:val="TableText"/>
              <w:ind w:right="180"/>
              <w:jc w:val="right"/>
              <w:rPr>
                <w:b/>
              </w:rPr>
            </w:pPr>
            <w:r>
              <w:rPr>
                <w:b/>
              </w:rPr>
              <w:t>Response Due Date</w:t>
            </w:r>
            <w:r w:rsidR="005D6B95">
              <w:rPr>
                <w:b/>
              </w:rPr>
              <w:t xml:space="preserve"> (email to </w:t>
            </w:r>
            <w:r w:rsidR="00812DF3">
              <w:rPr>
                <w:b/>
                <w:u w:val="single"/>
              </w:rPr>
              <w:t>Blackstart</w:t>
            </w:r>
            <w:r w:rsidR="00911B16" w:rsidRPr="00911B16">
              <w:rPr>
                <w:b/>
                <w:u w:val="single"/>
              </w:rPr>
              <w:t>@ercot.com</w:t>
            </w:r>
            <w:r w:rsidR="005D6B95">
              <w:rPr>
                <w:b/>
              </w:rPr>
              <w:t>)</w:t>
            </w:r>
          </w:p>
        </w:tc>
        <w:tc>
          <w:tcPr>
            <w:tcW w:w="88" w:type="dxa"/>
            <w:gridSpan w:val="2"/>
          </w:tcPr>
          <w:p w:rsidR="00973642" w:rsidRDefault="00973642">
            <w:pPr>
              <w:pStyle w:val="TableText"/>
            </w:pPr>
          </w:p>
        </w:tc>
        <w:tc>
          <w:tcPr>
            <w:tcW w:w="5188" w:type="dxa"/>
            <w:gridSpan w:val="3"/>
          </w:tcPr>
          <w:p w:rsidR="0004037F" w:rsidRDefault="0004037F">
            <w:pPr>
              <w:pStyle w:val="TableText"/>
              <w:ind w:left="144"/>
            </w:pPr>
          </w:p>
          <w:p w:rsidR="00973642" w:rsidRPr="003A3748" w:rsidRDefault="00AD413E" w:rsidP="00743116">
            <w:pPr>
              <w:pStyle w:val="TableText"/>
              <w:ind w:left="144"/>
            </w:pPr>
            <w:r>
              <w:t>February</w:t>
            </w:r>
            <w:r w:rsidRPr="003A3748">
              <w:t xml:space="preserve"> </w:t>
            </w:r>
            <w:r w:rsidR="008E5093" w:rsidRPr="003A3748">
              <w:t>1</w:t>
            </w:r>
            <w:r>
              <w:t>5</w:t>
            </w:r>
            <w:r w:rsidR="008E5093" w:rsidRPr="003A3748">
              <w:t xml:space="preserve">, </w:t>
            </w:r>
            <w:r w:rsidR="001C2004">
              <w:t>20</w:t>
            </w:r>
            <w:r w:rsidR="00743116">
              <w:t>21</w:t>
            </w:r>
          </w:p>
        </w:tc>
      </w:tr>
      <w:tr w:rsidR="00973642">
        <w:trPr>
          <w:gridBefore w:val="1"/>
          <w:gridAfter w:val="1"/>
          <w:wBefore w:w="47" w:type="dxa"/>
          <w:wAfter w:w="887" w:type="dxa"/>
          <w:cantSplit/>
          <w:trHeight w:val="405"/>
          <w:jc w:val="center"/>
        </w:trPr>
        <w:tc>
          <w:tcPr>
            <w:tcW w:w="4561" w:type="dxa"/>
            <w:gridSpan w:val="4"/>
          </w:tcPr>
          <w:p w:rsidR="0004037F" w:rsidRDefault="0004037F" w:rsidP="002C226F">
            <w:pPr>
              <w:pStyle w:val="TableText"/>
              <w:ind w:right="180"/>
              <w:jc w:val="right"/>
              <w:rPr>
                <w:b/>
              </w:rPr>
            </w:pPr>
          </w:p>
          <w:p w:rsidR="00973642" w:rsidRDefault="00973642" w:rsidP="002C226F">
            <w:pPr>
              <w:pStyle w:val="TableText"/>
              <w:ind w:right="180"/>
              <w:jc w:val="right"/>
              <w:rPr>
                <w:b/>
              </w:rPr>
            </w:pPr>
            <w:r>
              <w:rPr>
                <w:b/>
              </w:rPr>
              <w:t>Selected Black Start Resources Announced</w:t>
            </w:r>
          </w:p>
        </w:tc>
        <w:tc>
          <w:tcPr>
            <w:tcW w:w="88" w:type="dxa"/>
            <w:gridSpan w:val="2"/>
          </w:tcPr>
          <w:p w:rsidR="00973642" w:rsidRDefault="00973642">
            <w:pPr>
              <w:pStyle w:val="TableText"/>
            </w:pPr>
          </w:p>
        </w:tc>
        <w:tc>
          <w:tcPr>
            <w:tcW w:w="5188" w:type="dxa"/>
            <w:gridSpan w:val="3"/>
          </w:tcPr>
          <w:p w:rsidR="0004037F" w:rsidRDefault="0004037F">
            <w:pPr>
              <w:pStyle w:val="TableText"/>
              <w:ind w:left="144"/>
            </w:pPr>
          </w:p>
          <w:p w:rsidR="00973642" w:rsidRPr="003A3748" w:rsidRDefault="00AD413E" w:rsidP="00743116">
            <w:pPr>
              <w:pStyle w:val="TableText"/>
              <w:ind w:left="144"/>
            </w:pPr>
            <w:r>
              <w:t>March</w:t>
            </w:r>
            <w:r w:rsidRPr="003A3748">
              <w:t xml:space="preserve"> </w:t>
            </w:r>
            <w:r>
              <w:t>31</w:t>
            </w:r>
            <w:r w:rsidR="008E5093" w:rsidRPr="003A3748">
              <w:t xml:space="preserve">, </w:t>
            </w:r>
            <w:r w:rsidR="001C2004">
              <w:t>20</w:t>
            </w:r>
            <w:r w:rsidR="00743116">
              <w:t>21</w:t>
            </w:r>
          </w:p>
        </w:tc>
      </w:tr>
      <w:tr w:rsidR="00973642">
        <w:trPr>
          <w:gridBefore w:val="1"/>
          <w:gridAfter w:val="1"/>
          <w:wBefore w:w="47" w:type="dxa"/>
          <w:wAfter w:w="887" w:type="dxa"/>
          <w:cantSplit/>
          <w:jc w:val="center"/>
        </w:trPr>
        <w:tc>
          <w:tcPr>
            <w:tcW w:w="4561" w:type="dxa"/>
            <w:gridSpan w:val="4"/>
          </w:tcPr>
          <w:p w:rsidR="0004037F" w:rsidRDefault="0004037F" w:rsidP="002C226F">
            <w:pPr>
              <w:pStyle w:val="TableText"/>
              <w:ind w:right="180"/>
              <w:jc w:val="right"/>
              <w:rPr>
                <w:b/>
              </w:rPr>
            </w:pPr>
          </w:p>
          <w:p w:rsidR="00973642" w:rsidRDefault="00973642" w:rsidP="002C226F">
            <w:pPr>
              <w:pStyle w:val="TableText"/>
              <w:ind w:right="180"/>
              <w:jc w:val="right"/>
              <w:rPr>
                <w:b/>
              </w:rPr>
            </w:pPr>
            <w:r>
              <w:rPr>
                <w:b/>
              </w:rPr>
              <w:t>Reason for Issue</w:t>
            </w:r>
          </w:p>
        </w:tc>
        <w:tc>
          <w:tcPr>
            <w:tcW w:w="88" w:type="dxa"/>
            <w:gridSpan w:val="2"/>
          </w:tcPr>
          <w:p w:rsidR="00973642" w:rsidRDefault="00973642">
            <w:pPr>
              <w:pStyle w:val="TableText"/>
            </w:pPr>
          </w:p>
        </w:tc>
        <w:tc>
          <w:tcPr>
            <w:tcW w:w="5188" w:type="dxa"/>
            <w:gridSpan w:val="3"/>
          </w:tcPr>
          <w:p w:rsidR="0004037F" w:rsidRDefault="0004037F" w:rsidP="002C226F">
            <w:pPr>
              <w:pStyle w:val="TableText"/>
              <w:ind w:left="144"/>
            </w:pPr>
          </w:p>
          <w:p w:rsidR="00973642" w:rsidRDefault="00973642" w:rsidP="002C226F">
            <w:pPr>
              <w:pStyle w:val="TableText"/>
              <w:ind w:left="144"/>
            </w:pPr>
            <w:r>
              <w:t>ERCOT Protocol requirements</w:t>
            </w:r>
          </w:p>
          <w:p w:rsidR="00973642" w:rsidRDefault="00973642" w:rsidP="002C226F">
            <w:pPr>
              <w:pStyle w:val="TableText"/>
              <w:ind w:left="144"/>
            </w:pPr>
          </w:p>
        </w:tc>
      </w:tr>
      <w:tr w:rsidR="00973642">
        <w:trPr>
          <w:gridBefore w:val="1"/>
          <w:gridAfter w:val="1"/>
          <w:wBefore w:w="47" w:type="dxa"/>
          <w:wAfter w:w="887" w:type="dxa"/>
          <w:cantSplit/>
          <w:jc w:val="center"/>
        </w:trPr>
        <w:tc>
          <w:tcPr>
            <w:tcW w:w="4561" w:type="dxa"/>
            <w:gridSpan w:val="4"/>
          </w:tcPr>
          <w:p w:rsidR="00973642" w:rsidRDefault="00973642" w:rsidP="002C226F">
            <w:pPr>
              <w:pStyle w:val="TableText"/>
              <w:ind w:right="180"/>
              <w:jc w:val="right"/>
              <w:rPr>
                <w:b/>
              </w:rPr>
            </w:pPr>
            <w:r>
              <w:rPr>
                <w:b/>
              </w:rPr>
              <w:t>RFP Contact</w:t>
            </w:r>
          </w:p>
        </w:tc>
        <w:tc>
          <w:tcPr>
            <w:tcW w:w="88" w:type="dxa"/>
            <w:gridSpan w:val="2"/>
          </w:tcPr>
          <w:p w:rsidR="00973642" w:rsidRDefault="00973642">
            <w:pPr>
              <w:pStyle w:val="TableText"/>
            </w:pPr>
          </w:p>
        </w:tc>
        <w:tc>
          <w:tcPr>
            <w:tcW w:w="5188" w:type="dxa"/>
            <w:gridSpan w:val="3"/>
          </w:tcPr>
          <w:p w:rsidR="00973642" w:rsidRPr="003A3748" w:rsidRDefault="00812DF3" w:rsidP="002C226F">
            <w:pPr>
              <w:pStyle w:val="TableText"/>
              <w:ind w:left="144"/>
            </w:pPr>
            <w:r>
              <w:t>Operations Planning</w:t>
            </w:r>
          </w:p>
        </w:tc>
      </w:tr>
    </w:tbl>
    <w:p w:rsidR="00973642" w:rsidRDefault="00973642">
      <w:pPr>
        <w:pStyle w:val="Heading7"/>
        <w:pageBreakBefore w:val="0"/>
        <w:numPr>
          <w:ilvl w:val="0"/>
          <w:numId w:val="0"/>
        </w:numPr>
        <w:sectPr w:rsidR="00973642">
          <w:headerReference w:type="default" r:id="rId12"/>
          <w:footerReference w:type="even" r:id="rId13"/>
          <w:footerReference w:type="default" r:id="rId14"/>
          <w:headerReference w:type="first" r:id="rId15"/>
          <w:type w:val="oddPage"/>
          <w:pgSz w:w="12240" w:h="15840" w:code="1"/>
          <w:pgMar w:top="1080" w:right="1080" w:bottom="1080" w:left="1080" w:header="500" w:footer="720" w:gutter="0"/>
          <w:pgNumType w:fmt="lowerRoman" w:start="1"/>
          <w:cols w:space="720"/>
          <w:titlePg/>
        </w:sectPr>
      </w:pPr>
    </w:p>
    <w:p w:rsidR="00973642" w:rsidRPr="005D6B95" w:rsidRDefault="00973642">
      <w:pPr>
        <w:pStyle w:val="MODPHeader1"/>
        <w:pageBreakBefore w:val="0"/>
      </w:pPr>
      <w:bookmarkStart w:id="0" w:name="_Toc99179122"/>
      <w:bookmarkStart w:id="1" w:name="_Toc439558864"/>
      <w:bookmarkStart w:id="2" w:name="_Toc439558863"/>
      <w:bookmarkStart w:id="3" w:name="_Toc468244896"/>
      <w:r w:rsidRPr="005D6B95">
        <w:lastRenderedPageBreak/>
        <w:t>Background</w:t>
      </w:r>
      <w:bookmarkEnd w:id="0"/>
    </w:p>
    <w:p w:rsidR="00973642" w:rsidRPr="00195961" w:rsidRDefault="00973642" w:rsidP="00195961">
      <w:pPr>
        <w:pStyle w:val="MODPHeader2"/>
      </w:pPr>
      <w:bookmarkStart w:id="4" w:name="_Toc99179123"/>
      <w:r w:rsidRPr="00195961">
        <w:t>Applicable Documents</w:t>
      </w:r>
      <w:bookmarkEnd w:id="4"/>
    </w:p>
    <w:p w:rsidR="00973642" w:rsidRPr="005D6B95" w:rsidRDefault="00973642">
      <w:pPr>
        <w:jc w:val="both"/>
        <w:rPr>
          <w:sz w:val="24"/>
        </w:rPr>
      </w:pPr>
      <w:r w:rsidRPr="005D6B95">
        <w:rPr>
          <w:sz w:val="24"/>
          <w:lang w:val="en-GB"/>
        </w:rPr>
        <w:t xml:space="preserve">The ERCOT Protocols and Operating Guides are the primary operational documents </w:t>
      </w:r>
      <w:r w:rsidR="00195961">
        <w:rPr>
          <w:sz w:val="24"/>
          <w:lang w:val="en-GB"/>
        </w:rPr>
        <w:t xml:space="preserve">that form </w:t>
      </w:r>
      <w:r w:rsidRPr="005D6B95">
        <w:rPr>
          <w:sz w:val="24"/>
          <w:lang w:val="en-GB"/>
        </w:rPr>
        <w:t xml:space="preserve">the basis for this Request for Proposal (“RFP”).   Terms or phrases with initial capital letters and acronyms are defined in the ERCOT Protocols.  Information regarding ERCOT may be found at </w:t>
      </w:r>
      <w:hyperlink r:id="rId16" w:history="1">
        <w:r w:rsidRPr="005D6B95">
          <w:rPr>
            <w:rStyle w:val="Hyperlink"/>
            <w:sz w:val="24"/>
            <w:lang w:val="en-GB"/>
          </w:rPr>
          <w:t>www.ercot.com</w:t>
        </w:r>
      </w:hyperlink>
      <w:r w:rsidRPr="005D6B95">
        <w:rPr>
          <w:sz w:val="24"/>
          <w:lang w:val="en-GB"/>
        </w:rPr>
        <w:t>.</w:t>
      </w:r>
      <w:r w:rsidRPr="005D6B95">
        <w:rPr>
          <w:sz w:val="24"/>
        </w:rPr>
        <w:t xml:space="preserve">  The ERCOT Protocols may be found at</w:t>
      </w:r>
      <w:r w:rsidR="00195961">
        <w:rPr>
          <w:sz w:val="24"/>
        </w:rPr>
        <w:t xml:space="preserve"> the following link:</w:t>
      </w:r>
      <w:r w:rsidRPr="005D6B95">
        <w:rPr>
          <w:sz w:val="24"/>
        </w:rPr>
        <w:t xml:space="preserve"> </w:t>
      </w:r>
    </w:p>
    <w:p w:rsidR="00973642" w:rsidRPr="005D6B95" w:rsidRDefault="00973642">
      <w:pPr>
        <w:jc w:val="both"/>
        <w:rPr>
          <w:sz w:val="24"/>
        </w:rPr>
      </w:pPr>
    </w:p>
    <w:p w:rsidR="000D0AAD" w:rsidRDefault="008A021C">
      <w:pPr>
        <w:jc w:val="both"/>
        <w:rPr>
          <w:sz w:val="24"/>
        </w:rPr>
      </w:pPr>
      <w:hyperlink r:id="rId17" w:history="1">
        <w:r w:rsidR="00787481" w:rsidRPr="00787481">
          <w:rPr>
            <w:rStyle w:val="Hyperlink"/>
            <w:sz w:val="24"/>
          </w:rPr>
          <w:t>http://www.ercot.com/mktrules/nprotocols/current</w:t>
        </w:r>
      </w:hyperlink>
    </w:p>
    <w:p w:rsidR="0094580B" w:rsidRPr="005D6B95" w:rsidRDefault="008E5093">
      <w:pPr>
        <w:jc w:val="both"/>
        <w:rPr>
          <w:sz w:val="24"/>
        </w:rPr>
      </w:pPr>
      <w:r w:rsidRPr="005D6B95">
        <w:rPr>
          <w:sz w:val="24"/>
        </w:rPr>
        <w:t xml:space="preserve"> </w:t>
      </w:r>
    </w:p>
    <w:p w:rsidR="00973642" w:rsidRPr="005D6B95" w:rsidRDefault="00973642">
      <w:pPr>
        <w:jc w:val="both"/>
        <w:rPr>
          <w:sz w:val="24"/>
        </w:rPr>
      </w:pPr>
      <w:r w:rsidRPr="005D6B95">
        <w:rPr>
          <w:sz w:val="24"/>
        </w:rPr>
        <w:t>The Operating Guides may be found at</w:t>
      </w:r>
      <w:r w:rsidR="00195961">
        <w:rPr>
          <w:sz w:val="24"/>
        </w:rPr>
        <w:t xml:space="preserve"> the following link:</w:t>
      </w:r>
      <w:r w:rsidRPr="005D6B95">
        <w:rPr>
          <w:sz w:val="24"/>
        </w:rPr>
        <w:t xml:space="preserve"> </w:t>
      </w:r>
    </w:p>
    <w:p w:rsidR="00973642" w:rsidRPr="005D6B95" w:rsidRDefault="00973642">
      <w:pPr>
        <w:jc w:val="both"/>
        <w:rPr>
          <w:sz w:val="24"/>
        </w:rPr>
      </w:pPr>
    </w:p>
    <w:p w:rsidR="0094580B" w:rsidRPr="005D6B95" w:rsidRDefault="008A021C">
      <w:pPr>
        <w:jc w:val="both"/>
        <w:rPr>
          <w:sz w:val="24"/>
        </w:rPr>
      </w:pPr>
      <w:hyperlink r:id="rId18" w:history="1">
        <w:r w:rsidR="00787481" w:rsidRPr="00787481">
          <w:rPr>
            <w:rStyle w:val="Hyperlink"/>
            <w:sz w:val="24"/>
          </w:rPr>
          <w:t>http://www.ercot.com/mktrules/guides/noperating/cur</w:t>
        </w:r>
      </w:hyperlink>
    </w:p>
    <w:p w:rsidR="008E5093" w:rsidRDefault="008E5093" w:rsidP="00195961">
      <w:pPr>
        <w:pStyle w:val="MODPHeader2"/>
      </w:pPr>
      <w:bookmarkStart w:id="5" w:name="_Toc99179124"/>
      <w:r>
        <w:t xml:space="preserve">See also </w:t>
      </w:r>
      <w:r w:rsidR="00026FCF">
        <w:t>North American Electric Reliability Corporation (</w:t>
      </w:r>
      <w:r>
        <w:t>NERC</w:t>
      </w:r>
      <w:r w:rsidR="00026FCF">
        <w:t>)</w:t>
      </w:r>
      <w:r>
        <w:t xml:space="preserve"> </w:t>
      </w:r>
      <w:r w:rsidR="00787481">
        <w:t>Reliability Standards</w:t>
      </w:r>
    </w:p>
    <w:bookmarkEnd w:id="5"/>
    <w:p w:rsidR="008E5093" w:rsidRDefault="00973642" w:rsidP="006F17C9">
      <w:pPr>
        <w:pStyle w:val="modptext0"/>
        <w:tabs>
          <w:tab w:val="clear" w:pos="1440"/>
        </w:tabs>
        <w:ind w:left="0"/>
      </w:pPr>
      <w:r w:rsidRPr="005D6B95">
        <w:t>Pursuant to the ERCOT Protocols, Electric Reliability Council of Texas, Inc. (“ERCOT”) periodically determines and reviews the location and number of Black Start Resources required</w:t>
      </w:r>
      <w:r w:rsidR="00195961">
        <w:t>,</w:t>
      </w:r>
      <w:r w:rsidRPr="005D6B95">
        <w:t xml:space="preserve"> as well as special transmission needs.  Appendix A, attached hereto, provides a list of criteria which ERCOT may consider in evaluating proposals for Black Start Services.  Providers of </w:t>
      </w:r>
      <w:r w:rsidR="00466210">
        <w:t>Black Start</w:t>
      </w:r>
      <w:r w:rsidR="00466210" w:rsidRPr="005D6B95">
        <w:t xml:space="preserve"> </w:t>
      </w:r>
      <w:r w:rsidR="00466210">
        <w:t>S</w:t>
      </w:r>
      <w:r w:rsidRPr="005D6B95">
        <w:t>ervice</w:t>
      </w:r>
      <w:r w:rsidR="00466210">
        <w:t>s</w:t>
      </w:r>
      <w:r w:rsidRPr="005D6B95">
        <w:t xml:space="preserve"> must meet the requirements as specified in the ERCOT Protocols, the Operating Guides and NERC </w:t>
      </w:r>
      <w:r w:rsidR="006F17C9" w:rsidRPr="005D6B95">
        <w:t>requirements</w:t>
      </w:r>
      <w:r w:rsidRPr="005D6B95">
        <w:t xml:space="preserve">. </w:t>
      </w:r>
      <w:r w:rsidR="00195961">
        <w:t xml:space="preserve"> </w:t>
      </w:r>
      <w:r w:rsidRPr="005D6B95">
        <w:t xml:space="preserve">The general requirements for Black Start providers are discussed in </w:t>
      </w:r>
      <w:r w:rsidR="006F17C9" w:rsidRPr="005D6B95">
        <w:t xml:space="preserve">ERCOT Protocols Section </w:t>
      </w:r>
      <w:r w:rsidR="00236663">
        <w:t>3</w:t>
      </w:r>
      <w:r w:rsidR="006F17C9" w:rsidRPr="005D6B95">
        <w:t xml:space="preserve">. </w:t>
      </w:r>
    </w:p>
    <w:p w:rsidR="008E5093" w:rsidRPr="00195961" w:rsidRDefault="008E5093" w:rsidP="00195961">
      <w:pPr>
        <w:pStyle w:val="MODPHeader2"/>
      </w:pPr>
      <w:r w:rsidRPr="00195961">
        <w:t>Programmatic Goals</w:t>
      </w:r>
    </w:p>
    <w:p w:rsidR="00973642" w:rsidRPr="005D6B95" w:rsidRDefault="00973642" w:rsidP="006F17C9">
      <w:pPr>
        <w:pStyle w:val="modptext0"/>
        <w:tabs>
          <w:tab w:val="clear" w:pos="1440"/>
        </w:tabs>
        <w:ind w:left="0"/>
      </w:pPr>
      <w:r w:rsidRPr="005D6B95">
        <w:t>In the event of a widespread electrical blackout in the ERCOT Region, successful bidders will be required to provide Black Start Services</w:t>
      </w:r>
      <w:r w:rsidR="008E5093">
        <w:t xml:space="preserve"> pursuant to the ERCOT Protocols and related polic</w:t>
      </w:r>
      <w:r w:rsidR="00195961">
        <w:t>i</w:t>
      </w:r>
      <w:r w:rsidR="008E5093">
        <w:t>es and procedures</w:t>
      </w:r>
      <w:r w:rsidRPr="005D6B95">
        <w:t xml:space="preserve">.  Duties of Black Start </w:t>
      </w:r>
      <w:r w:rsidR="006F17C9" w:rsidRPr="005D6B95">
        <w:t>p</w:t>
      </w:r>
      <w:r w:rsidRPr="005D6B95">
        <w:t>roviders include, but are not limited to, the following:</w:t>
      </w:r>
    </w:p>
    <w:p w:rsidR="00791250" w:rsidRDefault="00C768B3">
      <w:pPr>
        <w:pStyle w:val="Default"/>
        <w:numPr>
          <w:ilvl w:val="0"/>
          <w:numId w:val="24"/>
        </w:numPr>
      </w:pPr>
      <w:r w:rsidRPr="0037627E">
        <w:t>I</w:t>
      </w:r>
      <w:r w:rsidR="003E2AF9" w:rsidRPr="003E2AF9">
        <w:t>mmediately start isolation and startup procedures and attempt to establish communications with the local Transmission O</w:t>
      </w:r>
      <w:r w:rsidR="00A60AB0">
        <w:t>perator</w:t>
      </w:r>
      <w:r w:rsidR="003E2AF9" w:rsidRPr="003E2AF9">
        <w:t xml:space="preserve"> (TO) in accordance with Operating Guides 4.6.2(3).</w:t>
      </w:r>
    </w:p>
    <w:p w:rsidR="00791250" w:rsidRDefault="00BB51CC">
      <w:pPr>
        <w:pStyle w:val="modpbullet"/>
        <w:spacing w:after="0"/>
      </w:pPr>
      <w:r>
        <w:t>L</w:t>
      </w:r>
      <w:r w:rsidR="00973642" w:rsidRPr="005D6B95">
        <w:t xml:space="preserve">oad Generation Resources at the direction of ERCOT </w:t>
      </w:r>
      <w:r w:rsidR="007815AB">
        <w:t xml:space="preserve">or the Transmission Service Provider (TSP) and/or Distribution Service Provider (DSP) </w:t>
      </w:r>
      <w:r w:rsidR="00466210">
        <w:t>S</w:t>
      </w:r>
      <w:r w:rsidR="00973642" w:rsidRPr="005D6B95">
        <w:t>ystem controllers in the absence of external power supply.</w:t>
      </w:r>
    </w:p>
    <w:p w:rsidR="00791250" w:rsidRDefault="00973642" w:rsidP="00791250">
      <w:pPr>
        <w:pStyle w:val="modpbullet"/>
        <w:spacing w:after="0"/>
      </w:pPr>
      <w:r w:rsidRPr="005D6B95">
        <w:t>Supply documentation of test results as required by the ERCOT Protocols.</w:t>
      </w:r>
    </w:p>
    <w:p w:rsidR="00791250" w:rsidRDefault="00973642" w:rsidP="00791250">
      <w:pPr>
        <w:pStyle w:val="modpbullet"/>
        <w:spacing w:after="0"/>
      </w:pPr>
      <w:r w:rsidRPr="005D6B95">
        <w:t xml:space="preserve">Allow </w:t>
      </w:r>
      <w:r w:rsidR="0037627E" w:rsidRPr="005D6B95">
        <w:t>local Transmission and</w:t>
      </w:r>
      <w:r w:rsidR="0037627E">
        <w:t>/or</w:t>
      </w:r>
      <w:r w:rsidR="0037627E" w:rsidRPr="005D6B95">
        <w:t xml:space="preserve"> Distribution</w:t>
      </w:r>
      <w:r w:rsidR="0037627E">
        <w:t xml:space="preserve"> Service Provider</w:t>
      </w:r>
      <w:r w:rsidR="00C37307">
        <w:t>s</w:t>
      </w:r>
      <w:r w:rsidR="0037627E">
        <w:t xml:space="preserve"> (“TDSP”)</w:t>
      </w:r>
      <w:r w:rsidR="0037627E" w:rsidRPr="005D6B95">
        <w:t xml:space="preserve"> </w:t>
      </w:r>
      <w:r w:rsidRPr="005D6B95">
        <w:t xml:space="preserve">access </w:t>
      </w:r>
      <w:r w:rsidR="00C37307">
        <w:t xml:space="preserve">to </w:t>
      </w:r>
      <w:r w:rsidR="00031B02">
        <w:t xml:space="preserve">Black Start </w:t>
      </w:r>
      <w:r w:rsidR="00CD08C7" w:rsidRPr="005D6B95">
        <w:t>provider’s</w:t>
      </w:r>
      <w:r w:rsidRPr="005D6B95">
        <w:t xml:space="preserve"> </w:t>
      </w:r>
      <w:r w:rsidR="00026FCF">
        <w:t>t</w:t>
      </w:r>
      <w:r w:rsidRPr="005D6B95">
        <w:t xml:space="preserve">ransmission voltage switching facilities under </w:t>
      </w:r>
      <w:r w:rsidR="00195961">
        <w:t>B</w:t>
      </w:r>
      <w:r w:rsidRPr="005D6B95">
        <w:t xml:space="preserve">lack </w:t>
      </w:r>
      <w:r w:rsidR="00195961">
        <w:t>S</w:t>
      </w:r>
      <w:r w:rsidRPr="005D6B95">
        <w:t>tart conditions or provide substation-switching services at the direction of the local TDSP.</w:t>
      </w:r>
    </w:p>
    <w:p w:rsidR="00791250" w:rsidRDefault="00791250" w:rsidP="00791250">
      <w:pPr>
        <w:pStyle w:val="modpbullet"/>
        <w:numPr>
          <w:ilvl w:val="0"/>
          <w:numId w:val="0"/>
        </w:numPr>
        <w:spacing w:after="0"/>
        <w:ind w:left="1354" w:hanging="360"/>
      </w:pPr>
    </w:p>
    <w:p w:rsidR="00195961" w:rsidRDefault="00195961" w:rsidP="00195961">
      <w:pPr>
        <w:pStyle w:val="modpbullet"/>
        <w:numPr>
          <w:ilvl w:val="0"/>
          <w:numId w:val="0"/>
        </w:numPr>
        <w:ind w:left="1354" w:hanging="360"/>
      </w:pPr>
    </w:p>
    <w:p w:rsidR="00195961" w:rsidRDefault="00195961" w:rsidP="00195961">
      <w:pPr>
        <w:pStyle w:val="modpbullet"/>
        <w:numPr>
          <w:ilvl w:val="0"/>
          <w:numId w:val="0"/>
        </w:numPr>
        <w:ind w:left="1354" w:hanging="360"/>
      </w:pPr>
    </w:p>
    <w:p w:rsidR="00195961" w:rsidRPr="005D6B95" w:rsidRDefault="00195961" w:rsidP="00195961">
      <w:pPr>
        <w:pStyle w:val="modpbullet"/>
        <w:numPr>
          <w:ilvl w:val="0"/>
          <w:numId w:val="0"/>
        </w:numPr>
        <w:ind w:left="1354" w:hanging="360"/>
      </w:pPr>
    </w:p>
    <w:p w:rsidR="00973642" w:rsidRPr="005D6B95" w:rsidRDefault="00973642">
      <w:pPr>
        <w:pStyle w:val="MODPHeader1"/>
        <w:keepNext w:val="0"/>
        <w:pageBreakBefore w:val="0"/>
      </w:pPr>
      <w:bookmarkStart w:id="6" w:name="_Toc99179126"/>
      <w:r w:rsidRPr="005D6B95">
        <w:t>Proposal Guidelines</w:t>
      </w:r>
      <w:bookmarkEnd w:id="6"/>
    </w:p>
    <w:p w:rsidR="00973642" w:rsidRPr="00195961" w:rsidRDefault="00973642" w:rsidP="00195961">
      <w:pPr>
        <w:pStyle w:val="MODPHeader2"/>
      </w:pPr>
      <w:bookmarkStart w:id="7" w:name="_Toc468244898"/>
      <w:bookmarkStart w:id="8" w:name="_Toc99179127"/>
      <w:r w:rsidRPr="00195961">
        <w:lastRenderedPageBreak/>
        <w:t>Purpose</w:t>
      </w:r>
      <w:bookmarkEnd w:id="7"/>
      <w:bookmarkEnd w:id="8"/>
    </w:p>
    <w:p w:rsidR="00973642" w:rsidRPr="005D6B95" w:rsidRDefault="00973642">
      <w:pPr>
        <w:pStyle w:val="modptext0"/>
        <w:tabs>
          <w:tab w:val="clear" w:pos="1440"/>
        </w:tabs>
        <w:ind w:left="0"/>
      </w:pPr>
      <w:r w:rsidRPr="005D6B95">
        <w:t xml:space="preserve">The purpose of this RFP is to identify </w:t>
      </w:r>
      <w:r w:rsidR="00466210">
        <w:t>E</w:t>
      </w:r>
      <w:r w:rsidRPr="005D6B95">
        <w:t>ntities that have the capability to provide Black Start Services as described in the ERCOT Protocols</w:t>
      </w:r>
      <w:r w:rsidR="006F17C9" w:rsidRPr="005D6B95">
        <w:t xml:space="preserve"> and Operating Guides</w:t>
      </w:r>
      <w:r w:rsidRPr="005D6B95">
        <w:t>.</w:t>
      </w:r>
      <w:r w:rsidR="008E5093">
        <w:t xml:space="preserve"> </w:t>
      </w:r>
      <w:r w:rsidR="00195961">
        <w:t xml:space="preserve"> </w:t>
      </w:r>
    </w:p>
    <w:p w:rsidR="00973642" w:rsidRPr="005D6B95" w:rsidRDefault="00973642" w:rsidP="00195961">
      <w:pPr>
        <w:pStyle w:val="MODPHeader2"/>
      </w:pPr>
      <w:bookmarkStart w:id="9" w:name="_Toc99179128"/>
      <w:bookmarkStart w:id="10" w:name="_Toc445872251"/>
      <w:bookmarkStart w:id="11" w:name="_Toc445872310"/>
      <w:bookmarkStart w:id="12" w:name="_Toc446989915"/>
      <w:bookmarkStart w:id="13" w:name="_Toc468244902"/>
      <w:bookmarkStart w:id="14" w:name="_Toc468244900"/>
      <w:r w:rsidRPr="005D6B95">
        <w:t>Scope of Supply</w:t>
      </w:r>
      <w:bookmarkEnd w:id="9"/>
    </w:p>
    <w:p w:rsidR="00973642" w:rsidRPr="003A3748" w:rsidRDefault="00973642">
      <w:pPr>
        <w:pStyle w:val="modptext0"/>
        <w:tabs>
          <w:tab w:val="clear" w:pos="1440"/>
        </w:tabs>
        <w:ind w:left="0"/>
      </w:pPr>
      <w:r w:rsidRPr="005D6B95">
        <w:t>This RFP is for Black Start Services for</w:t>
      </w:r>
      <w:r w:rsidR="0094342A" w:rsidRPr="005D6B95">
        <w:t xml:space="preserve"> the period from </w:t>
      </w:r>
      <w:r w:rsidR="0094342A" w:rsidRPr="003A3748">
        <w:t xml:space="preserve">January 1, </w:t>
      </w:r>
      <w:r w:rsidR="001C2004">
        <w:t>20</w:t>
      </w:r>
      <w:r w:rsidR="00D72CFE">
        <w:t>2</w:t>
      </w:r>
      <w:r w:rsidR="00D91E63">
        <w:t>2</w:t>
      </w:r>
      <w:r w:rsidR="00CD08C7" w:rsidRPr="003A3748">
        <w:t xml:space="preserve"> </w:t>
      </w:r>
      <w:r w:rsidRPr="003A3748">
        <w:t xml:space="preserve">through December 31, </w:t>
      </w:r>
      <w:r w:rsidR="001C2004">
        <w:t>20</w:t>
      </w:r>
      <w:r w:rsidR="00D72CFE">
        <w:t>2</w:t>
      </w:r>
      <w:r w:rsidR="00F273DC">
        <w:t>3</w:t>
      </w:r>
      <w:r w:rsidRPr="003A3748">
        <w:t>.</w:t>
      </w:r>
    </w:p>
    <w:p w:rsidR="00973642" w:rsidRPr="005D6B95" w:rsidRDefault="00973642" w:rsidP="00195961">
      <w:pPr>
        <w:pStyle w:val="MODPHeader2"/>
      </w:pPr>
      <w:bookmarkStart w:id="15" w:name="_Toc99179129"/>
      <w:bookmarkEnd w:id="10"/>
      <w:bookmarkEnd w:id="11"/>
      <w:bookmarkEnd w:id="12"/>
      <w:bookmarkEnd w:id="13"/>
      <w:r w:rsidRPr="005D6B95">
        <w:t>Proposal Requirements</w:t>
      </w:r>
      <w:bookmarkEnd w:id="15"/>
      <w:r w:rsidRPr="005D6B95">
        <w:t xml:space="preserve"> </w:t>
      </w:r>
    </w:p>
    <w:p w:rsidR="00973642" w:rsidRPr="00C37307" w:rsidRDefault="00973642">
      <w:pPr>
        <w:pStyle w:val="MODPHeader3"/>
        <w:rPr>
          <w:b/>
        </w:rPr>
      </w:pPr>
      <w:bookmarkStart w:id="16" w:name="_Toc99179130"/>
      <w:r w:rsidRPr="00C37307">
        <w:rPr>
          <w:b/>
        </w:rPr>
        <w:t>General</w:t>
      </w:r>
      <w:bookmarkEnd w:id="16"/>
    </w:p>
    <w:p w:rsidR="00973642" w:rsidRPr="005D6B95" w:rsidRDefault="00973642">
      <w:pPr>
        <w:pStyle w:val="modptext0"/>
        <w:tabs>
          <w:tab w:val="clear" w:pos="1440"/>
        </w:tabs>
        <w:ind w:left="0"/>
      </w:pPr>
      <w:r w:rsidRPr="005D6B95">
        <w:t xml:space="preserve">Bids for the provision of a comprehensive service package will be accepted only from </w:t>
      </w:r>
      <w:r w:rsidR="00624B38">
        <w:t xml:space="preserve">QSE’s </w:t>
      </w:r>
      <w:r w:rsidR="00214654">
        <w:t>representing</w:t>
      </w:r>
      <w:r w:rsidR="00624B38">
        <w:t xml:space="preserve"> </w:t>
      </w:r>
      <w:r w:rsidRPr="005D6B95">
        <w:t>Resource Entities that own or control Generation Resources. A bidder may subcontract or partner</w:t>
      </w:r>
      <w:r w:rsidR="00360D1A">
        <w:t xml:space="preserve"> if such an arrangement</w:t>
      </w:r>
      <w:r w:rsidRPr="005D6B95">
        <w:t xml:space="preserve"> will result in seamless execution of the various services required.  ERCOT will only contract with one party for each Black Start Resource; thus, the bidder must arrange and manage any subcontracts to the satisfaction of ERCOT.  The Resource Entity to which each selected Black Start Resource is registered with ERCOT must execute a Standard Form Black Start Agreement in the form shown in </w:t>
      </w:r>
      <w:r w:rsidR="00026FCF">
        <w:t xml:space="preserve">ERCOT Protocols </w:t>
      </w:r>
      <w:r w:rsidRPr="005D6B95">
        <w:t xml:space="preserve">Section </w:t>
      </w:r>
      <w:r w:rsidR="007815AB" w:rsidRPr="005D6B95">
        <w:t>22</w:t>
      </w:r>
      <w:r w:rsidR="00360D1A">
        <w:t>,</w:t>
      </w:r>
      <w:r w:rsidR="007815AB">
        <w:t xml:space="preserve"> Attachment D</w:t>
      </w:r>
      <w:r w:rsidRPr="005D6B95">
        <w:t xml:space="preserve">. </w:t>
      </w:r>
    </w:p>
    <w:p w:rsidR="00973642" w:rsidRPr="00C37307" w:rsidRDefault="00973642">
      <w:pPr>
        <w:pStyle w:val="MODPHeader3"/>
        <w:rPr>
          <w:b/>
        </w:rPr>
      </w:pPr>
      <w:bookmarkStart w:id="17" w:name="_Toc99179131"/>
      <w:r w:rsidRPr="00C37307">
        <w:rPr>
          <w:b/>
        </w:rPr>
        <w:t>Conflict of Interest</w:t>
      </w:r>
      <w:bookmarkEnd w:id="17"/>
    </w:p>
    <w:p w:rsidR="00791250" w:rsidRDefault="00973642">
      <w:pPr>
        <w:pStyle w:val="NonumberBodyText"/>
      </w:pPr>
      <w:r w:rsidRPr="005D6B95">
        <w:t xml:space="preserve">All bidders shall make full disclosure in writing at the time of the proposal of any </w:t>
      </w:r>
      <w:r w:rsidR="0059343D">
        <w:t xml:space="preserve">known </w:t>
      </w:r>
      <w:r w:rsidR="0059343D" w:rsidRPr="0059343D">
        <w:t>ERCOT personnel or family members of any ERCOT personnel who</w:t>
      </w:r>
      <w:r w:rsidR="0059343D" w:rsidRPr="0059343D" w:rsidDel="0059343D">
        <w:t xml:space="preserve"> </w:t>
      </w:r>
      <w:r w:rsidR="0059343D">
        <w:t>either (</w:t>
      </w:r>
      <w:proofErr w:type="spellStart"/>
      <w:r w:rsidR="0059343D">
        <w:t>i</w:t>
      </w:r>
      <w:proofErr w:type="spellEnd"/>
      <w:r w:rsidR="0059343D">
        <w:t xml:space="preserve">) own any interest in the bidding Entity </w:t>
      </w:r>
      <w:r w:rsidR="00C3479C">
        <w:t xml:space="preserve">(or Entities) </w:t>
      </w:r>
      <w:r w:rsidR="0059343D">
        <w:t xml:space="preserve">or (ii) serve as officers or directors for the bidding Entity </w:t>
      </w:r>
      <w:r w:rsidR="00C3479C">
        <w:t xml:space="preserve">(or Entities) </w:t>
      </w:r>
      <w:r w:rsidR="0059343D">
        <w:t xml:space="preserve">or </w:t>
      </w:r>
      <w:r w:rsidR="002A04A4">
        <w:t xml:space="preserve">may </w:t>
      </w:r>
      <w:r w:rsidR="0059343D">
        <w:t xml:space="preserve">otherwise </w:t>
      </w:r>
      <w:r w:rsidR="002A04A4">
        <w:t xml:space="preserve">be reasonably expected to </w:t>
      </w:r>
      <w:r w:rsidR="0059343D">
        <w:t>influence the decisions of the bidding Entity</w:t>
      </w:r>
      <w:r w:rsidR="00C3479C">
        <w:t xml:space="preserve"> (or Entities)</w:t>
      </w:r>
      <w:r w:rsidR="0059343D">
        <w:t>.</w:t>
      </w:r>
    </w:p>
    <w:p w:rsidR="00973642" w:rsidRPr="005D6B95" w:rsidRDefault="00973642">
      <w:pPr>
        <w:pStyle w:val="NonumberBodyText"/>
      </w:pPr>
      <w:r w:rsidRPr="005D6B95">
        <w:t>By submission of a proposal, the bidder certifies (and in the case of a joint proposal, each party certifies) that:</w:t>
      </w:r>
    </w:p>
    <w:p w:rsidR="00973642" w:rsidRPr="005D6B95" w:rsidRDefault="00973642" w:rsidP="00DA59D1">
      <w:pPr>
        <w:pStyle w:val="NonumberBodyText2"/>
        <w:jc w:val="both"/>
      </w:pPr>
      <w:r w:rsidRPr="005D6B95">
        <w:t>No relationship exists or will exist during the contract period between the bidder and ERCOT that interferes with fair competition or is a conflict of interest.</w:t>
      </w:r>
    </w:p>
    <w:p w:rsidR="00973642" w:rsidRPr="005D6B95" w:rsidRDefault="00973642" w:rsidP="00DA59D1">
      <w:pPr>
        <w:pStyle w:val="NonumberBodyText2"/>
        <w:jc w:val="both"/>
      </w:pPr>
      <w:r w:rsidRPr="005D6B95">
        <w:t>The proposal has been developed independently without consultation, communication or agreement with any employee, director or consultant of ERCOT who has worked on the development of this RFP, or with any person serving as an evaluator of the proposal submitted in response to this RFP.</w:t>
      </w:r>
    </w:p>
    <w:p w:rsidR="00973642" w:rsidRPr="005D6B95" w:rsidRDefault="00973642">
      <w:pPr>
        <w:pStyle w:val="NonumberBodyText2"/>
        <w:numPr>
          <w:ilvl w:val="0"/>
          <w:numId w:val="0"/>
        </w:numPr>
        <w:ind w:left="720"/>
      </w:pPr>
    </w:p>
    <w:p w:rsidR="00973642" w:rsidRPr="005D6B95" w:rsidRDefault="00973642">
      <w:pPr>
        <w:pStyle w:val="NonumberBodyText"/>
      </w:pPr>
      <w:r w:rsidRPr="005D6B95">
        <w:t xml:space="preserve">If a bidder fails to disclose an interest, ERCOT reserves the right to terminate or cancel </w:t>
      </w:r>
      <w:r w:rsidR="002A04A4">
        <w:t>the bidder’s</w:t>
      </w:r>
      <w:r w:rsidRPr="005D6B95">
        <w:t xml:space="preserve"> contract.</w:t>
      </w:r>
    </w:p>
    <w:p w:rsidR="00973642" w:rsidRPr="00C37307" w:rsidRDefault="00973642">
      <w:pPr>
        <w:pStyle w:val="MODPHeader3"/>
        <w:rPr>
          <w:b/>
        </w:rPr>
      </w:pPr>
      <w:bookmarkStart w:id="18" w:name="_Toc99179132"/>
      <w:r w:rsidRPr="00C37307">
        <w:rPr>
          <w:b/>
        </w:rPr>
        <w:t>Bidder Profile</w:t>
      </w:r>
      <w:bookmarkEnd w:id="18"/>
    </w:p>
    <w:p w:rsidR="00973642" w:rsidRDefault="00973642" w:rsidP="005D6B95">
      <w:pPr>
        <w:pStyle w:val="modptext0"/>
        <w:tabs>
          <w:tab w:val="clear" w:pos="1440"/>
        </w:tabs>
        <w:ind w:left="0"/>
      </w:pPr>
      <w:r w:rsidRPr="005D6B95">
        <w:t xml:space="preserve">Information submitted by </w:t>
      </w:r>
      <w:r w:rsidR="00DA59D1">
        <w:t xml:space="preserve">the </w:t>
      </w:r>
      <w:r w:rsidRPr="005D6B95">
        <w:t>bidder must provide details sufficient to allow ERCOT to assess the suitability of the organization for the tasks outlined above as well as in the Standa</w:t>
      </w:r>
      <w:r w:rsidR="005D6B95" w:rsidRPr="005D6B95">
        <w:t xml:space="preserve">rd Form Black Start Agreement. </w:t>
      </w:r>
      <w:r w:rsidR="00DA59D1">
        <w:t xml:space="preserve"> </w:t>
      </w:r>
      <w:r w:rsidR="006F17C9" w:rsidRPr="005D6B95">
        <w:t>A bidder must provide t</w:t>
      </w:r>
      <w:r w:rsidRPr="005D6B95">
        <w:t xml:space="preserve">he following information </w:t>
      </w:r>
      <w:r w:rsidR="00522DDC">
        <w:t>i</w:t>
      </w:r>
      <w:r w:rsidR="006F17C9" w:rsidRPr="005D6B95">
        <w:t xml:space="preserve">n the </w:t>
      </w:r>
      <w:r w:rsidR="005D6B95" w:rsidRPr="005D6B95">
        <w:t xml:space="preserve">attached </w:t>
      </w:r>
      <w:r w:rsidR="006F17C9" w:rsidRPr="005D6B95">
        <w:t>form</w:t>
      </w:r>
      <w:r w:rsidR="00223929">
        <w:t>s</w:t>
      </w:r>
      <w:r w:rsidR="006F17C9" w:rsidRPr="005D6B95">
        <w:t xml:space="preserve"> provided by ERCOT</w:t>
      </w:r>
      <w:r w:rsidR="005D6B95" w:rsidRPr="005D6B95">
        <w:t>:</w:t>
      </w:r>
    </w:p>
    <w:p w:rsidR="002843D6" w:rsidRDefault="00223929" w:rsidP="002843D6">
      <w:pPr>
        <w:pStyle w:val="modptext0"/>
        <w:keepNext/>
        <w:tabs>
          <w:tab w:val="clear" w:pos="1440"/>
        </w:tabs>
        <w:ind w:left="0"/>
        <w:jc w:val="center"/>
      </w:pPr>
      <w:r>
        <w:lastRenderedPageBreak/>
        <w:t xml:space="preserve">        </w:t>
      </w:r>
      <w:bookmarkStart w:id="19" w:name="_GoBack"/>
      <w:bookmarkStart w:id="20" w:name="_MON_1605340461"/>
      <w:bookmarkEnd w:id="20"/>
      <w:r w:rsidR="002501A1">
        <w:object w:dxaOrig="1532" w:dyaOrig="991" w14:anchorId="6E67D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1pt" o:ole="">
            <v:imagedata r:id="rId19" o:title=""/>
          </v:shape>
          <o:OLEObject Type="Embed" ProgID="Word.Document.12" ShapeID="_x0000_i1025" DrawAspect="Icon" ObjectID="_1669539537" r:id="rId20">
            <o:FieldCodes>\s</o:FieldCodes>
          </o:OLEObject>
        </w:object>
      </w:r>
      <w:bookmarkEnd w:id="19"/>
      <w:r w:rsidR="0008575F">
        <w:t xml:space="preserve">    </w:t>
      </w:r>
      <w:bookmarkStart w:id="21" w:name="_MON_1605340418"/>
      <w:bookmarkEnd w:id="21"/>
      <w:r w:rsidR="0026715F">
        <w:object w:dxaOrig="1532" w:dyaOrig="991" w14:anchorId="0732E7F2">
          <v:shape id="_x0000_i1026" type="#_x0000_t75" style="width:76.6pt;height:49.55pt" o:ole="">
            <v:imagedata r:id="rId21" o:title=""/>
          </v:shape>
          <o:OLEObject Type="Embed" ProgID="Word.Document.8" ShapeID="_x0000_i1026" DrawAspect="Icon" ObjectID="_1669539538" r:id="rId22">
            <o:FieldCodes>\s</o:FieldCodes>
          </o:OLEObject>
        </w:object>
      </w:r>
    </w:p>
    <w:p w:rsidR="008E5093" w:rsidRDefault="008E5093" w:rsidP="00C37307">
      <w:pPr>
        <w:pStyle w:val="MODPbullet1"/>
        <w:numPr>
          <w:ilvl w:val="0"/>
          <w:numId w:val="0"/>
        </w:numPr>
      </w:pPr>
      <w:r>
        <w:t>The following information must be included for each bidder and for each sub-contractor proposed as part of a comprehensive bid:</w:t>
      </w:r>
    </w:p>
    <w:p w:rsidR="008E5093" w:rsidRDefault="008E5093" w:rsidP="008E5093">
      <w:pPr>
        <w:pStyle w:val="modpbullet"/>
      </w:pPr>
      <w:r>
        <w:t xml:space="preserve">Name, mailing address, </w:t>
      </w:r>
      <w:r w:rsidR="00026FCF">
        <w:t xml:space="preserve">and </w:t>
      </w:r>
      <w:r>
        <w:t>scope of services proposed by organization,</w:t>
      </w:r>
    </w:p>
    <w:p w:rsidR="008E5093" w:rsidRDefault="008E5093" w:rsidP="008E5093">
      <w:pPr>
        <w:pStyle w:val="modpbullet"/>
      </w:pPr>
      <w:r>
        <w:t>Business and technical contact persons, phone numbers, and email addresses</w:t>
      </w:r>
      <w:r w:rsidR="00DA59D1">
        <w:t>,</w:t>
      </w:r>
    </w:p>
    <w:p w:rsidR="008E5093" w:rsidRDefault="008E5093" w:rsidP="008E5093">
      <w:pPr>
        <w:pStyle w:val="modpbullet"/>
      </w:pPr>
      <w:r>
        <w:t>Years in business,</w:t>
      </w:r>
    </w:p>
    <w:p w:rsidR="008E5093" w:rsidRDefault="008E5093" w:rsidP="008E5093">
      <w:pPr>
        <w:pStyle w:val="modpbullet"/>
      </w:pPr>
      <w:r>
        <w:t>Resource(s) proposed for the bid services including</w:t>
      </w:r>
      <w:r w:rsidR="007914AC">
        <w:rPr>
          <w:rStyle w:val="FootnoteReference"/>
        </w:rPr>
        <w:footnoteReference w:id="1"/>
      </w:r>
      <w:r>
        <w:t>:</w:t>
      </w:r>
    </w:p>
    <w:p w:rsidR="008E5093" w:rsidRDefault="008E5093" w:rsidP="008E5093">
      <w:pPr>
        <w:pStyle w:val="modpbullet"/>
        <w:numPr>
          <w:ilvl w:val="0"/>
          <w:numId w:val="18"/>
        </w:numPr>
        <w:tabs>
          <w:tab w:val="clear" w:pos="360"/>
        </w:tabs>
        <w:ind w:left="1800"/>
      </w:pPr>
      <w:r>
        <w:t>County of proposed Black Start Resource</w:t>
      </w:r>
    </w:p>
    <w:p w:rsidR="008E5093" w:rsidRDefault="008E5093" w:rsidP="008E5093">
      <w:pPr>
        <w:pStyle w:val="modpbullet"/>
        <w:numPr>
          <w:ilvl w:val="0"/>
          <w:numId w:val="18"/>
        </w:numPr>
        <w:tabs>
          <w:tab w:val="clear" w:pos="360"/>
        </w:tabs>
        <w:ind w:left="1800"/>
      </w:pPr>
      <w:r>
        <w:t>MW capability of proposed Black Start Resource</w:t>
      </w:r>
    </w:p>
    <w:p w:rsidR="008E5093" w:rsidRDefault="008E5093" w:rsidP="008E5093">
      <w:pPr>
        <w:pStyle w:val="modpbullet"/>
        <w:numPr>
          <w:ilvl w:val="0"/>
          <w:numId w:val="18"/>
        </w:numPr>
        <w:tabs>
          <w:tab w:val="clear" w:pos="360"/>
        </w:tabs>
        <w:ind w:left="1800"/>
      </w:pPr>
      <w:r>
        <w:t xml:space="preserve">A description of the proposed Black Start Resource detailing how the Resource can meet the </w:t>
      </w:r>
      <w:r w:rsidR="00DA59D1">
        <w:t xml:space="preserve">ERCOT </w:t>
      </w:r>
      <w:r>
        <w:t>Protocol requirements to provide Black Start Service</w:t>
      </w:r>
    </w:p>
    <w:p w:rsidR="008E5093" w:rsidRDefault="008E5093" w:rsidP="008E5093">
      <w:pPr>
        <w:pStyle w:val="modpbullet"/>
        <w:numPr>
          <w:ilvl w:val="0"/>
          <w:numId w:val="18"/>
        </w:numPr>
        <w:tabs>
          <w:tab w:val="clear" w:pos="360"/>
        </w:tabs>
        <w:ind w:left="1800"/>
      </w:pPr>
      <w:r>
        <w:t>Interconnection Substation name</w:t>
      </w:r>
    </w:p>
    <w:p w:rsidR="008E5093" w:rsidRDefault="008E5093" w:rsidP="008E5093">
      <w:pPr>
        <w:pStyle w:val="modpbullet"/>
        <w:numPr>
          <w:ilvl w:val="0"/>
          <w:numId w:val="18"/>
        </w:numPr>
        <w:tabs>
          <w:tab w:val="clear" w:pos="360"/>
        </w:tabs>
        <w:ind w:left="1800"/>
      </w:pPr>
      <w:r>
        <w:t>ERCOT base case substation number</w:t>
      </w:r>
    </w:p>
    <w:p w:rsidR="008E5093" w:rsidRDefault="008E5093" w:rsidP="008E5093">
      <w:pPr>
        <w:pStyle w:val="modpbullet"/>
        <w:numPr>
          <w:ilvl w:val="0"/>
          <w:numId w:val="18"/>
        </w:numPr>
        <w:tabs>
          <w:tab w:val="clear" w:pos="360"/>
        </w:tabs>
        <w:ind w:left="1800"/>
      </w:pPr>
      <w:r>
        <w:t xml:space="preserve">Hourly Standby Price </w:t>
      </w:r>
    </w:p>
    <w:p w:rsidR="00BE3402" w:rsidRDefault="00BE3402" w:rsidP="007A3FA7">
      <w:pPr>
        <w:pStyle w:val="modpbullet"/>
      </w:pPr>
      <w:r>
        <w:t xml:space="preserve">A brief description of contracts for primary/alternate sources of fuel supply </w:t>
      </w:r>
      <w:r w:rsidR="00996E06">
        <w:t>and transportation</w:t>
      </w:r>
      <w:r>
        <w:t>.</w:t>
      </w:r>
    </w:p>
    <w:p w:rsidR="0008575F" w:rsidRDefault="0008575F" w:rsidP="000F653B">
      <w:pPr>
        <w:pStyle w:val="modpbullet"/>
        <w:numPr>
          <w:ilvl w:val="0"/>
          <w:numId w:val="18"/>
        </w:numPr>
        <w:tabs>
          <w:tab w:val="clear" w:pos="360"/>
        </w:tabs>
        <w:ind w:left="1800"/>
      </w:pPr>
      <w:r>
        <w:t xml:space="preserve">Any known weather related fuel curtailments within the last 5 years </w:t>
      </w:r>
    </w:p>
    <w:p w:rsidR="006751A4" w:rsidRDefault="00223929" w:rsidP="007A3FA7">
      <w:pPr>
        <w:pStyle w:val="modpbullet"/>
      </w:pPr>
      <w:r>
        <w:t>Disclosure</w:t>
      </w:r>
      <w:r w:rsidR="007914AC">
        <w:t xml:space="preserve"> form</w:t>
      </w:r>
      <w:r>
        <w:t xml:space="preserve"> </w:t>
      </w:r>
      <w:r w:rsidR="007914AC">
        <w:t>for</w:t>
      </w:r>
      <w:r>
        <w:t xml:space="preserve"> any </w:t>
      </w:r>
      <w:r w:rsidR="007914AC">
        <w:t>-</w:t>
      </w:r>
      <w:r>
        <w:t xml:space="preserve"> </w:t>
      </w:r>
      <w:r w:rsidR="007914AC">
        <w:t>w</w:t>
      </w:r>
      <w:r>
        <w:t>eather</w:t>
      </w:r>
      <w:r w:rsidR="007914AC">
        <w:t>–r</w:t>
      </w:r>
      <w:r>
        <w:t>elated</w:t>
      </w:r>
      <w:r w:rsidR="007914AC">
        <w:t xml:space="preserve"> operating</w:t>
      </w:r>
      <w:r>
        <w:t xml:space="preserve"> </w:t>
      </w:r>
      <w:r w:rsidR="007914AC">
        <w:t>l</w:t>
      </w:r>
      <w:r>
        <w:t>imitations</w:t>
      </w:r>
      <w:r w:rsidR="00C11B41">
        <w:rPr>
          <w:rStyle w:val="FootnoteReference"/>
        </w:rPr>
        <w:footnoteReference w:id="2"/>
      </w:r>
    </w:p>
    <w:p w:rsidR="008E5093" w:rsidRDefault="008E5093" w:rsidP="008E5093">
      <w:pPr>
        <w:pStyle w:val="modpbullet"/>
      </w:pPr>
      <w:r>
        <w:t>Number of employees scheduled at Black Start location on a 24-hour basis</w:t>
      </w:r>
      <w:r w:rsidR="00DA59D1">
        <w:t>, and</w:t>
      </w:r>
      <w:r>
        <w:t xml:space="preserve"> </w:t>
      </w:r>
    </w:p>
    <w:p w:rsidR="008E5093" w:rsidRDefault="008E5093" w:rsidP="008E5093">
      <w:pPr>
        <w:pStyle w:val="modpbullet"/>
      </w:pPr>
      <w:r>
        <w:t>Number of qualified employees (or full time equivalents, who will be on duty and qualified to start the proposed Resource) and their expected work schedule.</w:t>
      </w:r>
    </w:p>
    <w:p w:rsidR="00973642" w:rsidRPr="00C37307" w:rsidRDefault="00973642">
      <w:pPr>
        <w:pStyle w:val="MODPHeader3"/>
        <w:rPr>
          <w:b/>
        </w:rPr>
      </w:pPr>
      <w:bookmarkStart w:id="22" w:name="_Toc99179133"/>
      <w:r w:rsidRPr="00C37307">
        <w:rPr>
          <w:b/>
        </w:rPr>
        <w:t>Resources and Project Plan</w:t>
      </w:r>
      <w:bookmarkEnd w:id="22"/>
      <w:r w:rsidRPr="00C37307">
        <w:rPr>
          <w:b/>
        </w:rPr>
        <w:t xml:space="preserve"> </w:t>
      </w:r>
    </w:p>
    <w:p w:rsidR="00973642" w:rsidRPr="005D6B95" w:rsidRDefault="00973642">
      <w:pPr>
        <w:pStyle w:val="modptext0"/>
        <w:tabs>
          <w:tab w:val="clear" w:pos="1440"/>
        </w:tabs>
        <w:ind w:left="0"/>
      </w:pPr>
      <w:r w:rsidRPr="005D6B95">
        <w:t xml:space="preserve">The bidder must provide </w:t>
      </w:r>
      <w:r w:rsidR="005D6B95" w:rsidRPr="005D6B95">
        <w:t xml:space="preserve">additional </w:t>
      </w:r>
      <w:r w:rsidRPr="005D6B95">
        <w:t>Resource information</w:t>
      </w:r>
      <w:r w:rsidR="005D6B95" w:rsidRPr="005D6B95">
        <w:t xml:space="preserve"> as follows</w:t>
      </w:r>
      <w:r w:rsidRPr="005D6B95">
        <w:t xml:space="preserve">:  </w:t>
      </w:r>
    </w:p>
    <w:p w:rsidR="00973642" w:rsidRPr="005D6B95" w:rsidRDefault="00973642" w:rsidP="002766E1">
      <w:pPr>
        <w:pStyle w:val="MODPbullet1"/>
      </w:pPr>
      <w:r w:rsidRPr="005D6B95">
        <w:t>Black Start procedures for the Resource(s) proposed.</w:t>
      </w:r>
    </w:p>
    <w:p w:rsidR="00973642" w:rsidRPr="005D6B95" w:rsidRDefault="00973642" w:rsidP="002766E1">
      <w:pPr>
        <w:pStyle w:val="MODPbullet1"/>
      </w:pPr>
      <w:r w:rsidRPr="005D6B95">
        <w:t xml:space="preserve">Agreement by </w:t>
      </w:r>
      <w:r w:rsidR="00DA59D1">
        <w:t xml:space="preserve">the </w:t>
      </w:r>
      <w:r w:rsidRPr="005D6B95">
        <w:t xml:space="preserve">bidder to coordinate with the TDSP and develop switching procedures to </w:t>
      </w:r>
      <w:r w:rsidR="00381A97">
        <w:t xml:space="preserve">energize </w:t>
      </w:r>
      <w:r w:rsidRPr="005D6B95">
        <w:t xml:space="preserve">each transmission line interconnected with the Black Start Resource or an explanation of why one or more of these lines cannot be </w:t>
      </w:r>
      <w:r w:rsidR="00381A97">
        <w:t>energized</w:t>
      </w:r>
      <w:r w:rsidRPr="005D6B95">
        <w:t>.</w:t>
      </w:r>
    </w:p>
    <w:p w:rsidR="00806A57" w:rsidRDefault="00973642" w:rsidP="00806A57">
      <w:pPr>
        <w:pStyle w:val="MODPbullet1"/>
      </w:pPr>
      <w:r w:rsidRPr="005D6B95">
        <w:t xml:space="preserve">A clear statement of </w:t>
      </w:r>
      <w:r w:rsidR="006F17C9" w:rsidRPr="005D6B95">
        <w:t xml:space="preserve">any and </w:t>
      </w:r>
      <w:r w:rsidRPr="005D6B95">
        <w:t>all assumptions that have been made with respect to this RFP.</w:t>
      </w:r>
      <w:r w:rsidR="00806A57" w:rsidRPr="00806A57">
        <w:t xml:space="preserve"> </w:t>
      </w:r>
    </w:p>
    <w:p w:rsidR="001F62E8" w:rsidRDefault="00806A57" w:rsidP="002766E1">
      <w:pPr>
        <w:pStyle w:val="MODPbullet1"/>
      </w:pPr>
      <w:r>
        <w:t xml:space="preserve"> Description of the Resource operating modes and options for switching modes of control during Black Start restoration to include, Governor Isochronous and droop controls, load/ramp restrictions, most recent Voltage regulator test results, frequency voltage sources for these controls.</w:t>
      </w:r>
    </w:p>
    <w:p w:rsidR="00BA2EE5" w:rsidRPr="005D6B95" w:rsidRDefault="00C11B41" w:rsidP="002766E1">
      <w:pPr>
        <w:pStyle w:val="MODPbullet1"/>
      </w:pPr>
      <w:r>
        <w:t xml:space="preserve">If the </w:t>
      </w:r>
      <w:r w:rsidR="00517CC3">
        <w:t>R</w:t>
      </w:r>
      <w:r>
        <w:t>esource is</w:t>
      </w:r>
      <w:r w:rsidR="006751A4">
        <w:t xml:space="preserve"> intend</w:t>
      </w:r>
      <w:r>
        <w:t>ed</w:t>
      </w:r>
      <w:r w:rsidR="006751A4">
        <w:t xml:space="preserve"> to become a </w:t>
      </w:r>
      <w:r w:rsidR="00F67C01">
        <w:t>S</w:t>
      </w:r>
      <w:r w:rsidR="006751A4">
        <w:t xml:space="preserve">witchable </w:t>
      </w:r>
      <w:r w:rsidR="00F67C01">
        <w:t>Generation R</w:t>
      </w:r>
      <w:r w:rsidR="006751A4">
        <w:t>esource</w:t>
      </w:r>
      <w:r w:rsidR="00F67C01">
        <w:t xml:space="preserve"> (SWGR)</w:t>
      </w:r>
      <w:r w:rsidR="006751A4">
        <w:t xml:space="preserve"> during the contract period</w:t>
      </w:r>
      <w:r>
        <w:t xml:space="preserve">, a declaration of such intent and </w:t>
      </w:r>
      <w:r w:rsidR="006751A4">
        <w:t>the time take</w:t>
      </w:r>
      <w:r>
        <w:t>n</w:t>
      </w:r>
      <w:r w:rsidR="006751A4">
        <w:t xml:space="preserve"> </w:t>
      </w:r>
      <w:r>
        <w:t xml:space="preserve">by </w:t>
      </w:r>
      <w:r w:rsidR="006751A4">
        <w:t xml:space="preserve">the </w:t>
      </w:r>
      <w:r w:rsidR="00517CC3">
        <w:t>R</w:t>
      </w:r>
      <w:r w:rsidR="006751A4">
        <w:t xml:space="preserve">esource to switch </w:t>
      </w:r>
      <w:r>
        <w:t xml:space="preserve">between </w:t>
      </w:r>
      <w:r w:rsidR="006751A4">
        <w:t>interconnect</w:t>
      </w:r>
      <w:r>
        <w:t>ion</w:t>
      </w:r>
      <w:r w:rsidR="006751A4">
        <w:t>s in an emergency or an ERCOT B</w:t>
      </w:r>
      <w:r>
        <w:t xml:space="preserve">lack </w:t>
      </w:r>
      <w:r w:rsidR="006751A4">
        <w:t>S</w:t>
      </w:r>
      <w:r>
        <w:t>tart</w:t>
      </w:r>
      <w:r w:rsidR="006751A4">
        <w:t xml:space="preserve"> </w:t>
      </w:r>
      <w:r w:rsidR="006751A4">
        <w:lastRenderedPageBreak/>
        <w:t>scenario.</w:t>
      </w:r>
      <w:r w:rsidR="00517CC3">
        <w:t xml:space="preserve"> The Resource must also disclose any potential limitation on its ability to be available whenever needed by ERCOT due to its switchable status. </w:t>
      </w:r>
    </w:p>
    <w:p w:rsidR="00973642" w:rsidRPr="005D6B95" w:rsidRDefault="00973642" w:rsidP="002766E1">
      <w:pPr>
        <w:pStyle w:val="MODPbullet1"/>
      </w:pPr>
      <w:r w:rsidRPr="005D6B95">
        <w:t xml:space="preserve">Agreement by </w:t>
      </w:r>
      <w:r w:rsidR="00377866">
        <w:t xml:space="preserve">the </w:t>
      </w:r>
      <w:r w:rsidRPr="005D6B95">
        <w:t xml:space="preserve">bidder to test Resource(s) prior to the </w:t>
      </w:r>
      <w:r w:rsidR="00026FCF">
        <w:t>contract</w:t>
      </w:r>
      <w:r w:rsidR="00026FCF" w:rsidRPr="005D6B95">
        <w:t xml:space="preserve"> </w:t>
      </w:r>
      <w:r w:rsidRPr="005D6B95">
        <w:t xml:space="preserve">period in accordance with ERCOT Protocol </w:t>
      </w:r>
      <w:r w:rsidR="00377866">
        <w:t xml:space="preserve">Section </w:t>
      </w:r>
      <w:r w:rsidR="00033987">
        <w:t>8.1.1.2.1.5</w:t>
      </w:r>
      <w:r w:rsidR="007936AC">
        <w:t xml:space="preserve">, </w:t>
      </w:r>
      <w:r w:rsidR="00033987">
        <w:t>System Black Start Capability Qualification</w:t>
      </w:r>
      <w:r w:rsidRPr="005D6B95">
        <w:t xml:space="preserve">.  Resources need not be tested prior to </w:t>
      </w:r>
      <w:r w:rsidR="003868B9">
        <w:t xml:space="preserve">being awarded a </w:t>
      </w:r>
      <w:r w:rsidR="00B07DF7">
        <w:t xml:space="preserve">Black Start </w:t>
      </w:r>
      <w:r w:rsidR="003868B9">
        <w:t>contract.</w:t>
      </w:r>
      <w:r w:rsidRPr="005D6B95">
        <w:t xml:space="preserve"> </w:t>
      </w:r>
      <w:r w:rsidR="00E365EA">
        <w:t>Resources must notify ERCOT of any scheduled outages taking place during Black Start testing.</w:t>
      </w:r>
      <w:r w:rsidR="00377866">
        <w:t xml:space="preserve"> </w:t>
      </w:r>
      <w:r w:rsidRPr="005D6B95">
        <w:rPr>
          <w:b/>
        </w:rPr>
        <w:t>NOTE: ERCOT does not reimburse for the cost of Black Start testing.</w:t>
      </w:r>
    </w:p>
    <w:p w:rsidR="00973642" w:rsidRPr="005F2ACA" w:rsidRDefault="00973642" w:rsidP="002766E1">
      <w:pPr>
        <w:pStyle w:val="MODPbullet1"/>
      </w:pPr>
      <w:r w:rsidRPr="005D6B95">
        <w:t>Time needed for normal start</w:t>
      </w:r>
      <w:r w:rsidR="00B85BDA">
        <w:t>-</w:t>
      </w:r>
      <w:r w:rsidRPr="005D6B95">
        <w:t>up, and maximum and minimum time needed for start</w:t>
      </w:r>
      <w:r w:rsidR="00B85BDA">
        <w:t>-</w:t>
      </w:r>
      <w:r w:rsidRPr="005D6B95">
        <w:t xml:space="preserve">up. </w:t>
      </w:r>
      <w:r w:rsidR="00377866" w:rsidRPr="005D6B95">
        <w:rPr>
          <w:b/>
        </w:rPr>
        <w:t>N</w:t>
      </w:r>
      <w:r w:rsidR="00377866">
        <w:rPr>
          <w:b/>
        </w:rPr>
        <w:t>OTE</w:t>
      </w:r>
      <w:r w:rsidRPr="005D6B95">
        <w:rPr>
          <w:b/>
        </w:rPr>
        <w:t xml:space="preserve">: </w:t>
      </w:r>
      <w:r w:rsidR="00377866">
        <w:rPr>
          <w:b/>
        </w:rPr>
        <w:t>T</w:t>
      </w:r>
      <w:r w:rsidR="00377866" w:rsidRPr="005D6B95">
        <w:rPr>
          <w:b/>
        </w:rPr>
        <w:t xml:space="preserve">he </w:t>
      </w:r>
      <w:r w:rsidRPr="005D6B95">
        <w:rPr>
          <w:b/>
        </w:rPr>
        <w:t xml:space="preserve">maximum </w:t>
      </w:r>
      <w:r w:rsidR="00E31D9A">
        <w:rPr>
          <w:b/>
        </w:rPr>
        <w:t xml:space="preserve">normal and warm </w:t>
      </w:r>
      <w:r w:rsidRPr="005D6B95">
        <w:rPr>
          <w:b/>
        </w:rPr>
        <w:t>start</w:t>
      </w:r>
      <w:r w:rsidR="00E31D9A">
        <w:rPr>
          <w:b/>
        </w:rPr>
        <w:t>-</w:t>
      </w:r>
      <w:r w:rsidRPr="005D6B95">
        <w:rPr>
          <w:b/>
        </w:rPr>
        <w:t>up time must be less than 6 hours.</w:t>
      </w:r>
    </w:p>
    <w:p w:rsidR="00506354" w:rsidRPr="005D6B95" w:rsidRDefault="002766E1" w:rsidP="002766E1">
      <w:pPr>
        <w:pStyle w:val="MODPbullet1"/>
      </w:pPr>
      <w:r w:rsidRPr="005D6B95">
        <w:t xml:space="preserve">Black Start Resource’s </w:t>
      </w:r>
      <w:r w:rsidR="00FD54FF" w:rsidRPr="005D6B95">
        <w:t>time to reach 50% MW</w:t>
      </w:r>
      <w:r w:rsidR="001B4C9B" w:rsidRPr="005D6B95">
        <w:t xml:space="preserve"> full</w:t>
      </w:r>
      <w:r w:rsidR="00FD54FF" w:rsidRPr="005D6B95">
        <w:t xml:space="preserve"> load. </w:t>
      </w:r>
    </w:p>
    <w:p w:rsidR="002766E1" w:rsidRPr="005D6B95" w:rsidRDefault="00506354" w:rsidP="002766E1">
      <w:pPr>
        <w:pStyle w:val="MODPbullet1"/>
      </w:pPr>
      <w:r w:rsidRPr="005D6B95">
        <w:t xml:space="preserve">Demonstration of the </w:t>
      </w:r>
      <w:r w:rsidR="00F52BCA" w:rsidRPr="005D6B95">
        <w:t>initiation of R</w:t>
      </w:r>
      <w:r w:rsidRPr="005D6B95">
        <w:t xml:space="preserve">esources which can be started with a minimum of pre-coordinates switching operations using ERCOT transmission equipment within the ERCOT </w:t>
      </w:r>
      <w:r w:rsidR="007936AC">
        <w:t>S</w:t>
      </w:r>
      <w:r w:rsidRPr="005D6B95">
        <w:t xml:space="preserve">ystem, </w:t>
      </w:r>
      <w:r w:rsidR="00F52BCA" w:rsidRPr="005D6B95">
        <w:t xml:space="preserve">so </w:t>
      </w:r>
      <w:r w:rsidRPr="005D6B95">
        <w:t xml:space="preserve">that switching may be accomplished within one (1) hour. </w:t>
      </w:r>
    </w:p>
    <w:p w:rsidR="00973642" w:rsidRPr="003A3748" w:rsidRDefault="00973642" w:rsidP="002766E1">
      <w:pPr>
        <w:pStyle w:val="MODPbullet1"/>
      </w:pPr>
      <w:r w:rsidRPr="005D6B95">
        <w:t>A proposed Next Start Resource that the bidder believes can be energized from the Black Start Resource</w:t>
      </w:r>
      <w:r w:rsidR="00C6627F">
        <w:t>,</w:t>
      </w:r>
      <w:r w:rsidRPr="005D6B95">
        <w:t xml:space="preserve"> and an alternative Next Start Resource</w:t>
      </w:r>
      <w:r w:rsidR="00C6627F">
        <w:t>,</w:t>
      </w:r>
      <w:r w:rsidRPr="005D6B95">
        <w:t xml:space="preserve"> preferably at a different location.</w:t>
      </w:r>
      <w:r w:rsidR="008E5093">
        <w:t xml:space="preserve"> </w:t>
      </w:r>
      <w:r w:rsidR="00377866">
        <w:t xml:space="preserve"> </w:t>
      </w:r>
      <w:r w:rsidR="008E5093" w:rsidRPr="003A3748">
        <w:t xml:space="preserve">If the </w:t>
      </w:r>
      <w:r w:rsidR="00377866" w:rsidRPr="003A3748">
        <w:t>N</w:t>
      </w:r>
      <w:r w:rsidR="008E5093" w:rsidRPr="003A3748">
        <w:t xml:space="preserve">ext </w:t>
      </w:r>
      <w:r w:rsidR="00377866" w:rsidRPr="003A3748">
        <w:t>S</w:t>
      </w:r>
      <w:r w:rsidR="008E5093" w:rsidRPr="003A3748">
        <w:t xml:space="preserve">tart </w:t>
      </w:r>
      <w:r w:rsidR="00377866" w:rsidRPr="003A3748">
        <w:t>R</w:t>
      </w:r>
      <w:r w:rsidR="008E5093" w:rsidRPr="003A3748">
        <w:t xml:space="preserve">esource is mothballed during the contract </w:t>
      </w:r>
      <w:r w:rsidR="00026FCF">
        <w:t>period</w:t>
      </w:r>
      <w:r w:rsidR="008E5093" w:rsidRPr="003A3748">
        <w:t xml:space="preserve">, </w:t>
      </w:r>
      <w:r w:rsidR="00377866" w:rsidRPr="003A3748">
        <w:t xml:space="preserve">the </w:t>
      </w:r>
      <w:r w:rsidR="008E5093" w:rsidRPr="003A3748">
        <w:t xml:space="preserve">bidder must provide the alternative </w:t>
      </w:r>
      <w:r w:rsidR="00377866" w:rsidRPr="003A3748">
        <w:t>N</w:t>
      </w:r>
      <w:r w:rsidR="008E5093" w:rsidRPr="003A3748">
        <w:t xml:space="preserve">ext </w:t>
      </w:r>
      <w:r w:rsidR="00377866" w:rsidRPr="003A3748">
        <w:t>S</w:t>
      </w:r>
      <w:r w:rsidR="008E5093" w:rsidRPr="003A3748">
        <w:t xml:space="preserve">tart </w:t>
      </w:r>
      <w:r w:rsidR="00377866" w:rsidRPr="003A3748">
        <w:t>R</w:t>
      </w:r>
      <w:r w:rsidR="008E5093" w:rsidRPr="003A3748">
        <w:t xml:space="preserve">esource and finish the test for the alternative </w:t>
      </w:r>
      <w:r w:rsidR="00377866" w:rsidRPr="003A3748">
        <w:t>N</w:t>
      </w:r>
      <w:r w:rsidR="008E5093" w:rsidRPr="003A3748">
        <w:t xml:space="preserve">ext </w:t>
      </w:r>
      <w:r w:rsidR="00377866" w:rsidRPr="003A3748">
        <w:t>S</w:t>
      </w:r>
      <w:r w:rsidR="008E5093" w:rsidRPr="003A3748">
        <w:t xml:space="preserve">tart </w:t>
      </w:r>
      <w:r w:rsidR="00377866" w:rsidRPr="003A3748">
        <w:t xml:space="preserve">Resource </w:t>
      </w:r>
      <w:r w:rsidR="008E5093" w:rsidRPr="003A3748">
        <w:t xml:space="preserve">before the original </w:t>
      </w:r>
      <w:r w:rsidR="00377866" w:rsidRPr="003A3748">
        <w:t>N</w:t>
      </w:r>
      <w:r w:rsidR="008E5093" w:rsidRPr="003A3748">
        <w:t xml:space="preserve">ext </w:t>
      </w:r>
      <w:r w:rsidR="00377866" w:rsidRPr="003A3748">
        <w:t>S</w:t>
      </w:r>
      <w:r w:rsidR="008E5093" w:rsidRPr="003A3748">
        <w:t xml:space="preserve">tart </w:t>
      </w:r>
      <w:r w:rsidR="00377866" w:rsidRPr="003A3748">
        <w:t>R</w:t>
      </w:r>
      <w:r w:rsidR="008E5093" w:rsidRPr="003A3748">
        <w:t>esource is out of service.</w:t>
      </w:r>
      <w:r w:rsidR="005F2ACA">
        <w:t xml:space="preserve"> The Next Start Resource proposal is required for the Black Start testing process to help ERCOT determine a Resource’s capability to provide Black Start </w:t>
      </w:r>
      <w:r w:rsidR="007936AC">
        <w:t>S</w:t>
      </w:r>
      <w:r w:rsidR="005F2ACA">
        <w:t>ervice</w:t>
      </w:r>
      <w:r w:rsidR="007936AC">
        <w:t>s</w:t>
      </w:r>
      <w:r w:rsidR="005F2ACA">
        <w:t>.  The bidder’s proposed Next Start Resource may or may not be the assigned Next Start Resource by ERCOT in the Black Start Plan.</w:t>
      </w:r>
    </w:p>
    <w:p w:rsidR="00F24421" w:rsidRPr="003A3748" w:rsidRDefault="00973642" w:rsidP="00471A84">
      <w:pPr>
        <w:pStyle w:val="MODPbullet1"/>
      </w:pPr>
      <w:r w:rsidRPr="005D6B95">
        <w:t xml:space="preserve">Physical or simulated demonstration that the Black Start Resource is capable of starting the Next Start Resource’s largest required motor (pursuant to ERCOT Protocol </w:t>
      </w:r>
      <w:r w:rsidR="00377866">
        <w:t xml:space="preserve">Section </w:t>
      </w:r>
      <w:r w:rsidR="00033987">
        <w:t>8.1.1.2.1.5(</w:t>
      </w:r>
      <w:r w:rsidR="00C833DD">
        <w:t>3</w:t>
      </w:r>
      <w:proofErr w:type="gramStart"/>
      <w:r w:rsidR="00033987">
        <w:t>)(</w:t>
      </w:r>
      <w:proofErr w:type="gramEnd"/>
      <w:r w:rsidR="00033987">
        <w:t>d)</w:t>
      </w:r>
      <w:r w:rsidR="00183E2B">
        <w:t>)</w:t>
      </w:r>
      <w:r w:rsidRPr="005D6B95">
        <w:t xml:space="preserve">.  </w:t>
      </w:r>
      <w:r w:rsidR="00471A84" w:rsidRPr="005D6B95">
        <w:t>If a physical demonstration is used, only two testing attempts will be allowed per Black Start Resource</w:t>
      </w:r>
      <w:r w:rsidR="00FD54FF" w:rsidRPr="005D6B95">
        <w:t xml:space="preserve"> for any of the tests</w:t>
      </w:r>
      <w:r w:rsidR="00183E2B">
        <w:t>,</w:t>
      </w:r>
      <w:r w:rsidR="00FD54FF" w:rsidRPr="005D6B95">
        <w:t xml:space="preserve"> including basic start up, line energizing and load carrying tests</w:t>
      </w:r>
      <w:r w:rsidR="00471A84" w:rsidRPr="005D6B95">
        <w:t>.</w:t>
      </w:r>
      <w:r w:rsidR="005F2ACA">
        <w:t xml:space="preserve"> Depending on circumstances, additional testing may be granted at the discretion of ERCOT</w:t>
      </w:r>
      <w:r w:rsidR="00E31D9A">
        <w:t>.</w:t>
      </w:r>
      <w:r w:rsidR="00471A84" w:rsidRPr="005D6B95">
        <w:t xml:space="preserve"> A </w:t>
      </w:r>
      <w:r w:rsidRPr="005D6B95">
        <w:t>bidder</w:t>
      </w:r>
      <w:r w:rsidR="0046416D" w:rsidRPr="005D6B95">
        <w:t xml:space="preserve"> </w:t>
      </w:r>
      <w:r w:rsidR="00471A84" w:rsidRPr="005D6B95">
        <w:t xml:space="preserve">must </w:t>
      </w:r>
      <w:r w:rsidRPr="005D6B95">
        <w:t xml:space="preserve">submit </w:t>
      </w:r>
      <w:r w:rsidR="00960373" w:rsidRPr="005D6B95">
        <w:t xml:space="preserve">test procedures or </w:t>
      </w:r>
      <w:r w:rsidRPr="005D6B95">
        <w:t>stud</w:t>
      </w:r>
      <w:r w:rsidR="0046416D" w:rsidRPr="005D6B95">
        <w:t>y result</w:t>
      </w:r>
      <w:r w:rsidR="00471A84" w:rsidRPr="005D6B95">
        <w:t>s</w:t>
      </w:r>
      <w:r w:rsidR="0046416D" w:rsidRPr="005D6B95">
        <w:t xml:space="preserve"> after receiving </w:t>
      </w:r>
      <w:r w:rsidR="00471A84" w:rsidRPr="005D6B95">
        <w:t>notice of ERCOT’s initial selection of the bidder’s Black Start Resource</w:t>
      </w:r>
      <w:r w:rsidR="0046416D" w:rsidRPr="005D6B95">
        <w:t xml:space="preserve">. </w:t>
      </w:r>
      <w:r w:rsidR="00F24421" w:rsidRPr="005D6B95">
        <w:t xml:space="preserve"> </w:t>
      </w:r>
      <w:r w:rsidR="00E365EA">
        <w:t xml:space="preserve">Bidders must submit test procedures at least one week prior to scheduled test date.  </w:t>
      </w:r>
      <w:r w:rsidR="00183E2B">
        <w:t>A</w:t>
      </w:r>
      <w:r w:rsidR="00471A84" w:rsidRPr="005D6B95">
        <w:t xml:space="preserve">ny physical demonstration must be scheduled before </w:t>
      </w:r>
      <w:r w:rsidR="00743116">
        <w:t>May</w:t>
      </w:r>
      <w:r w:rsidR="00471A84" w:rsidRPr="003A3748">
        <w:rPr>
          <w:szCs w:val="24"/>
        </w:rPr>
        <w:t xml:space="preserve"> 1, </w:t>
      </w:r>
      <w:r w:rsidR="00743116">
        <w:rPr>
          <w:szCs w:val="24"/>
        </w:rPr>
        <w:t>2021</w:t>
      </w:r>
      <w:r w:rsidR="00183E2B">
        <w:t>, unless ERCOT authorizes additional testing due to extenuating circumstances, including conflicts with scheduled outages or problems with high load</w:t>
      </w:r>
      <w:r w:rsidR="00471A84" w:rsidRPr="003A3748">
        <w:t xml:space="preserve">.  In any event, all physical demonstrations must be completed by </w:t>
      </w:r>
      <w:r w:rsidR="00743116">
        <w:t>June 1</w:t>
      </w:r>
      <w:r w:rsidR="00471A84" w:rsidRPr="003A3748">
        <w:t xml:space="preserve">, </w:t>
      </w:r>
      <w:r w:rsidR="00743116">
        <w:t>2021</w:t>
      </w:r>
      <w:r w:rsidR="00471A84" w:rsidRPr="003A3748">
        <w:t xml:space="preserve">. </w:t>
      </w:r>
      <w:r w:rsidR="00377866" w:rsidRPr="003A3748">
        <w:t xml:space="preserve"> </w:t>
      </w:r>
      <w:r w:rsidR="00471A84" w:rsidRPr="003A3748">
        <w:t xml:space="preserve">For a simulated demonstration, the study results must be submitted to ERCOT by </w:t>
      </w:r>
      <w:r w:rsidR="00743116">
        <w:t>May</w:t>
      </w:r>
      <w:r w:rsidR="00471A84" w:rsidRPr="003A3748">
        <w:t xml:space="preserve"> 1, </w:t>
      </w:r>
      <w:r w:rsidR="00743116">
        <w:t>2021</w:t>
      </w:r>
      <w:r w:rsidR="00471A84" w:rsidRPr="003A3748">
        <w:t>.</w:t>
      </w:r>
    </w:p>
    <w:p w:rsidR="00973642" w:rsidRPr="005D6B95" w:rsidRDefault="00973642" w:rsidP="002766E1">
      <w:pPr>
        <w:pStyle w:val="MODPbullet1"/>
      </w:pPr>
      <w:r w:rsidRPr="005D6B95">
        <w:t xml:space="preserve">Description of primary and emergency communication circuits to be used in a Black Start event.   </w:t>
      </w:r>
    </w:p>
    <w:p w:rsidR="00973642" w:rsidRPr="005D6B95" w:rsidRDefault="00973642" w:rsidP="002766E1">
      <w:pPr>
        <w:pStyle w:val="MODPbullet1"/>
      </w:pPr>
      <w:r w:rsidRPr="005D6B95">
        <w:t xml:space="preserve">Agreement by </w:t>
      </w:r>
      <w:r w:rsidR="00377866">
        <w:t xml:space="preserve">the </w:t>
      </w:r>
      <w:r w:rsidRPr="005D6B95">
        <w:t>bidder that its employees/trainers will participate in Black Start training provided by ERCOT; and will communicate information received at this training to all qualified operating personnel.</w:t>
      </w:r>
    </w:p>
    <w:p w:rsidR="00973642" w:rsidRPr="00F7602A" w:rsidRDefault="00973642" w:rsidP="002766E1">
      <w:pPr>
        <w:pStyle w:val="MODPbullet1"/>
      </w:pPr>
      <w:r w:rsidRPr="00F7602A">
        <w:t xml:space="preserve">Certification by </w:t>
      </w:r>
      <w:r w:rsidR="0074629F" w:rsidRPr="00F7602A">
        <w:t xml:space="preserve">the </w:t>
      </w:r>
      <w:r w:rsidRPr="00F7602A">
        <w:t>bidder that the proposed Resource will be staffed by qualified operating person</w:t>
      </w:r>
      <w:r w:rsidR="007936AC">
        <w:t>ne</w:t>
      </w:r>
      <w:r w:rsidRPr="00F7602A">
        <w:t>l capable of starting the Resource under Black Start conditions 24 hours</w:t>
      </w:r>
      <w:r w:rsidR="00183E2B">
        <w:t xml:space="preserve"> per </w:t>
      </w:r>
      <w:r w:rsidRPr="00F7602A">
        <w:t>day</w:t>
      </w:r>
      <w:r w:rsidR="00183E2B">
        <w:t>.</w:t>
      </w:r>
      <w:r w:rsidRPr="00F7602A">
        <w:t xml:space="preserve"> </w:t>
      </w:r>
      <w:r w:rsidR="00183E2B">
        <w:t xml:space="preserve"> I</w:t>
      </w:r>
      <w:r w:rsidR="00F81464" w:rsidRPr="00F7602A">
        <w:t>f 24</w:t>
      </w:r>
      <w:r w:rsidR="00183E2B">
        <w:t>-</w:t>
      </w:r>
      <w:r w:rsidR="00F81464" w:rsidRPr="00F7602A">
        <w:t>hour staffing is not available</w:t>
      </w:r>
      <w:r w:rsidR="00183E2B">
        <w:t>,</w:t>
      </w:r>
      <w:r w:rsidR="00F81464" w:rsidRPr="00F7602A">
        <w:t xml:space="preserve"> then qualified personnel should be </w:t>
      </w:r>
      <w:r w:rsidR="00F81464" w:rsidRPr="00F7602A">
        <w:lastRenderedPageBreak/>
        <w:t xml:space="preserve">able to reach the </w:t>
      </w:r>
      <w:r w:rsidR="007936AC">
        <w:t>Resource</w:t>
      </w:r>
      <w:r w:rsidR="007936AC" w:rsidRPr="00F7602A">
        <w:t xml:space="preserve"> </w:t>
      </w:r>
      <w:r w:rsidR="00F81464" w:rsidRPr="00F7602A">
        <w:t xml:space="preserve">within one hour of </w:t>
      </w:r>
      <w:r w:rsidR="00183E2B">
        <w:t>loss of voltage or other event reasonably indicating that a</w:t>
      </w:r>
      <w:r w:rsidR="00D575B0" w:rsidRPr="00F7602A">
        <w:t xml:space="preserve"> </w:t>
      </w:r>
      <w:r w:rsidR="00F81464" w:rsidRPr="00F7602A">
        <w:t xml:space="preserve">“system </w:t>
      </w:r>
      <w:r w:rsidR="00D575B0" w:rsidRPr="00F7602A">
        <w:t>wide black</w:t>
      </w:r>
      <w:r w:rsidR="00F81464" w:rsidRPr="00F7602A">
        <w:t>out”</w:t>
      </w:r>
      <w:r w:rsidR="00183E2B">
        <w:t xml:space="preserve"> has occurred,</w:t>
      </w:r>
      <w:r w:rsidR="00F81464" w:rsidRPr="00F7602A">
        <w:t xml:space="preserve"> as </w:t>
      </w:r>
      <w:r w:rsidR="00183E2B">
        <w:t>described</w:t>
      </w:r>
      <w:r w:rsidR="00F81464" w:rsidRPr="00F7602A">
        <w:t xml:space="preserve"> in ERCOT Operating Guide</w:t>
      </w:r>
      <w:r w:rsidR="008E7982">
        <w:t xml:space="preserve"> Section 8</w:t>
      </w:r>
      <w:r w:rsidR="007936AC">
        <w:t>, Attachment</w:t>
      </w:r>
      <w:r w:rsidR="00F81464" w:rsidRPr="00F7602A">
        <w:t xml:space="preserve"> A</w:t>
      </w:r>
      <w:r w:rsidR="00183E2B">
        <w:t>,</w:t>
      </w:r>
      <w:r w:rsidR="008E7982">
        <w:t xml:space="preserve"> Item (1)</w:t>
      </w:r>
      <w:r w:rsidR="00183E2B">
        <w:t>,</w:t>
      </w:r>
      <w:r w:rsidR="008E7982">
        <w:t xml:space="preserve"> under </w:t>
      </w:r>
      <w:r w:rsidR="00183E2B">
        <w:t>“</w:t>
      </w:r>
      <w:r w:rsidR="008E7982">
        <w:t>Determining System Status</w:t>
      </w:r>
      <w:r w:rsidR="00F81464" w:rsidRPr="00F7602A">
        <w:t>.</w:t>
      </w:r>
      <w:r w:rsidR="00183E2B">
        <w:t>”</w:t>
      </w:r>
      <w:r w:rsidR="00F81464" w:rsidRPr="00F7602A">
        <w:t xml:space="preserve"> </w:t>
      </w:r>
    </w:p>
    <w:p w:rsidR="008E5093" w:rsidRPr="00E365EA" w:rsidRDefault="008E5093" w:rsidP="008E5093">
      <w:pPr>
        <w:pStyle w:val="MODPHeader3"/>
        <w:rPr>
          <w:b/>
        </w:rPr>
      </w:pPr>
      <w:bookmarkStart w:id="23" w:name="_Toc99179134"/>
      <w:bookmarkStart w:id="24" w:name="_Toc468244901"/>
      <w:bookmarkStart w:id="25" w:name="_Toc99179135"/>
      <w:bookmarkEnd w:id="14"/>
      <w:r w:rsidRPr="00E365EA">
        <w:rPr>
          <w:b/>
        </w:rPr>
        <w:t>Pricing Information</w:t>
      </w:r>
      <w:bookmarkEnd w:id="23"/>
    </w:p>
    <w:p w:rsidR="008E5093" w:rsidRDefault="008E5093" w:rsidP="00E365EA">
      <w:pPr>
        <w:pStyle w:val="MODPbullet1"/>
        <w:numPr>
          <w:ilvl w:val="0"/>
          <w:numId w:val="0"/>
        </w:numPr>
        <w:ind w:left="1008" w:hanging="1008"/>
      </w:pPr>
      <w:r>
        <w:t>Please provide the information required by the Standard Form Black Start Agreement.</w:t>
      </w:r>
    </w:p>
    <w:p w:rsidR="00973642" w:rsidRPr="005D6B95" w:rsidRDefault="00973642" w:rsidP="00195961">
      <w:pPr>
        <w:pStyle w:val="MODPHeader2"/>
      </w:pPr>
      <w:r w:rsidRPr="005D6B95">
        <w:t>Rights Reserved</w:t>
      </w:r>
      <w:bookmarkEnd w:id="24"/>
      <w:bookmarkEnd w:id="25"/>
    </w:p>
    <w:p w:rsidR="00973642" w:rsidRPr="005D6B95" w:rsidRDefault="00973642" w:rsidP="00805209">
      <w:pPr>
        <w:pStyle w:val="MODPbullet1"/>
        <w:numPr>
          <w:ilvl w:val="4"/>
          <w:numId w:val="26"/>
        </w:numPr>
        <w:tabs>
          <w:tab w:val="clear" w:pos="1008"/>
          <w:tab w:val="num" w:pos="720"/>
        </w:tabs>
        <w:ind w:left="720" w:hanging="720"/>
      </w:pPr>
      <w:r w:rsidRPr="005D6B95">
        <w:t>ERCOT may shortlist the bidders based on the RFP response</w:t>
      </w:r>
      <w:r w:rsidR="0074629F">
        <w:t>s</w:t>
      </w:r>
      <w:r w:rsidRPr="005D6B95">
        <w:t>.</w:t>
      </w:r>
    </w:p>
    <w:p w:rsidR="00973642" w:rsidRPr="005D6B95" w:rsidRDefault="00973642" w:rsidP="00805209">
      <w:pPr>
        <w:pStyle w:val="MODPbullet1"/>
        <w:numPr>
          <w:ilvl w:val="4"/>
          <w:numId w:val="26"/>
        </w:numPr>
        <w:tabs>
          <w:tab w:val="clear" w:pos="1008"/>
          <w:tab w:val="num" w:pos="720"/>
        </w:tabs>
        <w:ind w:left="720" w:hanging="720"/>
      </w:pPr>
      <w:r w:rsidRPr="005D6B95">
        <w:t xml:space="preserve">ERCOT is not bound to accept the lowest offer or any offer for these services, and may </w:t>
      </w:r>
      <w:r w:rsidR="00183E2B">
        <w:t xml:space="preserve">accept or </w:t>
      </w:r>
      <w:r w:rsidRPr="005D6B95">
        <w:t>reject</w:t>
      </w:r>
      <w:r w:rsidR="00183E2B">
        <w:t>, in</w:t>
      </w:r>
      <w:r w:rsidRPr="005D6B95">
        <w:t xml:space="preserve"> part</w:t>
      </w:r>
      <w:r w:rsidR="00183E2B">
        <w:t xml:space="preserve"> or in whole</w:t>
      </w:r>
      <w:r w:rsidRPr="005D6B95">
        <w:t>, any or all proposals.</w:t>
      </w:r>
    </w:p>
    <w:p w:rsidR="00973642" w:rsidRPr="005D6B95" w:rsidRDefault="00973642" w:rsidP="00805209">
      <w:pPr>
        <w:pStyle w:val="MODPbullet1"/>
        <w:numPr>
          <w:ilvl w:val="4"/>
          <w:numId w:val="26"/>
        </w:numPr>
        <w:tabs>
          <w:tab w:val="clear" w:pos="1008"/>
          <w:tab w:val="num" w:pos="720"/>
        </w:tabs>
        <w:ind w:left="720" w:hanging="720"/>
      </w:pPr>
      <w:r w:rsidRPr="005D6B95">
        <w:t xml:space="preserve">ERCOT reserves the right to obtain services from more than one bidder.  </w:t>
      </w:r>
    </w:p>
    <w:p w:rsidR="00973642" w:rsidRPr="005D6B95" w:rsidRDefault="00973642" w:rsidP="00805209">
      <w:pPr>
        <w:pStyle w:val="MODPbullet1"/>
        <w:numPr>
          <w:ilvl w:val="4"/>
          <w:numId w:val="26"/>
        </w:numPr>
        <w:tabs>
          <w:tab w:val="clear" w:pos="1008"/>
          <w:tab w:val="num" w:pos="720"/>
        </w:tabs>
        <w:ind w:left="720" w:hanging="720"/>
      </w:pPr>
      <w:r w:rsidRPr="005D6B95">
        <w:t xml:space="preserve">ERCOT is not bound to the RFP process and reserves the right to negotiate and alter the process during negotiations. </w:t>
      </w:r>
    </w:p>
    <w:p w:rsidR="00973642" w:rsidRPr="005D6B95" w:rsidRDefault="00973642" w:rsidP="00805209">
      <w:pPr>
        <w:pStyle w:val="MODPbullet1"/>
        <w:numPr>
          <w:ilvl w:val="4"/>
          <w:numId w:val="26"/>
        </w:numPr>
        <w:tabs>
          <w:tab w:val="clear" w:pos="1008"/>
          <w:tab w:val="num" w:pos="720"/>
        </w:tabs>
        <w:ind w:left="720" w:hanging="720"/>
      </w:pPr>
      <w:r w:rsidRPr="005D6B95">
        <w:t xml:space="preserve">ERCOT reserves the right to modify timelines presented in this document to the extent allowed by the ERCOT Protocols. </w:t>
      </w:r>
      <w:r w:rsidR="0074629F">
        <w:t xml:space="preserve"> </w:t>
      </w:r>
      <w:r w:rsidRPr="005D6B95">
        <w:t>During the evaluation process, ERCOT will assume that respondents received all amendments and addenda for this RFP.</w:t>
      </w:r>
    </w:p>
    <w:p w:rsidR="00973642" w:rsidRPr="005D6B95" w:rsidRDefault="00973642" w:rsidP="00805209">
      <w:pPr>
        <w:pStyle w:val="MODPbullet1"/>
        <w:numPr>
          <w:ilvl w:val="4"/>
          <w:numId w:val="26"/>
        </w:numPr>
        <w:tabs>
          <w:tab w:val="clear" w:pos="1008"/>
          <w:tab w:val="num" w:pos="720"/>
        </w:tabs>
        <w:ind w:left="720" w:hanging="720"/>
      </w:pPr>
      <w:r w:rsidRPr="005D6B95">
        <w:t>Documents provided by a bidder and specifically identified as being confidential will be held in confidence and will not be released outside of ERCOT (unless required by law) without prior authorization of the bidder with the exception of material specifically designa</w:t>
      </w:r>
      <w:r w:rsidR="00183E2B">
        <w:t>ted</w:t>
      </w:r>
      <w:r w:rsidRPr="005D6B95">
        <w:t xml:space="preserve"> as public by </w:t>
      </w:r>
      <w:r w:rsidR="0074629F">
        <w:t xml:space="preserve">the </w:t>
      </w:r>
      <w:r w:rsidRPr="005D6B95">
        <w:t>ERCOT Protocols (</w:t>
      </w:r>
      <w:r w:rsidRPr="005D6B95">
        <w:rPr>
          <w:i/>
          <w:iCs/>
        </w:rPr>
        <w:t>See</w:t>
      </w:r>
      <w:r w:rsidRPr="005D6B95">
        <w:t xml:space="preserve"> Section 1.3).</w:t>
      </w:r>
    </w:p>
    <w:p w:rsidR="00973642" w:rsidRPr="005D6B95" w:rsidRDefault="00973642" w:rsidP="00805209">
      <w:pPr>
        <w:pStyle w:val="MODPbullet1"/>
        <w:numPr>
          <w:ilvl w:val="4"/>
          <w:numId w:val="26"/>
        </w:numPr>
        <w:tabs>
          <w:tab w:val="clear" w:pos="1008"/>
          <w:tab w:val="num" w:pos="720"/>
        </w:tabs>
        <w:ind w:left="720" w:hanging="720"/>
      </w:pPr>
      <w:r w:rsidRPr="005D6B95">
        <w:t xml:space="preserve">Information and documents submitted by </w:t>
      </w:r>
      <w:r w:rsidR="0074629F">
        <w:t xml:space="preserve">the </w:t>
      </w:r>
      <w:r w:rsidRPr="005D6B95">
        <w:t xml:space="preserve">bidder become the property of ERCOT and will not be returned. </w:t>
      </w:r>
    </w:p>
    <w:p w:rsidR="00973642" w:rsidRPr="005D6B95" w:rsidRDefault="00973642" w:rsidP="00805209">
      <w:pPr>
        <w:pStyle w:val="MODPbullet1"/>
        <w:numPr>
          <w:ilvl w:val="4"/>
          <w:numId w:val="26"/>
        </w:numPr>
        <w:tabs>
          <w:tab w:val="clear" w:pos="1008"/>
          <w:tab w:val="num" w:pos="720"/>
        </w:tabs>
        <w:ind w:left="720" w:hanging="720"/>
      </w:pPr>
      <w:r w:rsidRPr="005D6B95">
        <w:t>All bids will remain open for acceptance by ERCOT for a period of 60 days after the proposal due date.  A bid is binding upon a bidder once accepted by ERCOT.</w:t>
      </w:r>
    </w:p>
    <w:p w:rsidR="00973642" w:rsidRPr="005D6B95" w:rsidRDefault="00973642" w:rsidP="00805209">
      <w:pPr>
        <w:pStyle w:val="MODPbullet1"/>
        <w:numPr>
          <w:ilvl w:val="4"/>
          <w:numId w:val="26"/>
        </w:numPr>
        <w:tabs>
          <w:tab w:val="clear" w:pos="1008"/>
          <w:tab w:val="num" w:pos="720"/>
        </w:tabs>
        <w:ind w:left="720" w:hanging="720"/>
      </w:pPr>
      <w:r w:rsidRPr="005D6B95">
        <w:t xml:space="preserve">Any cost incurred by the bidder in the preparation of the proposal will be borne by the bidder and the proposal will become the property of ERCOT.   </w:t>
      </w:r>
    </w:p>
    <w:p w:rsidR="0074629F" w:rsidRDefault="00973642" w:rsidP="00805209">
      <w:pPr>
        <w:pStyle w:val="MODPbullet1"/>
        <w:numPr>
          <w:ilvl w:val="4"/>
          <w:numId w:val="26"/>
        </w:numPr>
        <w:tabs>
          <w:tab w:val="clear" w:pos="1008"/>
          <w:tab w:val="num" w:pos="720"/>
        </w:tabs>
        <w:ind w:left="720" w:hanging="720"/>
      </w:pPr>
      <w:r w:rsidRPr="005D6B95">
        <w:t>No oral or written statement made by ERCOT personnel or consultants shall be considered addenda to this RFP unless the statement is confirmed in writing and identified as a written addendum to this RFP.  No liability is assumed for errors or omissions in this RFP or any information, correspondence, notices or other documentation related to this RFP.</w:t>
      </w:r>
    </w:p>
    <w:p w:rsidR="00B36111" w:rsidRDefault="00B36111" w:rsidP="00805209">
      <w:pPr>
        <w:pStyle w:val="MODPbullet1"/>
        <w:numPr>
          <w:ilvl w:val="4"/>
          <w:numId w:val="26"/>
        </w:numPr>
        <w:tabs>
          <w:tab w:val="clear" w:pos="1008"/>
          <w:tab w:val="num" w:pos="720"/>
        </w:tabs>
        <w:ind w:left="720" w:hanging="720"/>
      </w:pPr>
      <w:r>
        <w:t xml:space="preserve">Once selected, ALL Black Start </w:t>
      </w:r>
      <w:r w:rsidR="00F67C01">
        <w:t>R</w:t>
      </w:r>
      <w:r>
        <w:t xml:space="preserve">esources shall perform quarterly testing according to Section 8.1.1.2.1.5(4) – (11) </w:t>
      </w:r>
    </w:p>
    <w:p w:rsidR="00973642" w:rsidRPr="005D6B95" w:rsidRDefault="00973642" w:rsidP="0074629F">
      <w:pPr>
        <w:pStyle w:val="MODPbullet1"/>
        <w:numPr>
          <w:ilvl w:val="0"/>
          <w:numId w:val="0"/>
        </w:numPr>
      </w:pPr>
    </w:p>
    <w:p w:rsidR="00973642" w:rsidRPr="005D6B95" w:rsidRDefault="00973642" w:rsidP="00195961">
      <w:pPr>
        <w:pStyle w:val="MODPHeader2"/>
      </w:pPr>
      <w:bookmarkStart w:id="26" w:name="_Toc445872252"/>
      <w:bookmarkStart w:id="27" w:name="_Toc445872311"/>
      <w:bookmarkStart w:id="28" w:name="_Toc446989916"/>
      <w:bookmarkStart w:id="29" w:name="_Toc468244903"/>
      <w:bookmarkStart w:id="30" w:name="_Toc99179136"/>
      <w:r w:rsidRPr="005D6B95">
        <w:t>Submission I</w:t>
      </w:r>
      <w:bookmarkEnd w:id="26"/>
      <w:bookmarkEnd w:id="27"/>
      <w:bookmarkEnd w:id="28"/>
      <w:bookmarkEnd w:id="29"/>
      <w:r w:rsidRPr="005D6B95">
        <w:t>nformation</w:t>
      </w:r>
      <w:bookmarkEnd w:id="30"/>
    </w:p>
    <w:p w:rsidR="00973642" w:rsidRPr="00805209" w:rsidRDefault="00973642">
      <w:pPr>
        <w:pStyle w:val="MODPHeader3"/>
        <w:rPr>
          <w:b/>
        </w:rPr>
      </w:pPr>
      <w:bookmarkStart w:id="31" w:name="_Toc99179137"/>
      <w:r w:rsidRPr="00805209">
        <w:rPr>
          <w:b/>
        </w:rPr>
        <w:t>Submission Instructions</w:t>
      </w:r>
      <w:bookmarkEnd w:id="31"/>
    </w:p>
    <w:p w:rsidR="00973642" w:rsidRPr="003A3748" w:rsidRDefault="006F17C9" w:rsidP="006F17C9">
      <w:pPr>
        <w:jc w:val="both"/>
        <w:rPr>
          <w:sz w:val="24"/>
          <w:szCs w:val="24"/>
        </w:rPr>
      </w:pPr>
      <w:r w:rsidRPr="005D6B95">
        <w:rPr>
          <w:sz w:val="24"/>
          <w:szCs w:val="24"/>
        </w:rPr>
        <w:t>RFP responses</w:t>
      </w:r>
      <w:r w:rsidR="00F25E4F">
        <w:rPr>
          <w:sz w:val="24"/>
          <w:szCs w:val="24"/>
        </w:rPr>
        <w:t xml:space="preserve">, including the attached </w:t>
      </w:r>
      <w:r w:rsidR="00597B32">
        <w:rPr>
          <w:sz w:val="24"/>
          <w:szCs w:val="24"/>
        </w:rPr>
        <w:t>form</w:t>
      </w:r>
      <w:r w:rsidR="00122CF4">
        <w:rPr>
          <w:sz w:val="24"/>
          <w:szCs w:val="24"/>
        </w:rPr>
        <w:t>s</w:t>
      </w:r>
      <w:r w:rsidR="00597B32">
        <w:rPr>
          <w:sz w:val="24"/>
          <w:szCs w:val="24"/>
        </w:rPr>
        <w:t xml:space="preserve"> and additional </w:t>
      </w:r>
      <w:r w:rsidR="00597B32" w:rsidRPr="003A3748">
        <w:rPr>
          <w:sz w:val="24"/>
          <w:szCs w:val="24"/>
        </w:rPr>
        <w:t>require</w:t>
      </w:r>
      <w:r w:rsidR="006A21CC" w:rsidRPr="003A3748">
        <w:rPr>
          <w:sz w:val="24"/>
          <w:szCs w:val="24"/>
        </w:rPr>
        <w:t>d</w:t>
      </w:r>
      <w:r w:rsidR="00597B32" w:rsidRPr="003A3748">
        <w:rPr>
          <w:sz w:val="24"/>
          <w:szCs w:val="24"/>
        </w:rPr>
        <w:t xml:space="preserve"> documents</w:t>
      </w:r>
      <w:r w:rsidR="00010337">
        <w:rPr>
          <w:sz w:val="24"/>
          <w:szCs w:val="24"/>
        </w:rPr>
        <w:t>,</w:t>
      </w:r>
      <w:r w:rsidRPr="003A3748">
        <w:rPr>
          <w:sz w:val="24"/>
          <w:szCs w:val="24"/>
        </w:rPr>
        <w:t xml:space="preserve"> must be submitted via email to </w:t>
      </w:r>
      <w:r w:rsidR="00514C3D" w:rsidRPr="003A3748">
        <w:rPr>
          <w:sz w:val="24"/>
          <w:szCs w:val="24"/>
        </w:rPr>
        <w:t>Market Participant Registration</w:t>
      </w:r>
      <w:r w:rsidR="006A21CC" w:rsidRPr="003A3748">
        <w:rPr>
          <w:sz w:val="24"/>
          <w:szCs w:val="24"/>
        </w:rPr>
        <w:t xml:space="preserve"> (</w:t>
      </w:r>
      <w:hyperlink r:id="rId23" w:history="1">
        <w:r w:rsidR="008A021C" w:rsidRPr="006A48A2">
          <w:rPr>
            <w:rStyle w:val="Hyperlink"/>
            <w:sz w:val="24"/>
            <w:szCs w:val="24"/>
          </w:rPr>
          <w:t>MPRegistration@ercot.com</w:t>
        </w:r>
      </w:hyperlink>
      <w:r w:rsidR="006A21CC" w:rsidRPr="003A3748">
        <w:rPr>
          <w:sz w:val="24"/>
          <w:szCs w:val="24"/>
        </w:rPr>
        <w:t>)</w:t>
      </w:r>
      <w:r w:rsidR="00122CF4">
        <w:rPr>
          <w:sz w:val="24"/>
          <w:szCs w:val="24"/>
        </w:rPr>
        <w:t>, as well as the ERCOT Black Start Team (</w:t>
      </w:r>
      <w:hyperlink r:id="rId24" w:history="1">
        <w:r w:rsidR="00122CF4">
          <w:rPr>
            <w:rStyle w:val="Hyperlink"/>
            <w:sz w:val="24"/>
            <w:szCs w:val="24"/>
          </w:rPr>
          <w:t>Blackstart@ercot.com</w:t>
        </w:r>
      </w:hyperlink>
      <w:r w:rsidR="00122CF4">
        <w:rPr>
          <w:sz w:val="24"/>
          <w:szCs w:val="24"/>
        </w:rPr>
        <w:t>)</w:t>
      </w:r>
      <w:r w:rsidRPr="003A3748">
        <w:rPr>
          <w:sz w:val="24"/>
          <w:szCs w:val="24"/>
        </w:rPr>
        <w:t>.</w:t>
      </w:r>
      <w:r w:rsidR="008E5093" w:rsidRPr="003A3748">
        <w:rPr>
          <w:sz w:val="24"/>
          <w:szCs w:val="24"/>
        </w:rPr>
        <w:t xml:space="preserve"> </w:t>
      </w:r>
      <w:r w:rsidR="0074629F" w:rsidRPr="003A3748">
        <w:rPr>
          <w:sz w:val="24"/>
          <w:szCs w:val="24"/>
        </w:rPr>
        <w:t xml:space="preserve"> </w:t>
      </w:r>
      <w:r w:rsidR="00973642" w:rsidRPr="003A3748">
        <w:rPr>
          <w:sz w:val="24"/>
          <w:szCs w:val="24"/>
        </w:rPr>
        <w:t xml:space="preserve">The due date for </w:t>
      </w:r>
      <w:r w:rsidR="00010337">
        <w:rPr>
          <w:sz w:val="24"/>
          <w:szCs w:val="24"/>
        </w:rPr>
        <w:t>r</w:t>
      </w:r>
      <w:r w:rsidR="00973642" w:rsidRPr="003A3748">
        <w:rPr>
          <w:sz w:val="24"/>
          <w:szCs w:val="24"/>
        </w:rPr>
        <w:t>esponse</w:t>
      </w:r>
      <w:r w:rsidR="0074629F" w:rsidRPr="003A3748">
        <w:rPr>
          <w:sz w:val="24"/>
          <w:szCs w:val="24"/>
        </w:rPr>
        <w:t>s</w:t>
      </w:r>
      <w:r w:rsidR="00973642" w:rsidRPr="003A3748">
        <w:rPr>
          <w:sz w:val="24"/>
          <w:szCs w:val="24"/>
        </w:rPr>
        <w:t xml:space="preserve"> under this RFP </w:t>
      </w:r>
      <w:r w:rsidR="00973642" w:rsidRPr="003A3748">
        <w:rPr>
          <w:sz w:val="24"/>
          <w:szCs w:val="24"/>
        </w:rPr>
        <w:lastRenderedPageBreak/>
        <w:t xml:space="preserve">is </w:t>
      </w:r>
      <w:r w:rsidR="00812DF3">
        <w:rPr>
          <w:b/>
          <w:sz w:val="24"/>
          <w:szCs w:val="24"/>
        </w:rPr>
        <w:t>February</w:t>
      </w:r>
      <w:r w:rsidR="00812DF3" w:rsidRPr="00010337">
        <w:rPr>
          <w:b/>
          <w:sz w:val="24"/>
          <w:szCs w:val="24"/>
        </w:rPr>
        <w:t xml:space="preserve"> </w:t>
      </w:r>
      <w:r w:rsidR="008E5093" w:rsidRPr="00010337">
        <w:rPr>
          <w:b/>
          <w:sz w:val="24"/>
          <w:szCs w:val="24"/>
        </w:rPr>
        <w:t>1</w:t>
      </w:r>
      <w:r w:rsidR="00812DF3">
        <w:rPr>
          <w:b/>
          <w:sz w:val="24"/>
          <w:szCs w:val="24"/>
        </w:rPr>
        <w:t>5</w:t>
      </w:r>
      <w:r w:rsidR="008E5093" w:rsidRPr="00010337">
        <w:rPr>
          <w:b/>
          <w:sz w:val="24"/>
          <w:szCs w:val="24"/>
        </w:rPr>
        <w:t xml:space="preserve">, </w:t>
      </w:r>
      <w:r w:rsidR="001C2004">
        <w:rPr>
          <w:b/>
          <w:sz w:val="24"/>
          <w:szCs w:val="24"/>
        </w:rPr>
        <w:t>20</w:t>
      </w:r>
      <w:r w:rsidR="00743116">
        <w:rPr>
          <w:b/>
          <w:sz w:val="24"/>
          <w:szCs w:val="24"/>
        </w:rPr>
        <w:t>21</w:t>
      </w:r>
      <w:r w:rsidR="00911B16" w:rsidRPr="003A3748">
        <w:rPr>
          <w:b/>
          <w:bCs/>
          <w:sz w:val="24"/>
          <w:szCs w:val="24"/>
        </w:rPr>
        <w:t xml:space="preserve"> </w:t>
      </w:r>
      <w:r w:rsidR="00973642" w:rsidRPr="003A3748">
        <w:rPr>
          <w:b/>
          <w:bCs/>
          <w:sz w:val="24"/>
          <w:szCs w:val="24"/>
        </w:rPr>
        <w:t>by 4:00 P.M</w:t>
      </w:r>
      <w:r w:rsidR="00973642" w:rsidRPr="00010337">
        <w:rPr>
          <w:b/>
          <w:sz w:val="24"/>
          <w:szCs w:val="24"/>
        </w:rPr>
        <w:t>. Central Daylight Time (</w:t>
      </w:r>
      <w:r w:rsidR="0074629F" w:rsidRPr="00010337">
        <w:rPr>
          <w:b/>
          <w:sz w:val="24"/>
          <w:szCs w:val="24"/>
        </w:rPr>
        <w:t>“</w:t>
      </w:r>
      <w:r w:rsidR="00973642" w:rsidRPr="00010337">
        <w:rPr>
          <w:b/>
          <w:sz w:val="24"/>
          <w:szCs w:val="24"/>
        </w:rPr>
        <w:t>CDT</w:t>
      </w:r>
      <w:r w:rsidR="0074629F" w:rsidRPr="00010337">
        <w:rPr>
          <w:b/>
          <w:sz w:val="24"/>
          <w:szCs w:val="24"/>
        </w:rPr>
        <w:t>”</w:t>
      </w:r>
      <w:r w:rsidR="00973642" w:rsidRPr="00010337">
        <w:rPr>
          <w:b/>
          <w:sz w:val="24"/>
          <w:szCs w:val="24"/>
        </w:rPr>
        <w:t>)</w:t>
      </w:r>
      <w:r w:rsidR="00973642" w:rsidRPr="003A3748">
        <w:rPr>
          <w:sz w:val="24"/>
          <w:szCs w:val="24"/>
        </w:rPr>
        <w:t xml:space="preserve">. </w:t>
      </w:r>
      <w:r w:rsidR="0074629F" w:rsidRPr="003A3748">
        <w:rPr>
          <w:sz w:val="24"/>
          <w:szCs w:val="24"/>
        </w:rPr>
        <w:t xml:space="preserve"> </w:t>
      </w:r>
      <w:r w:rsidR="00973642" w:rsidRPr="003A3748">
        <w:rPr>
          <w:sz w:val="24"/>
          <w:szCs w:val="24"/>
        </w:rPr>
        <w:t>Any response</w:t>
      </w:r>
      <w:r w:rsidR="0074629F" w:rsidRPr="003A3748">
        <w:rPr>
          <w:sz w:val="24"/>
          <w:szCs w:val="24"/>
        </w:rPr>
        <w:t>s</w:t>
      </w:r>
      <w:r w:rsidR="00973642" w:rsidRPr="003A3748">
        <w:rPr>
          <w:sz w:val="24"/>
          <w:szCs w:val="24"/>
        </w:rPr>
        <w:t xml:space="preserve"> received after this date and time will not be considered.</w:t>
      </w:r>
      <w:r w:rsidRPr="003A3748">
        <w:rPr>
          <w:sz w:val="24"/>
          <w:szCs w:val="24"/>
        </w:rPr>
        <w:t xml:space="preserve"> </w:t>
      </w:r>
      <w:r w:rsidR="0074629F" w:rsidRPr="003A3748">
        <w:rPr>
          <w:sz w:val="24"/>
          <w:szCs w:val="24"/>
        </w:rPr>
        <w:t xml:space="preserve"> </w:t>
      </w:r>
      <w:r w:rsidRPr="003A3748">
        <w:rPr>
          <w:b/>
          <w:bCs/>
          <w:sz w:val="24"/>
          <w:szCs w:val="24"/>
        </w:rPr>
        <w:t xml:space="preserve">An acknowledgement will be sent to each bidder to confirm bid receipt by </w:t>
      </w:r>
      <w:r w:rsidR="008E5093" w:rsidRPr="003A3748">
        <w:rPr>
          <w:b/>
          <w:bCs/>
          <w:sz w:val="24"/>
          <w:szCs w:val="24"/>
        </w:rPr>
        <w:t>ERCOT evaluators</w:t>
      </w:r>
      <w:r w:rsidRPr="003A3748">
        <w:rPr>
          <w:b/>
          <w:bCs/>
          <w:sz w:val="24"/>
          <w:szCs w:val="24"/>
        </w:rPr>
        <w:t xml:space="preserve">.  Please contact </w:t>
      </w:r>
      <w:r w:rsidR="00D61F6C">
        <w:rPr>
          <w:b/>
          <w:bCs/>
          <w:sz w:val="24"/>
          <w:szCs w:val="24"/>
        </w:rPr>
        <w:t>the ERCOT Black Start Team (</w:t>
      </w:r>
      <w:hyperlink r:id="rId25" w:history="1">
        <w:r w:rsidR="00D61F6C" w:rsidRPr="00C1389C">
          <w:rPr>
            <w:rStyle w:val="Hyperlink"/>
          </w:rPr>
          <w:t>blackstart@ercot.com</w:t>
        </w:r>
      </w:hyperlink>
      <w:r w:rsidR="00D61F6C">
        <w:t>)</w:t>
      </w:r>
      <w:r w:rsidRPr="003A3748">
        <w:rPr>
          <w:b/>
          <w:bCs/>
          <w:sz w:val="24"/>
          <w:szCs w:val="24"/>
        </w:rPr>
        <w:t xml:space="preserve"> if you submitted a bid, but have </w:t>
      </w:r>
      <w:r w:rsidR="00D43E7A">
        <w:rPr>
          <w:b/>
          <w:bCs/>
          <w:sz w:val="24"/>
          <w:szCs w:val="24"/>
        </w:rPr>
        <w:t>not received an acknowledgement.</w:t>
      </w:r>
    </w:p>
    <w:bookmarkEnd w:id="1"/>
    <w:p w:rsidR="00973642" w:rsidRPr="005D6B95" w:rsidRDefault="00973642"/>
    <w:p w:rsidR="00973642" w:rsidRPr="00805209" w:rsidRDefault="00973642">
      <w:pPr>
        <w:pStyle w:val="MODPHeader3"/>
        <w:rPr>
          <w:b/>
        </w:rPr>
      </w:pPr>
      <w:bookmarkStart w:id="32" w:name="_Toc99179138"/>
      <w:r w:rsidRPr="00805209">
        <w:rPr>
          <w:b/>
        </w:rPr>
        <w:t>Inquiries and Inquiry Responses</w:t>
      </w:r>
      <w:bookmarkEnd w:id="32"/>
    </w:p>
    <w:p w:rsidR="00973642" w:rsidRPr="003A3748" w:rsidRDefault="00973642">
      <w:pPr>
        <w:pStyle w:val="modptext0"/>
        <w:tabs>
          <w:tab w:val="clear" w:pos="1440"/>
        </w:tabs>
        <w:ind w:left="0"/>
        <w:rPr>
          <w:b/>
          <w:bCs/>
        </w:rPr>
      </w:pPr>
      <w:r w:rsidRPr="005D6B95">
        <w:t xml:space="preserve">If a bidder has a need to contact ERCOT for any reason with regard to this RFP, contact must </w:t>
      </w:r>
      <w:r w:rsidR="00D43E7A">
        <w:t>be made in writi</w:t>
      </w:r>
      <w:r w:rsidR="00D61F6C">
        <w:t>ng via email to the ERCOT Black Start Team</w:t>
      </w:r>
      <w:r w:rsidR="008E5093" w:rsidRPr="003A3748">
        <w:t xml:space="preserve"> </w:t>
      </w:r>
      <w:r w:rsidR="00122CF4">
        <w:t>(</w:t>
      </w:r>
      <w:hyperlink r:id="rId26" w:history="1">
        <w:r w:rsidR="00D61F6C" w:rsidRPr="00C1389C">
          <w:rPr>
            <w:rStyle w:val="Hyperlink"/>
          </w:rPr>
          <w:t>blackstart@ercot.com</w:t>
        </w:r>
      </w:hyperlink>
      <w:r w:rsidR="00122CF4">
        <w:rPr>
          <w:rStyle w:val="Hyperlink"/>
        </w:rPr>
        <w:t>)</w:t>
      </w:r>
      <w:r w:rsidRPr="003A3748">
        <w:t>.  Questions should reference the document, page, section and paragraph to which the question</w:t>
      </w:r>
      <w:r w:rsidR="0074629F" w:rsidRPr="003A3748">
        <w:t>s</w:t>
      </w:r>
      <w:r w:rsidRPr="003A3748">
        <w:t xml:space="preserve"> refer.  All inquiries are due by </w:t>
      </w:r>
      <w:r w:rsidRPr="003A3748">
        <w:rPr>
          <w:b/>
          <w:bCs/>
        </w:rPr>
        <w:t>5:00 P</w:t>
      </w:r>
      <w:r w:rsidR="0074629F" w:rsidRPr="003A3748">
        <w:rPr>
          <w:b/>
          <w:bCs/>
        </w:rPr>
        <w:t>.</w:t>
      </w:r>
      <w:r w:rsidRPr="003A3748">
        <w:rPr>
          <w:b/>
          <w:bCs/>
        </w:rPr>
        <w:t>M</w:t>
      </w:r>
      <w:r w:rsidR="0074629F" w:rsidRPr="003A3748">
        <w:rPr>
          <w:b/>
          <w:bCs/>
        </w:rPr>
        <w:t>.</w:t>
      </w:r>
      <w:r w:rsidRPr="003A3748">
        <w:rPr>
          <w:b/>
          <w:bCs/>
        </w:rPr>
        <w:t xml:space="preserve"> CDT on </w:t>
      </w:r>
      <w:r w:rsidR="00812DF3">
        <w:rPr>
          <w:b/>
          <w:bCs/>
        </w:rPr>
        <w:t>February</w:t>
      </w:r>
      <w:r w:rsidR="00812DF3" w:rsidRPr="003A3748">
        <w:rPr>
          <w:b/>
          <w:bCs/>
        </w:rPr>
        <w:t xml:space="preserve"> </w:t>
      </w:r>
      <w:r w:rsidR="008E5093" w:rsidRPr="003A3748">
        <w:rPr>
          <w:b/>
          <w:bCs/>
        </w:rPr>
        <w:t xml:space="preserve">1, </w:t>
      </w:r>
      <w:r w:rsidR="001C2004">
        <w:rPr>
          <w:b/>
          <w:bCs/>
        </w:rPr>
        <w:t>20</w:t>
      </w:r>
      <w:r w:rsidR="00743116">
        <w:rPr>
          <w:b/>
          <w:bCs/>
        </w:rPr>
        <w:t>21</w:t>
      </w:r>
      <w:r w:rsidRPr="003A3748">
        <w:t xml:space="preserve">.  All responses to inquiries will be distributed to all prospective bidders by </w:t>
      </w:r>
      <w:r w:rsidRPr="003A3748">
        <w:rPr>
          <w:b/>
          <w:bCs/>
        </w:rPr>
        <w:t>5:00 P</w:t>
      </w:r>
      <w:r w:rsidR="0074629F" w:rsidRPr="003A3748">
        <w:rPr>
          <w:b/>
          <w:bCs/>
        </w:rPr>
        <w:t>.</w:t>
      </w:r>
      <w:r w:rsidRPr="003A3748">
        <w:rPr>
          <w:b/>
          <w:bCs/>
        </w:rPr>
        <w:t>M</w:t>
      </w:r>
      <w:r w:rsidR="0074629F" w:rsidRPr="003A3748">
        <w:rPr>
          <w:b/>
          <w:bCs/>
        </w:rPr>
        <w:t>.</w:t>
      </w:r>
      <w:r w:rsidRPr="003A3748">
        <w:rPr>
          <w:b/>
          <w:bCs/>
        </w:rPr>
        <w:t xml:space="preserve"> CDT on</w:t>
      </w:r>
      <w:r w:rsidR="00812DF3">
        <w:rPr>
          <w:b/>
          <w:bCs/>
        </w:rPr>
        <w:t xml:space="preserve"> February</w:t>
      </w:r>
      <w:bookmarkEnd w:id="2"/>
      <w:bookmarkEnd w:id="3"/>
      <w:r w:rsidR="008E5093" w:rsidRPr="003A3748">
        <w:rPr>
          <w:b/>
          <w:bCs/>
        </w:rPr>
        <w:t xml:space="preserve"> </w:t>
      </w:r>
      <w:r w:rsidR="00743116">
        <w:rPr>
          <w:b/>
          <w:bCs/>
        </w:rPr>
        <w:t>8</w:t>
      </w:r>
      <w:r w:rsidR="008E5093" w:rsidRPr="003A3748">
        <w:rPr>
          <w:b/>
          <w:bCs/>
        </w:rPr>
        <w:t xml:space="preserve">, </w:t>
      </w:r>
      <w:r w:rsidR="001C2004">
        <w:rPr>
          <w:b/>
          <w:bCs/>
        </w:rPr>
        <w:t>20</w:t>
      </w:r>
      <w:r w:rsidR="00743116">
        <w:rPr>
          <w:b/>
          <w:bCs/>
        </w:rPr>
        <w:t>21</w:t>
      </w:r>
      <w:r w:rsidRPr="003A3748">
        <w:rPr>
          <w:b/>
          <w:bCs/>
        </w:rPr>
        <w:t>.</w:t>
      </w:r>
    </w:p>
    <w:p w:rsidR="002A6A36" w:rsidRDefault="002A6A36" w:rsidP="006F17C9">
      <w:pPr>
        <w:pStyle w:val="modptext0"/>
        <w:tabs>
          <w:tab w:val="clear" w:pos="1440"/>
        </w:tabs>
        <w:spacing w:before="0" w:after="0"/>
        <w:ind w:left="0"/>
        <w:jc w:val="center"/>
        <w:rPr>
          <w:b/>
          <w:bCs/>
        </w:rPr>
      </w:pPr>
    </w:p>
    <w:p w:rsidR="00973642" w:rsidRDefault="00973642" w:rsidP="006F17C9">
      <w:pPr>
        <w:pStyle w:val="modptext0"/>
        <w:tabs>
          <w:tab w:val="clear" w:pos="1440"/>
        </w:tabs>
        <w:spacing w:before="0" w:after="0"/>
        <w:ind w:left="0"/>
        <w:jc w:val="center"/>
        <w:rPr>
          <w:b/>
          <w:bCs/>
        </w:rPr>
      </w:pPr>
      <w:r>
        <w:rPr>
          <w:b/>
          <w:bCs/>
        </w:rPr>
        <w:t>Appendix A:  RFP Evaluation Criteria</w:t>
      </w:r>
    </w:p>
    <w:p w:rsidR="006F17C9" w:rsidRDefault="006F17C9" w:rsidP="006F17C9">
      <w:pPr>
        <w:pStyle w:val="modptext0"/>
        <w:tabs>
          <w:tab w:val="clear" w:pos="1440"/>
        </w:tabs>
        <w:spacing w:before="0" w:after="0"/>
        <w:ind w:left="0"/>
        <w:jc w:val="left"/>
        <w:rPr>
          <w:b/>
          <w:bCs/>
        </w:rPr>
      </w:pPr>
    </w:p>
    <w:p w:rsidR="00973642" w:rsidRDefault="00973642" w:rsidP="006F17C9">
      <w:pPr>
        <w:pStyle w:val="modptext0"/>
        <w:tabs>
          <w:tab w:val="clear" w:pos="1440"/>
        </w:tabs>
        <w:spacing w:before="0" w:after="0"/>
        <w:ind w:left="0"/>
      </w:pPr>
      <w:r>
        <w:t>ERCOT anticipates a need for Black Start Service in several areas in Texas.  The proposals for these services will be evaluated based on</w:t>
      </w:r>
      <w:r w:rsidR="00AD413E">
        <w:t>, at a minimum,</w:t>
      </w:r>
      <w:r>
        <w:t xml:space="preserve"> the following</w:t>
      </w:r>
      <w:r w:rsidR="00183E2B">
        <w:t xml:space="preserve"> criteria</w:t>
      </w:r>
      <w:r>
        <w:t>:</w:t>
      </w:r>
    </w:p>
    <w:p w:rsidR="00973642" w:rsidRDefault="00973642" w:rsidP="006F17C9">
      <w:pPr>
        <w:pStyle w:val="modptext0"/>
        <w:numPr>
          <w:ilvl w:val="0"/>
          <w:numId w:val="19"/>
        </w:numPr>
        <w:spacing w:before="0" w:after="0"/>
      </w:pPr>
      <w:r>
        <w:t xml:space="preserve">Meet minimum requirements of a Black Start Resource outlined in the </w:t>
      </w:r>
      <w:r w:rsidR="0074629F">
        <w:t xml:space="preserve">ERCOT </w:t>
      </w:r>
      <w:r>
        <w:t>Protocols, Operating Guides, NERC requirements and this document.</w:t>
      </w:r>
    </w:p>
    <w:p w:rsidR="00973642" w:rsidRDefault="00973642" w:rsidP="006F17C9">
      <w:pPr>
        <w:pStyle w:val="modptext0"/>
        <w:numPr>
          <w:ilvl w:val="0"/>
          <w:numId w:val="19"/>
        </w:numPr>
        <w:spacing w:before="0" w:after="0"/>
      </w:pPr>
      <w:r>
        <w:t>Price per hour of initial Black Start Service.</w:t>
      </w:r>
    </w:p>
    <w:p w:rsidR="00973642" w:rsidRDefault="00973642" w:rsidP="006F17C9">
      <w:pPr>
        <w:pStyle w:val="modptext0"/>
        <w:numPr>
          <w:ilvl w:val="0"/>
          <w:numId w:val="19"/>
        </w:numPr>
        <w:spacing w:before="0" w:after="0"/>
      </w:pPr>
      <w:r>
        <w:t xml:space="preserve">Time required </w:t>
      </w:r>
      <w:r w:rsidR="00122CF4">
        <w:t xml:space="preserve">to </w:t>
      </w:r>
      <w:r>
        <w:t>start the Black Start Resource(s).</w:t>
      </w:r>
      <w:r w:rsidR="008E5093">
        <w:t xml:space="preserve"> </w:t>
      </w:r>
      <w:r w:rsidR="0074629F">
        <w:t xml:space="preserve"> </w:t>
      </w:r>
      <w:r w:rsidR="008E5093">
        <w:t xml:space="preserve">The travel time would be included in the </w:t>
      </w:r>
      <w:r w:rsidR="0074629F">
        <w:t>R</w:t>
      </w:r>
      <w:r w:rsidR="008E5093">
        <w:t>esource start up time.</w:t>
      </w:r>
    </w:p>
    <w:p w:rsidR="00973642" w:rsidRDefault="00973642" w:rsidP="006F17C9">
      <w:pPr>
        <w:pStyle w:val="modptext0"/>
        <w:numPr>
          <w:ilvl w:val="0"/>
          <w:numId w:val="19"/>
        </w:numPr>
        <w:spacing w:before="0" w:after="0"/>
      </w:pPr>
      <w:r>
        <w:t xml:space="preserve">Location of the Resource(s) with respect to </w:t>
      </w:r>
      <w:r w:rsidR="00010337">
        <w:t>L</w:t>
      </w:r>
      <w:r>
        <w:t>oad concentration, Next Start Resource(s) and other potential Black Start Resource(s).</w:t>
      </w:r>
    </w:p>
    <w:p w:rsidR="00973642" w:rsidRDefault="00973642" w:rsidP="006F17C9">
      <w:pPr>
        <w:pStyle w:val="modptext0"/>
        <w:numPr>
          <w:ilvl w:val="0"/>
          <w:numId w:val="19"/>
        </w:numPr>
        <w:spacing w:before="0" w:after="0"/>
        <w:rPr>
          <w:b/>
          <w:bCs/>
        </w:rPr>
      </w:pPr>
      <w:r>
        <w:t xml:space="preserve">Amount of </w:t>
      </w:r>
      <w:r w:rsidR="00183E2B">
        <w:t>c</w:t>
      </w:r>
      <w:r>
        <w:t xml:space="preserve">apacity bid in the proposal, and the approximate capacity the Resource should be able to </w:t>
      </w:r>
      <w:r w:rsidR="00183E2B">
        <w:t xml:space="preserve">offer </w:t>
      </w:r>
      <w:r>
        <w:t>during the first several hours following a Black Start event.</w:t>
      </w:r>
    </w:p>
    <w:p w:rsidR="00973642" w:rsidRPr="000F653B" w:rsidRDefault="00973642" w:rsidP="006F17C9">
      <w:pPr>
        <w:pStyle w:val="modptext0"/>
        <w:numPr>
          <w:ilvl w:val="0"/>
          <w:numId w:val="19"/>
        </w:numPr>
        <w:spacing w:before="0" w:after="0"/>
        <w:rPr>
          <w:b/>
          <w:bCs/>
        </w:rPr>
      </w:pPr>
      <w:r>
        <w:t>Fuel source and alternate fuel source of the prime mover</w:t>
      </w:r>
      <w:r w:rsidR="00263776">
        <w:t>, as well as any contracts for supply</w:t>
      </w:r>
      <w:r w:rsidR="00996E06">
        <w:t xml:space="preserve"> and transportation</w:t>
      </w:r>
      <w:r w:rsidR="00263776">
        <w:t xml:space="preserve"> of the same,</w:t>
      </w:r>
      <w:r>
        <w:t xml:space="preserve"> will be considered.</w:t>
      </w:r>
    </w:p>
    <w:p w:rsidR="00517CC3" w:rsidRPr="00122CF4" w:rsidRDefault="00517CC3" w:rsidP="006F17C9">
      <w:pPr>
        <w:pStyle w:val="modptext0"/>
        <w:numPr>
          <w:ilvl w:val="0"/>
          <w:numId w:val="19"/>
        </w:numPr>
        <w:spacing w:before="0" w:after="0"/>
        <w:rPr>
          <w:b/>
          <w:bCs/>
        </w:rPr>
      </w:pPr>
      <w:r>
        <w:t>The extent to which the Resource may be potentially limited in its availability during any period of time, including</w:t>
      </w:r>
      <w:r w:rsidR="00F67C01">
        <w:t xml:space="preserve"> without limitation</w:t>
      </w:r>
      <w:r>
        <w:t xml:space="preserve"> any limitation relating to switchable status.  </w:t>
      </w:r>
    </w:p>
    <w:p w:rsidR="002A6A36" w:rsidRDefault="002A6A36" w:rsidP="006F17C9">
      <w:pPr>
        <w:pStyle w:val="modptext0"/>
        <w:numPr>
          <w:ilvl w:val="0"/>
          <w:numId w:val="19"/>
        </w:numPr>
        <w:spacing w:before="0" w:after="0"/>
        <w:rPr>
          <w:b/>
          <w:bCs/>
        </w:rPr>
      </w:pPr>
      <w:r>
        <w:t xml:space="preserve">Any limitations  </w:t>
      </w:r>
      <w:r w:rsidR="00517CC3">
        <w:t xml:space="preserve">relating to </w:t>
      </w:r>
      <w:r>
        <w:t xml:space="preserve">weather-related conditions and/or events on the operation of the </w:t>
      </w:r>
      <w:r w:rsidR="00F67C01">
        <w:t>R</w:t>
      </w:r>
      <w:r>
        <w:t>esource</w:t>
      </w:r>
    </w:p>
    <w:p w:rsidR="00973642" w:rsidRDefault="00973642" w:rsidP="006F17C9">
      <w:pPr>
        <w:pStyle w:val="modptext0"/>
        <w:numPr>
          <w:ilvl w:val="0"/>
          <w:numId w:val="20"/>
        </w:numPr>
        <w:spacing w:before="0" w:after="0"/>
      </w:pPr>
      <w:r>
        <w:t>Preference will be given to Black Start Resources that have back up communications with the following quali</w:t>
      </w:r>
      <w:r w:rsidR="006F17C9">
        <w:t>ties: (ERCOT Operating Guides S</w:t>
      </w:r>
      <w:r>
        <w:t>ection 4.6.5)</w:t>
      </w:r>
    </w:p>
    <w:p w:rsidR="00973642" w:rsidRDefault="00973642" w:rsidP="006F17C9">
      <w:pPr>
        <w:pStyle w:val="modptext0"/>
        <w:numPr>
          <w:ilvl w:val="1"/>
          <w:numId w:val="19"/>
        </w:numPr>
        <w:spacing w:before="0" w:after="0"/>
      </w:pPr>
      <w:r>
        <w:t xml:space="preserve">Be operational for seventy-two (72) hours immediately following the start of a blackout without external power from the ERCOT </w:t>
      </w:r>
      <w:r w:rsidR="00010337">
        <w:t>Transmission G</w:t>
      </w:r>
      <w:r>
        <w:t>rid;</w:t>
      </w:r>
    </w:p>
    <w:p w:rsidR="00973642" w:rsidRDefault="00973642" w:rsidP="006F17C9">
      <w:pPr>
        <w:pStyle w:val="modptext0"/>
        <w:numPr>
          <w:ilvl w:val="1"/>
          <w:numId w:val="19"/>
        </w:numPr>
        <w:spacing w:before="0" w:after="0"/>
      </w:pPr>
      <w:r>
        <w:t xml:space="preserve">Provide direct voice communications between: Black Start Resource and </w:t>
      </w:r>
      <w:r w:rsidR="00010337">
        <w:t>Transmission Operator (</w:t>
      </w:r>
      <w:r>
        <w:t>TO</w:t>
      </w:r>
      <w:r w:rsidR="00010337">
        <w:t>)</w:t>
      </w:r>
      <w:r>
        <w:t>; TO and appropriate TO; TO and ERCOT;</w:t>
      </w:r>
    </w:p>
    <w:p w:rsidR="00973642" w:rsidRDefault="00973642" w:rsidP="006F17C9">
      <w:pPr>
        <w:pStyle w:val="modptext0"/>
        <w:numPr>
          <w:ilvl w:val="1"/>
          <w:numId w:val="19"/>
        </w:numPr>
        <w:spacing w:before="0" w:after="0"/>
      </w:pPr>
      <w:r>
        <w:t>Have written procedures that address operator training and the testing of the communication system; and</w:t>
      </w:r>
    </w:p>
    <w:p w:rsidR="00973642" w:rsidRDefault="00973642" w:rsidP="006F17C9">
      <w:pPr>
        <w:pStyle w:val="modptext0"/>
        <w:numPr>
          <w:ilvl w:val="1"/>
          <w:numId w:val="19"/>
        </w:numPr>
        <w:spacing w:before="0" w:after="0"/>
      </w:pPr>
      <w:r>
        <w:t xml:space="preserve">Comply with ERCOT communications standards in the </w:t>
      </w:r>
      <w:r w:rsidR="00105D59">
        <w:t xml:space="preserve">Nodal </w:t>
      </w:r>
      <w:r>
        <w:t>Operating Guides.</w:t>
      </w:r>
    </w:p>
    <w:p w:rsidR="00973642" w:rsidRDefault="00973642" w:rsidP="006F17C9">
      <w:pPr>
        <w:pStyle w:val="modptext0"/>
        <w:numPr>
          <w:ilvl w:val="0"/>
          <w:numId w:val="20"/>
        </w:numPr>
        <w:spacing w:before="0" w:after="0"/>
      </w:pPr>
      <w:r>
        <w:t xml:space="preserve">The proposed Black Start Resource’s ability to start a Next Start Resource.  Preference will be given to potential Black Start Resources with an alternate Next Start Resource. </w:t>
      </w:r>
    </w:p>
    <w:p w:rsidR="006F17C9" w:rsidRDefault="006F17C9" w:rsidP="006F17C9">
      <w:pPr>
        <w:pStyle w:val="modptext0"/>
        <w:tabs>
          <w:tab w:val="clear" w:pos="1440"/>
        </w:tabs>
        <w:spacing w:before="0" w:after="0"/>
        <w:ind w:left="0"/>
      </w:pPr>
    </w:p>
    <w:p w:rsidR="00973642" w:rsidRDefault="00973642" w:rsidP="006F17C9">
      <w:pPr>
        <w:pStyle w:val="modptext0"/>
        <w:tabs>
          <w:tab w:val="clear" w:pos="1440"/>
        </w:tabs>
        <w:spacing w:before="0" w:after="0"/>
        <w:ind w:left="0"/>
      </w:pPr>
      <w:r>
        <w:t>With the information above, ERCOT will use the following criteria to evaluate the group selection and the specific Resource selection:</w:t>
      </w:r>
    </w:p>
    <w:p w:rsidR="00973642" w:rsidRDefault="00973642" w:rsidP="006F17C9">
      <w:pPr>
        <w:pStyle w:val="modptext0"/>
        <w:numPr>
          <w:ilvl w:val="0"/>
          <w:numId w:val="21"/>
        </w:numPr>
        <w:spacing w:before="0" w:after="0"/>
      </w:pPr>
      <w:r>
        <w:lastRenderedPageBreak/>
        <w:t>Group Selection Criteria</w:t>
      </w:r>
    </w:p>
    <w:p w:rsidR="00973642" w:rsidRDefault="00973642" w:rsidP="006F17C9">
      <w:pPr>
        <w:pStyle w:val="modptext0"/>
        <w:numPr>
          <w:ilvl w:val="0"/>
          <w:numId w:val="22"/>
        </w:numPr>
        <w:spacing w:before="0" w:after="0"/>
      </w:pPr>
      <w:r>
        <w:t>Price ($/hour)</w:t>
      </w:r>
    </w:p>
    <w:p w:rsidR="00973642" w:rsidRDefault="00973642" w:rsidP="006F17C9">
      <w:pPr>
        <w:pStyle w:val="modptext0"/>
        <w:numPr>
          <w:ilvl w:val="0"/>
          <w:numId w:val="22"/>
        </w:numPr>
        <w:spacing w:before="0" w:after="0"/>
      </w:pPr>
      <w:r>
        <w:t>Amount of MW pickup (MW)</w:t>
      </w:r>
    </w:p>
    <w:p w:rsidR="00973642" w:rsidRDefault="00973642" w:rsidP="006F17C9">
      <w:pPr>
        <w:pStyle w:val="modptext0"/>
        <w:numPr>
          <w:ilvl w:val="0"/>
          <w:numId w:val="22"/>
        </w:numPr>
        <w:spacing w:before="0" w:after="0"/>
      </w:pPr>
      <w:r>
        <w:t>Restoration time (hour</w:t>
      </w:r>
      <w:r w:rsidR="00996E06">
        <w:t>s</w:t>
      </w:r>
      <w:r>
        <w:t>)</w:t>
      </w:r>
    </w:p>
    <w:p w:rsidR="00973642" w:rsidRDefault="00973642" w:rsidP="006F17C9">
      <w:pPr>
        <w:pStyle w:val="modptext0"/>
        <w:numPr>
          <w:ilvl w:val="0"/>
          <w:numId w:val="21"/>
        </w:numPr>
        <w:spacing w:before="0" w:after="0"/>
      </w:pPr>
      <w:r>
        <w:t>Specific Resource Selection Criteria</w:t>
      </w:r>
    </w:p>
    <w:p w:rsidR="00973642" w:rsidRDefault="00973642" w:rsidP="006F17C9">
      <w:pPr>
        <w:pStyle w:val="modptext0"/>
        <w:numPr>
          <w:ilvl w:val="0"/>
          <w:numId w:val="23"/>
        </w:numPr>
        <w:spacing w:before="0" w:after="0"/>
      </w:pPr>
      <w:r>
        <w:t>Black Start MW bid capacity</w:t>
      </w:r>
    </w:p>
    <w:p w:rsidR="00973642" w:rsidRDefault="00973642" w:rsidP="006F17C9">
      <w:pPr>
        <w:pStyle w:val="modptext0"/>
        <w:numPr>
          <w:ilvl w:val="0"/>
          <w:numId w:val="23"/>
        </w:numPr>
        <w:spacing w:before="0" w:after="0"/>
      </w:pPr>
      <w:r>
        <w:t xml:space="preserve">Next Start MW capacity </w:t>
      </w:r>
    </w:p>
    <w:p w:rsidR="00973642" w:rsidRDefault="00973642" w:rsidP="006F17C9">
      <w:pPr>
        <w:pStyle w:val="modptext0"/>
        <w:numPr>
          <w:ilvl w:val="0"/>
          <w:numId w:val="23"/>
        </w:numPr>
        <w:spacing w:before="0" w:after="0"/>
      </w:pPr>
      <w:r>
        <w:t>Black Start and Next Start Resource</w:t>
      </w:r>
      <w:r w:rsidR="00263776">
        <w:t>(</w:t>
      </w:r>
      <w:r>
        <w:t>s</w:t>
      </w:r>
      <w:r w:rsidR="00263776">
        <w:t>)</w:t>
      </w:r>
      <w:r>
        <w:t xml:space="preserve"> start</w:t>
      </w:r>
      <w:r w:rsidR="00010337">
        <w:t xml:space="preserve"> </w:t>
      </w:r>
      <w:r>
        <w:t>up time</w:t>
      </w:r>
      <w:r w:rsidR="00263776">
        <w:t>(s)</w:t>
      </w:r>
    </w:p>
    <w:p w:rsidR="00973642" w:rsidRDefault="00973642" w:rsidP="006F17C9">
      <w:pPr>
        <w:pStyle w:val="modptext0"/>
        <w:numPr>
          <w:ilvl w:val="0"/>
          <w:numId w:val="23"/>
        </w:numPr>
        <w:spacing w:before="0" w:after="0"/>
      </w:pPr>
      <w:r>
        <w:t>Proximity to nuclear plants</w:t>
      </w:r>
    </w:p>
    <w:p w:rsidR="00973642" w:rsidRDefault="00973642" w:rsidP="006F17C9">
      <w:pPr>
        <w:pStyle w:val="modptext0"/>
        <w:numPr>
          <w:ilvl w:val="0"/>
          <w:numId w:val="23"/>
        </w:numPr>
        <w:spacing w:before="0" w:after="0"/>
      </w:pPr>
      <w:r>
        <w:t xml:space="preserve">Proximity to </w:t>
      </w:r>
      <w:r w:rsidR="004C50CF">
        <w:t xml:space="preserve">large </w:t>
      </w:r>
      <w:r w:rsidR="00010337">
        <w:t>L</w:t>
      </w:r>
      <w:r>
        <w:t xml:space="preserve">oad </w:t>
      </w:r>
      <w:proofErr w:type="spellStart"/>
      <w:r w:rsidR="004C50CF">
        <w:t>Centers</w:t>
      </w:r>
      <w:proofErr w:type="spellEnd"/>
    </w:p>
    <w:p w:rsidR="006F17C9" w:rsidRDefault="006F17C9" w:rsidP="006F17C9">
      <w:pPr>
        <w:pStyle w:val="modptext0"/>
        <w:tabs>
          <w:tab w:val="clear" w:pos="1440"/>
        </w:tabs>
        <w:spacing w:before="0" w:after="0"/>
      </w:pPr>
    </w:p>
    <w:p w:rsidR="00973642" w:rsidRDefault="00973642" w:rsidP="006F17C9">
      <w:pPr>
        <w:pStyle w:val="modptext0"/>
        <w:tabs>
          <w:tab w:val="clear" w:pos="1440"/>
        </w:tabs>
        <w:spacing w:before="0" w:after="0"/>
        <w:ind w:left="0"/>
      </w:pPr>
      <w:r>
        <w:t>ERCOT will evaluate the Resources needed in various areas in the region required to restore the electrical system in that area within a reasonable amount of time.  Bids will be awarded to bidders whose Resources can accomplish this goal based on these criteria.</w:t>
      </w:r>
      <w:bookmarkStart w:id="33" w:name="Party"/>
      <w:bookmarkStart w:id="34" w:name="BillingCapacity"/>
      <w:bookmarkStart w:id="35" w:name="CommercialPaperRate"/>
      <w:bookmarkEnd w:id="33"/>
      <w:bookmarkEnd w:id="34"/>
      <w:bookmarkEnd w:id="35"/>
    </w:p>
    <w:sectPr w:rsidR="00973642" w:rsidSect="00B67B2C">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20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FEA" w:rsidRDefault="00514FEA">
      <w:r>
        <w:separator/>
      </w:r>
    </w:p>
  </w:endnote>
  <w:endnote w:type="continuationSeparator" w:id="0">
    <w:p w:rsidR="00514FEA" w:rsidRDefault="0051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C7" w:rsidRDefault="004A166E">
    <w:pPr>
      <w:pStyle w:val="Footer"/>
      <w:framePr w:wrap="around" w:vAnchor="text" w:hAnchor="margin" w:xAlign="outside" w:y="1"/>
      <w:rPr>
        <w:rStyle w:val="PageNumber"/>
      </w:rPr>
    </w:pPr>
    <w:r>
      <w:rPr>
        <w:rStyle w:val="PageNumber"/>
      </w:rPr>
      <w:fldChar w:fldCharType="begin"/>
    </w:r>
    <w:r w:rsidR="00CD08C7">
      <w:rPr>
        <w:rStyle w:val="PageNumber"/>
      </w:rPr>
      <w:instrText xml:space="preserve">PAGE  </w:instrText>
    </w:r>
    <w:r>
      <w:rPr>
        <w:rStyle w:val="PageNumber"/>
      </w:rPr>
      <w:fldChar w:fldCharType="end"/>
    </w:r>
  </w:p>
  <w:p w:rsidR="00CD08C7" w:rsidRDefault="00CD08C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C7" w:rsidRDefault="00CD08C7">
    <w:pPr>
      <w:pStyle w:val="Footer"/>
      <w:rPr>
        <w:rStyle w:val="PageNumber"/>
      </w:rPr>
    </w:pPr>
  </w:p>
  <w:tbl>
    <w:tblPr>
      <w:tblW w:w="0" w:type="auto"/>
      <w:tblBorders>
        <w:top w:val="single" w:sz="18" w:space="0" w:color="auto"/>
      </w:tblBorders>
      <w:tblLayout w:type="fixed"/>
      <w:tblLook w:val="0000" w:firstRow="0" w:lastRow="0" w:firstColumn="0" w:lastColumn="0" w:noHBand="0" w:noVBand="0"/>
    </w:tblPr>
    <w:tblGrid>
      <w:gridCol w:w="3438"/>
      <w:gridCol w:w="2610"/>
      <w:gridCol w:w="4140"/>
    </w:tblGrid>
    <w:tr w:rsidR="00CD08C7">
      <w:tc>
        <w:tcPr>
          <w:tcW w:w="3438" w:type="dxa"/>
          <w:vAlign w:val="bottom"/>
        </w:tcPr>
        <w:p w:rsidR="00CD08C7" w:rsidRDefault="00CD08C7">
          <w:pPr>
            <w:pStyle w:val="Footer"/>
            <w:ind w:right="360" w:firstLine="360"/>
          </w:pPr>
          <w:r>
            <w:t xml:space="preserve">© ERCOT </w:t>
          </w:r>
        </w:p>
        <w:p w:rsidR="00CD08C7" w:rsidRDefault="00CD08C7">
          <w:pPr>
            <w:pStyle w:val="Footer"/>
          </w:pPr>
          <w:r>
            <w:t>Last Revised: June 15, 2001</w:t>
          </w:r>
        </w:p>
      </w:tc>
      <w:tc>
        <w:tcPr>
          <w:tcW w:w="2610" w:type="dxa"/>
        </w:tcPr>
        <w:p w:rsidR="00CD08C7" w:rsidRDefault="00CD08C7">
          <w:pPr>
            <w:pStyle w:val="Footer"/>
          </w:pPr>
        </w:p>
      </w:tc>
      <w:tc>
        <w:tcPr>
          <w:tcW w:w="4140" w:type="dxa"/>
          <w:vAlign w:val="center"/>
        </w:tcPr>
        <w:p w:rsidR="00CD08C7" w:rsidRDefault="00CD08C7">
          <w:pPr>
            <w:pStyle w:val="Footer"/>
            <w:jc w:val="right"/>
          </w:pPr>
          <w:r>
            <w:rPr>
              <w:snapToGrid w:val="0"/>
            </w:rPr>
            <w:t xml:space="preserve">Page </w:t>
          </w:r>
          <w:r w:rsidR="004A166E">
            <w:rPr>
              <w:rStyle w:val="PageNumber"/>
            </w:rPr>
            <w:fldChar w:fldCharType="begin"/>
          </w:r>
          <w:r>
            <w:rPr>
              <w:rStyle w:val="PageNumber"/>
            </w:rPr>
            <w:instrText xml:space="preserve"> PAGE </w:instrText>
          </w:r>
          <w:r w:rsidR="004A166E">
            <w:rPr>
              <w:rStyle w:val="PageNumber"/>
            </w:rPr>
            <w:fldChar w:fldCharType="separate"/>
          </w:r>
          <w:r>
            <w:rPr>
              <w:rStyle w:val="PageNumber"/>
              <w:noProof/>
            </w:rPr>
            <w:t>ii</w:t>
          </w:r>
          <w:r w:rsidR="004A166E">
            <w:rPr>
              <w:rStyle w:val="PageNumber"/>
            </w:rPr>
            <w:fldChar w:fldCharType="end"/>
          </w:r>
        </w:p>
      </w:tc>
    </w:tr>
  </w:tbl>
  <w:p w:rsidR="00CD08C7" w:rsidRDefault="00CD08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C7" w:rsidRDefault="008671E6">
    <w:pPr>
      <w:pStyle w:val="Footer"/>
      <w:framePr w:wrap="around" w:vAnchor="text" w:hAnchor="margin" w:xAlign="right" w:y="1"/>
    </w:pPr>
    <w:r>
      <w:fldChar w:fldCharType="begin"/>
    </w:r>
    <w:r>
      <w:instrText xml:space="preserve">PAGE  </w:instrText>
    </w:r>
    <w:r>
      <w:fldChar w:fldCharType="separate"/>
    </w:r>
    <w:r w:rsidR="00CD08C7">
      <w:t>1</w:t>
    </w:r>
    <w:r>
      <w:fldChar w:fldCharType="end"/>
    </w:r>
  </w:p>
  <w:p w:rsidR="00CD08C7" w:rsidRDefault="00CD08C7">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C7" w:rsidRDefault="00CD08C7">
    <w:pPr>
      <w:pStyle w:val="Footer"/>
      <w:pBdr>
        <w:top w:val="single" w:sz="4" w:space="1" w:color="auto"/>
      </w:pBdr>
      <w:ind w:right="360"/>
      <w:rPr>
        <w:smallCap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C7" w:rsidRDefault="00CD08C7">
    <w:pPr>
      <w:pStyle w:val="Footer"/>
      <w:pBdr>
        <w:top w:val="single" w:sz="4" w:space="1" w:color="auto"/>
      </w:pBdr>
      <w:rPr>
        <w:smallCap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FEA" w:rsidRDefault="00514FEA">
      <w:r>
        <w:separator/>
      </w:r>
    </w:p>
  </w:footnote>
  <w:footnote w:type="continuationSeparator" w:id="0">
    <w:p w:rsidR="00514FEA" w:rsidRDefault="00514FEA">
      <w:r>
        <w:continuationSeparator/>
      </w:r>
    </w:p>
  </w:footnote>
  <w:footnote w:id="1">
    <w:p w:rsidR="007914AC" w:rsidRDefault="007914AC">
      <w:pPr>
        <w:pStyle w:val="FootnoteText"/>
      </w:pPr>
      <w:r>
        <w:rPr>
          <w:rStyle w:val="FootnoteReference"/>
        </w:rPr>
        <w:footnoteRef/>
      </w:r>
      <w:r>
        <w:t xml:space="preserve"> This is </w:t>
      </w:r>
      <w:r w:rsidR="00C11B41">
        <w:t>information to be provided</w:t>
      </w:r>
      <w:r>
        <w:t xml:space="preserve"> </w:t>
      </w:r>
      <w:r w:rsidR="00C11B41">
        <w:t xml:space="preserve">in </w:t>
      </w:r>
      <w:r>
        <w:t>the</w:t>
      </w:r>
      <w:r w:rsidR="00C11B41">
        <w:t xml:space="preserve"> </w:t>
      </w:r>
      <w:r>
        <w:t>Black Start Service Proposal Form</w:t>
      </w:r>
      <w:r w:rsidR="00C11B41">
        <w:t xml:space="preserve"> (embedded above)</w:t>
      </w:r>
    </w:p>
  </w:footnote>
  <w:footnote w:id="2">
    <w:p w:rsidR="00C11B41" w:rsidRDefault="00C11B41">
      <w:pPr>
        <w:pStyle w:val="FootnoteText"/>
      </w:pPr>
      <w:r>
        <w:rPr>
          <w:rStyle w:val="FootnoteReference"/>
        </w:rPr>
        <w:footnoteRef/>
      </w:r>
      <w:r>
        <w:t xml:space="preserve"> This is provided through the Generation Resource Disclosure form (embedded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tblBorders>
      <w:tblLayout w:type="fixed"/>
      <w:tblLook w:val="0000" w:firstRow="0" w:lastRow="0" w:firstColumn="0" w:lastColumn="0" w:noHBand="0" w:noVBand="0"/>
    </w:tblPr>
    <w:tblGrid>
      <w:gridCol w:w="6318"/>
      <w:gridCol w:w="3870"/>
    </w:tblGrid>
    <w:tr w:rsidR="00CD08C7">
      <w:trPr>
        <w:cantSplit/>
      </w:trPr>
      <w:tc>
        <w:tcPr>
          <w:tcW w:w="6318" w:type="dxa"/>
          <w:tcBorders>
            <w:bottom w:val="nil"/>
          </w:tcBorders>
        </w:tcPr>
        <w:p w:rsidR="00CD08C7" w:rsidRDefault="00CD08C7">
          <w:pPr>
            <w:pStyle w:val="Header"/>
            <w:jc w:val="left"/>
            <w:rPr>
              <w:i/>
              <w:sz w:val="20"/>
            </w:rPr>
          </w:pPr>
        </w:p>
      </w:tc>
      <w:tc>
        <w:tcPr>
          <w:tcW w:w="3870" w:type="dxa"/>
          <w:tcBorders>
            <w:bottom w:val="single" w:sz="24" w:space="0" w:color="auto"/>
          </w:tcBorders>
        </w:tcPr>
        <w:p w:rsidR="00CD08C7" w:rsidRDefault="00CD08C7">
          <w:pPr>
            <w:pStyle w:val="Header"/>
            <w:jc w:val="left"/>
            <w:rPr>
              <w:sz w:val="22"/>
            </w:rPr>
          </w:pPr>
          <w:r>
            <w:rPr>
              <w:sz w:val="22"/>
            </w:rPr>
            <w:t>ERCOT Black Start Services</w:t>
          </w:r>
        </w:p>
      </w:tc>
    </w:tr>
  </w:tbl>
  <w:p w:rsidR="00CD08C7" w:rsidRDefault="00CD08C7">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6" w:type="dxa"/>
      <w:tblBorders>
        <w:bottom w:val="single" w:sz="24" w:space="0" w:color="auto"/>
      </w:tblBorders>
      <w:tblLayout w:type="fixed"/>
      <w:tblLook w:val="0000" w:firstRow="0" w:lastRow="0" w:firstColumn="0" w:lastColumn="0" w:noHBand="0" w:noVBand="0"/>
    </w:tblPr>
    <w:tblGrid>
      <w:gridCol w:w="4878"/>
      <w:gridCol w:w="4878"/>
    </w:tblGrid>
    <w:tr w:rsidR="00CD08C7">
      <w:trPr>
        <w:cantSplit/>
      </w:trPr>
      <w:tc>
        <w:tcPr>
          <w:tcW w:w="4878" w:type="dxa"/>
          <w:tcBorders>
            <w:bottom w:val="nil"/>
            <w:right w:val="nil"/>
          </w:tcBorders>
        </w:tcPr>
        <w:p w:rsidR="00CD08C7" w:rsidRDefault="00CD08C7">
          <w:pPr>
            <w:pStyle w:val="Header"/>
            <w:jc w:val="left"/>
            <w:rPr>
              <w:i/>
              <w:sz w:val="20"/>
            </w:rPr>
          </w:pPr>
        </w:p>
      </w:tc>
      <w:tc>
        <w:tcPr>
          <w:tcW w:w="4878" w:type="dxa"/>
          <w:tcBorders>
            <w:bottom w:val="nil"/>
            <w:right w:val="nil"/>
          </w:tcBorders>
        </w:tcPr>
        <w:p w:rsidR="00CD08C7" w:rsidRDefault="00CD08C7">
          <w:pPr>
            <w:pStyle w:val="Header"/>
            <w:jc w:val="left"/>
            <w:rPr>
              <w:sz w:val="22"/>
            </w:rPr>
          </w:pPr>
        </w:p>
      </w:tc>
    </w:tr>
  </w:tbl>
  <w:p w:rsidR="00CD08C7" w:rsidRDefault="00CD08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8C7" w:rsidRDefault="00CD08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tblBorders>
      <w:tblLayout w:type="fixed"/>
      <w:tblLook w:val="0000" w:firstRow="0" w:lastRow="0" w:firstColumn="0" w:lastColumn="0" w:noHBand="0" w:noVBand="0"/>
    </w:tblPr>
    <w:tblGrid>
      <w:gridCol w:w="6318"/>
      <w:gridCol w:w="3870"/>
    </w:tblGrid>
    <w:tr w:rsidR="00CD08C7">
      <w:trPr>
        <w:cantSplit/>
      </w:trPr>
      <w:tc>
        <w:tcPr>
          <w:tcW w:w="6318" w:type="dxa"/>
          <w:tcBorders>
            <w:bottom w:val="nil"/>
          </w:tcBorders>
        </w:tcPr>
        <w:p w:rsidR="00CD08C7" w:rsidRDefault="00CD08C7">
          <w:pPr>
            <w:pStyle w:val="Header"/>
            <w:jc w:val="left"/>
            <w:rPr>
              <w:i/>
              <w:sz w:val="20"/>
            </w:rPr>
          </w:pPr>
        </w:p>
      </w:tc>
      <w:tc>
        <w:tcPr>
          <w:tcW w:w="3870" w:type="dxa"/>
          <w:tcBorders>
            <w:bottom w:val="single" w:sz="24" w:space="0" w:color="auto"/>
          </w:tcBorders>
        </w:tcPr>
        <w:p w:rsidR="00CD08C7" w:rsidRDefault="00CD08C7">
          <w:pPr>
            <w:pStyle w:val="Header"/>
            <w:jc w:val="left"/>
            <w:rPr>
              <w:sz w:val="22"/>
            </w:rPr>
          </w:pPr>
          <w:r>
            <w:rPr>
              <w:sz w:val="22"/>
            </w:rPr>
            <w:t>ERCOT Black Start Services</w:t>
          </w:r>
        </w:p>
      </w:tc>
    </w:tr>
  </w:tbl>
  <w:p w:rsidR="00CD08C7" w:rsidRDefault="00CD08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tblBorders>
      <w:tblLayout w:type="fixed"/>
      <w:tblLook w:val="0000" w:firstRow="0" w:lastRow="0" w:firstColumn="0" w:lastColumn="0" w:noHBand="0" w:noVBand="0"/>
    </w:tblPr>
    <w:tblGrid>
      <w:gridCol w:w="6318"/>
      <w:gridCol w:w="3870"/>
    </w:tblGrid>
    <w:tr w:rsidR="00CD08C7">
      <w:trPr>
        <w:cantSplit/>
      </w:trPr>
      <w:tc>
        <w:tcPr>
          <w:tcW w:w="6318" w:type="dxa"/>
          <w:tcBorders>
            <w:bottom w:val="nil"/>
          </w:tcBorders>
        </w:tcPr>
        <w:p w:rsidR="00CD08C7" w:rsidRDefault="00CD08C7">
          <w:pPr>
            <w:pStyle w:val="Header"/>
            <w:jc w:val="left"/>
            <w:rPr>
              <w:i/>
              <w:sz w:val="20"/>
            </w:rPr>
          </w:pPr>
        </w:p>
      </w:tc>
      <w:tc>
        <w:tcPr>
          <w:tcW w:w="3870" w:type="dxa"/>
          <w:tcBorders>
            <w:bottom w:val="single" w:sz="24" w:space="0" w:color="auto"/>
          </w:tcBorders>
        </w:tcPr>
        <w:p w:rsidR="00CD08C7" w:rsidRDefault="00CD08C7">
          <w:pPr>
            <w:pStyle w:val="Header"/>
            <w:jc w:val="left"/>
            <w:rPr>
              <w:sz w:val="22"/>
            </w:rPr>
          </w:pPr>
          <w:r>
            <w:rPr>
              <w:sz w:val="22"/>
            </w:rPr>
            <w:t>ERCOT Black Start Services</w:t>
          </w:r>
        </w:p>
      </w:tc>
    </w:tr>
  </w:tbl>
  <w:p w:rsidR="00CD08C7" w:rsidRDefault="00CD0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54B9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609C0"/>
    <w:multiLevelType w:val="singleLevel"/>
    <w:tmpl w:val="9258B0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23729"/>
    <w:multiLevelType w:val="singleLevel"/>
    <w:tmpl w:val="AEC2DEA6"/>
    <w:lvl w:ilvl="0">
      <w:start w:val="1"/>
      <w:numFmt w:val="bullet"/>
      <w:pStyle w:val="MODPtext"/>
      <w:lvlText w:val=""/>
      <w:lvlJc w:val="left"/>
      <w:pPr>
        <w:tabs>
          <w:tab w:val="num" w:pos="360"/>
        </w:tabs>
        <w:ind w:left="360" w:hanging="360"/>
      </w:pPr>
      <w:rPr>
        <w:rFonts w:ascii="Symbol" w:hAnsi="Symbol" w:hint="default"/>
      </w:rPr>
    </w:lvl>
  </w:abstractNum>
  <w:abstractNum w:abstractNumId="3" w15:restartNumberingAfterBreak="0">
    <w:nsid w:val="0E5B5E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C21A62"/>
    <w:multiLevelType w:val="multilevel"/>
    <w:tmpl w:val="B8FAF4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5" w15:restartNumberingAfterBreak="0">
    <w:nsid w:val="110B758A"/>
    <w:multiLevelType w:val="hybridMultilevel"/>
    <w:tmpl w:val="0BE2407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16756B"/>
    <w:multiLevelType w:val="multilevel"/>
    <w:tmpl w:val="A526564C"/>
    <w:name w:val="Appellate"/>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4C654CF"/>
    <w:multiLevelType w:val="multilevel"/>
    <w:tmpl w:val="9C4804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bullet"/>
      <w:lvlText w:val=""/>
      <w:lvlJc w:val="left"/>
      <w:pPr>
        <w:tabs>
          <w:tab w:val="num" w:pos="1008"/>
        </w:tabs>
        <w:ind w:left="1008" w:hanging="1008"/>
      </w:pPr>
      <w:rPr>
        <w:rFonts w:ascii="Symbol" w:hAnsi="Symbol" w:hint="default"/>
      </w:r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8" w15:restartNumberingAfterBreak="0">
    <w:nsid w:val="35CA5253"/>
    <w:multiLevelType w:val="multilevel"/>
    <w:tmpl w:val="2116C7EE"/>
    <w:lvl w:ilvl="0">
      <w:start w:val="1"/>
      <w:numFmt w:val="bullet"/>
      <w:lvlText w:val=""/>
      <w:lvlJc w:val="left"/>
      <w:pPr>
        <w:tabs>
          <w:tab w:val="num" w:pos="1368"/>
        </w:tabs>
        <w:ind w:left="1013" w:hanging="5"/>
      </w:pPr>
      <w:rPr>
        <w:rFonts w:ascii="Symbol" w:hAnsi="Symbol" w:hint="default"/>
      </w:rPr>
    </w:lvl>
    <w:lvl w:ilvl="1">
      <w:start w:val="1"/>
      <w:numFmt w:val="decimal"/>
      <w:lvlText w:val="%1.%2"/>
      <w:lvlJc w:val="left"/>
      <w:pPr>
        <w:tabs>
          <w:tab w:val="num" w:pos="1584"/>
        </w:tabs>
        <w:ind w:left="1584" w:hanging="576"/>
      </w:pPr>
    </w:lvl>
    <w:lvl w:ilvl="2">
      <w:start w:val="1"/>
      <w:numFmt w:val="decimal"/>
      <w:lvlText w:val="%1.%2.%3"/>
      <w:lvlJc w:val="left"/>
      <w:pPr>
        <w:tabs>
          <w:tab w:val="num" w:pos="1728"/>
        </w:tabs>
        <w:ind w:left="1728" w:hanging="720"/>
      </w:pPr>
    </w:lvl>
    <w:lvl w:ilvl="3">
      <w:start w:val="1"/>
      <w:numFmt w:val="decimal"/>
      <w:lvlRestart w:val="0"/>
      <w:lvlText w:val="%4"/>
      <w:lvlJc w:val="left"/>
      <w:pPr>
        <w:tabs>
          <w:tab w:val="num" w:pos="1872"/>
        </w:tabs>
        <w:ind w:left="1872" w:hanging="864"/>
      </w:pPr>
    </w:lvl>
    <w:lvl w:ilvl="4">
      <w:start w:val="1"/>
      <w:numFmt w:val="lowerLetter"/>
      <w:lvlText w:val="(%5)"/>
      <w:lvlJc w:val="left"/>
      <w:pPr>
        <w:tabs>
          <w:tab w:val="num" w:pos="2016"/>
        </w:tabs>
        <w:ind w:left="2016" w:hanging="1008"/>
      </w:pPr>
    </w:lvl>
    <w:lvl w:ilvl="5">
      <w:start w:val="1"/>
      <w:numFmt w:val="lowerRoman"/>
      <w:lvlText w:val="%6)"/>
      <w:lvlJc w:val="left"/>
      <w:pPr>
        <w:tabs>
          <w:tab w:val="num" w:pos="1728"/>
        </w:tabs>
        <w:ind w:left="1008" w:firstLine="0"/>
      </w:pPr>
    </w:lvl>
    <w:lvl w:ilvl="6">
      <w:start w:val="1"/>
      <w:numFmt w:val="none"/>
      <w:lvlText w:val=""/>
      <w:lvlJc w:val="left"/>
      <w:pPr>
        <w:tabs>
          <w:tab w:val="num" w:pos="1368"/>
        </w:tabs>
        <w:ind w:left="1008" w:firstLine="0"/>
      </w:pPr>
    </w:lvl>
    <w:lvl w:ilvl="7">
      <w:start w:val="1"/>
      <w:numFmt w:val="none"/>
      <w:suff w:val="nothing"/>
      <w:lvlText w:val=""/>
      <w:lvlJc w:val="left"/>
      <w:pPr>
        <w:ind w:left="1008" w:firstLine="0"/>
      </w:pPr>
    </w:lvl>
    <w:lvl w:ilvl="8">
      <w:start w:val="1"/>
      <w:numFmt w:val="upperLetter"/>
      <w:lvlText w:val="Appendix %9 - "/>
      <w:lvlJc w:val="left"/>
      <w:pPr>
        <w:tabs>
          <w:tab w:val="num" w:pos="2808"/>
        </w:tabs>
        <w:ind w:left="1008" w:firstLine="0"/>
      </w:pPr>
    </w:lvl>
  </w:abstractNum>
  <w:abstractNum w:abstractNumId="9" w15:restartNumberingAfterBreak="0">
    <w:nsid w:val="3DB91813"/>
    <w:multiLevelType w:val="multilevel"/>
    <w:tmpl w:val="76586E3E"/>
    <w:name w:val="Outlin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09F63F8"/>
    <w:multiLevelType w:val="multilevel"/>
    <w:tmpl w:val="5F5EFCF4"/>
    <w:name w:val="Standard"/>
    <w:lvl w:ilvl="0">
      <w:start w:val="1"/>
      <w:numFmt w:val="decimal"/>
      <w:lvlText w:val="%1."/>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8E416F3"/>
    <w:multiLevelType w:val="hybridMultilevel"/>
    <w:tmpl w:val="9DEE34BA"/>
    <w:lvl w:ilvl="0" w:tplc="04090011">
      <w:start w:val="1"/>
      <w:numFmt w:val="decimal"/>
      <w:lvlText w:val="%1)"/>
      <w:lvlJc w:val="left"/>
      <w:pPr>
        <w:tabs>
          <w:tab w:val="num" w:pos="720"/>
        </w:tabs>
        <w:ind w:left="720" w:hanging="360"/>
      </w:pPr>
    </w:lvl>
    <w:lvl w:ilvl="1" w:tplc="C3EE051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592591"/>
    <w:multiLevelType w:val="multilevel"/>
    <w:tmpl w:val="BD2262B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4.%3"/>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none"/>
      <w:pStyle w:val="Heading7"/>
      <w:lvlText w:val=""/>
      <w:lvlJc w:val="left"/>
      <w:pPr>
        <w:tabs>
          <w:tab w:val="num" w:pos="360"/>
        </w:tabs>
        <w:ind w:left="0" w:firstLine="0"/>
      </w:pPr>
    </w:lvl>
    <w:lvl w:ilvl="7">
      <w:start w:val="1"/>
      <w:numFmt w:val="none"/>
      <w:pStyle w:val="Heading8"/>
      <w:suff w:val="nothing"/>
      <w:lvlText w:val=""/>
      <w:lvlJc w:val="left"/>
      <w:pPr>
        <w:ind w:left="0" w:firstLine="0"/>
      </w:pPr>
    </w:lvl>
    <w:lvl w:ilvl="8">
      <w:start w:val="1"/>
      <w:numFmt w:val="upperLetter"/>
      <w:pStyle w:val="Heading9"/>
      <w:lvlText w:val="Appendix %9 - "/>
      <w:lvlJc w:val="left"/>
      <w:pPr>
        <w:tabs>
          <w:tab w:val="num" w:pos="1800"/>
        </w:tabs>
        <w:ind w:left="0" w:firstLine="0"/>
      </w:pPr>
    </w:lvl>
  </w:abstractNum>
  <w:abstractNum w:abstractNumId="13" w15:restartNumberingAfterBreak="0">
    <w:nsid w:val="4AD80790"/>
    <w:multiLevelType w:val="hybridMultilevel"/>
    <w:tmpl w:val="905C8A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B9AD350">
      <w:numFmt w:val="bullet"/>
      <w:lvlText w:val="•"/>
      <w:lvlJc w:val="left"/>
      <w:pPr>
        <w:tabs>
          <w:tab w:val="num" w:pos="2592"/>
        </w:tabs>
        <w:ind w:left="2592" w:hanging="792"/>
      </w:pPr>
      <w:rPr>
        <w:rFonts w:ascii="Times New Roman" w:hAnsi="Times New Roman" w:cs="Times New Roman" w:hint="default"/>
        <w:sz w:val="1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A6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675EE1"/>
    <w:multiLevelType w:val="singleLevel"/>
    <w:tmpl w:val="1076D0E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86719E"/>
    <w:multiLevelType w:val="multilevel"/>
    <w:tmpl w:val="E3ACE5A6"/>
    <w:lvl w:ilvl="0">
      <w:start w:val="1"/>
      <w:numFmt w:val="bullet"/>
      <w:pStyle w:val="NonumberBodyText2"/>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8875F19"/>
    <w:multiLevelType w:val="singleLevel"/>
    <w:tmpl w:val="CD667A18"/>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6DC27DB6"/>
    <w:multiLevelType w:val="singleLevel"/>
    <w:tmpl w:val="CFE2C5B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114F21"/>
    <w:multiLevelType w:val="multilevel"/>
    <w:tmpl w:val="CEDA20D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bullet"/>
      <w:lvlText w:val=""/>
      <w:lvlJc w:val="left"/>
      <w:pPr>
        <w:tabs>
          <w:tab w:val="num" w:pos="1008"/>
        </w:tabs>
        <w:ind w:left="1008" w:hanging="1008"/>
      </w:pPr>
      <w:rPr>
        <w:rFonts w:ascii="Wingdings" w:hAnsi="Wingdings" w:hint="default"/>
      </w:r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20" w15:restartNumberingAfterBreak="0">
    <w:nsid w:val="6E2666FE"/>
    <w:multiLevelType w:val="hybridMultilevel"/>
    <w:tmpl w:val="CB8C5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C13261"/>
    <w:multiLevelType w:val="hybridMultilevel"/>
    <w:tmpl w:val="6EEAA7B8"/>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F6957FA"/>
    <w:multiLevelType w:val="singleLevel"/>
    <w:tmpl w:val="A71098A2"/>
    <w:lvl w:ilvl="0">
      <w:start w:val="1"/>
      <w:numFmt w:val="bullet"/>
      <w:pStyle w:val="modpbullet"/>
      <w:lvlText w:val=""/>
      <w:lvlJc w:val="left"/>
      <w:pPr>
        <w:tabs>
          <w:tab w:val="num" w:pos="360"/>
        </w:tabs>
        <w:ind w:left="360" w:hanging="360"/>
      </w:pPr>
      <w:rPr>
        <w:rFonts w:ascii="Symbol" w:hAnsi="Symbol" w:hint="default"/>
      </w:rPr>
    </w:lvl>
  </w:abstractNum>
  <w:abstractNum w:abstractNumId="23" w15:restartNumberingAfterBreak="0">
    <w:nsid w:val="72B4258F"/>
    <w:multiLevelType w:val="hybridMultilevel"/>
    <w:tmpl w:val="3E3CDC8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63807AF"/>
    <w:multiLevelType w:val="multilevel"/>
    <w:tmpl w:val="225A4848"/>
    <w:lvl w:ilvl="0">
      <w:start w:val="1"/>
      <w:numFmt w:val="decimal"/>
      <w:pStyle w:val="MODPbulle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lowerLetter"/>
      <w:pStyle w:val="MODPbullet1"/>
      <w:lvlText w:val="(%5)"/>
      <w:lvlJc w:val="left"/>
      <w:pPr>
        <w:tabs>
          <w:tab w:val="num" w:pos="1008"/>
        </w:tabs>
        <w:ind w:left="1008" w:hanging="1008"/>
      </w:p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25" w15:restartNumberingAfterBreak="0">
    <w:nsid w:val="76EB6AA0"/>
    <w:multiLevelType w:val="hybridMultilevel"/>
    <w:tmpl w:val="AA3AFF3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7A8934C8"/>
    <w:multiLevelType w:val="hybridMultilevel"/>
    <w:tmpl w:val="905C8A84"/>
    <w:lvl w:ilvl="0" w:tplc="1E949E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B9AD350">
      <w:numFmt w:val="bullet"/>
      <w:lvlText w:val="•"/>
      <w:lvlJc w:val="left"/>
      <w:pPr>
        <w:tabs>
          <w:tab w:val="num" w:pos="2592"/>
        </w:tabs>
        <w:ind w:left="2592" w:hanging="792"/>
      </w:pPr>
      <w:rPr>
        <w:rFonts w:ascii="Times New Roman" w:hAnsi="Times New Roman" w:cs="Times New Roman" w:hint="default"/>
        <w:sz w:val="1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B67013"/>
    <w:multiLevelType w:val="multilevel"/>
    <w:tmpl w:val="477A956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720" w:firstLine="0"/>
      </w:pPr>
    </w:lvl>
    <w:lvl w:ilvl="3">
      <w:start w:val="1"/>
      <w:numFmt w:val="decimal"/>
      <w:lvlRestart w:val="0"/>
      <w:lvlText w:val="%4"/>
      <w:lvlJc w:val="left"/>
      <w:pPr>
        <w:tabs>
          <w:tab w:val="num" w:pos="1080"/>
        </w:tabs>
        <w:ind w:left="720" w:firstLine="0"/>
      </w:pPr>
    </w:lvl>
    <w:lvl w:ilvl="4">
      <w:start w:val="1"/>
      <w:numFmt w:val="lowerLetter"/>
      <w:lvlText w:val="(%5)"/>
      <w:lvlJc w:val="left"/>
      <w:pPr>
        <w:tabs>
          <w:tab w:val="num" w:pos="1800"/>
        </w:tabs>
        <w:ind w:left="1800" w:hanging="72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7"/>
  </w:num>
  <w:num w:numId="2">
    <w:abstractNumId w:val="4"/>
  </w:num>
  <w:num w:numId="3">
    <w:abstractNumId w:val="0"/>
  </w:num>
  <w:num w:numId="4">
    <w:abstractNumId w:val="3"/>
  </w:num>
  <w:num w:numId="5">
    <w:abstractNumId w:val="17"/>
  </w:num>
  <w:num w:numId="6">
    <w:abstractNumId w:val="15"/>
  </w:num>
  <w:num w:numId="7">
    <w:abstractNumId w:val="18"/>
  </w:num>
  <w:num w:numId="8">
    <w:abstractNumId w:val="1"/>
  </w:num>
  <w:num w:numId="9">
    <w:abstractNumId w:val="12"/>
  </w:num>
  <w:num w:numId="10">
    <w:abstractNumId w:val="14"/>
  </w:num>
  <w:num w:numId="11">
    <w:abstractNumId w:val="22"/>
  </w:num>
  <w:num w:numId="12">
    <w:abstractNumId w:val="2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6"/>
  </w:num>
  <w:num w:numId="17">
    <w:abstractNumId w:val="16"/>
  </w:num>
  <w:num w:numId="18">
    <w:abstractNumId w:val="5"/>
  </w:num>
  <w:num w:numId="19">
    <w:abstractNumId w:val="13"/>
  </w:num>
  <w:num w:numId="20">
    <w:abstractNumId w:val="26"/>
  </w:num>
  <w:num w:numId="21">
    <w:abstractNumId w:val="20"/>
  </w:num>
  <w:num w:numId="22">
    <w:abstractNumId w:val="21"/>
  </w:num>
  <w:num w:numId="23">
    <w:abstractNumId w:val="23"/>
  </w:num>
  <w:num w:numId="24">
    <w:abstractNumId w:val="25"/>
  </w:num>
  <w:num w:numId="25">
    <w:abstractNumId w:val="19"/>
  </w:num>
  <w:num w:numId="26">
    <w:abstractNumId w:val="7"/>
  </w:num>
  <w:num w:numId="27">
    <w:abstractNumId w:val="22"/>
  </w:num>
  <w:num w:numId="28">
    <w:abstractNumId w:val="22"/>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activeWritingStyle w:appName="MSWord" w:lang="en-US" w:vendorID="8" w:dllVersion="513" w:checkStyle="1"/>
  <w:activeWritingStyle w:appName="MSWord" w:lang="en-GB" w:vendorID="8" w:dllVersion="513" w:checkStyle="1"/>
  <w:activeWritingStyle w:appName="MSWord" w:lang="en-CA"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C6"/>
    <w:rsid w:val="000006D5"/>
    <w:rsid w:val="000020F7"/>
    <w:rsid w:val="00002FF4"/>
    <w:rsid w:val="00010337"/>
    <w:rsid w:val="00026FCF"/>
    <w:rsid w:val="00031B02"/>
    <w:rsid w:val="00033987"/>
    <w:rsid w:val="0004037F"/>
    <w:rsid w:val="00055C85"/>
    <w:rsid w:val="0008575F"/>
    <w:rsid w:val="00095990"/>
    <w:rsid w:val="000A19C2"/>
    <w:rsid w:val="000B254F"/>
    <w:rsid w:val="000C27E7"/>
    <w:rsid w:val="000D0AAD"/>
    <w:rsid w:val="000E6667"/>
    <w:rsid w:val="000F3F7D"/>
    <w:rsid w:val="000F653B"/>
    <w:rsid w:val="00100965"/>
    <w:rsid w:val="00105D59"/>
    <w:rsid w:val="00107748"/>
    <w:rsid w:val="00122CF4"/>
    <w:rsid w:val="00131093"/>
    <w:rsid w:val="001667AC"/>
    <w:rsid w:val="001805FF"/>
    <w:rsid w:val="00183E2B"/>
    <w:rsid w:val="0018459F"/>
    <w:rsid w:val="00195961"/>
    <w:rsid w:val="00195BB3"/>
    <w:rsid w:val="001B4C9B"/>
    <w:rsid w:val="001C2004"/>
    <w:rsid w:val="001C5773"/>
    <w:rsid w:val="001F4518"/>
    <w:rsid w:val="001F62E8"/>
    <w:rsid w:val="00214654"/>
    <w:rsid w:val="00223929"/>
    <w:rsid w:val="00227CE4"/>
    <w:rsid w:val="00236663"/>
    <w:rsid w:val="002501A1"/>
    <w:rsid w:val="00257D3A"/>
    <w:rsid w:val="00263776"/>
    <w:rsid w:val="0026715F"/>
    <w:rsid w:val="0026736B"/>
    <w:rsid w:val="00267FD9"/>
    <w:rsid w:val="002766E1"/>
    <w:rsid w:val="002843D6"/>
    <w:rsid w:val="002A04A4"/>
    <w:rsid w:val="002A6A36"/>
    <w:rsid w:val="002C1EBF"/>
    <w:rsid w:val="002C226F"/>
    <w:rsid w:val="002D4860"/>
    <w:rsid w:val="002F0F0B"/>
    <w:rsid w:val="0033269F"/>
    <w:rsid w:val="003427EF"/>
    <w:rsid w:val="003447E4"/>
    <w:rsid w:val="00360D1A"/>
    <w:rsid w:val="0037627E"/>
    <w:rsid w:val="00377866"/>
    <w:rsid w:val="00381A97"/>
    <w:rsid w:val="003863AC"/>
    <w:rsid w:val="003868B9"/>
    <w:rsid w:val="003A3748"/>
    <w:rsid w:val="003B0B69"/>
    <w:rsid w:val="003D620C"/>
    <w:rsid w:val="003E2AF9"/>
    <w:rsid w:val="003F1D17"/>
    <w:rsid w:val="003F5A47"/>
    <w:rsid w:val="00401E52"/>
    <w:rsid w:val="004365EA"/>
    <w:rsid w:val="00446A1E"/>
    <w:rsid w:val="0045159B"/>
    <w:rsid w:val="0046416D"/>
    <w:rsid w:val="00466210"/>
    <w:rsid w:val="00471A84"/>
    <w:rsid w:val="00473A6F"/>
    <w:rsid w:val="00496F7A"/>
    <w:rsid w:val="004A166E"/>
    <w:rsid w:val="004C3C20"/>
    <w:rsid w:val="004C50CF"/>
    <w:rsid w:val="004F328F"/>
    <w:rsid w:val="005034E7"/>
    <w:rsid w:val="00506354"/>
    <w:rsid w:val="00510BFB"/>
    <w:rsid w:val="00514C3D"/>
    <w:rsid w:val="00514FEA"/>
    <w:rsid w:val="00516CAB"/>
    <w:rsid w:val="00517CC3"/>
    <w:rsid w:val="00520A95"/>
    <w:rsid w:val="005219FC"/>
    <w:rsid w:val="00522DDC"/>
    <w:rsid w:val="005272BD"/>
    <w:rsid w:val="00583E7E"/>
    <w:rsid w:val="0059343D"/>
    <w:rsid w:val="00593E55"/>
    <w:rsid w:val="00597B32"/>
    <w:rsid w:val="005B68FB"/>
    <w:rsid w:val="005D6B95"/>
    <w:rsid w:val="005F2ACA"/>
    <w:rsid w:val="00605DF7"/>
    <w:rsid w:val="00624B38"/>
    <w:rsid w:val="006332FB"/>
    <w:rsid w:val="00633D03"/>
    <w:rsid w:val="0064461A"/>
    <w:rsid w:val="006643F0"/>
    <w:rsid w:val="00670275"/>
    <w:rsid w:val="006727D4"/>
    <w:rsid w:val="006730EA"/>
    <w:rsid w:val="0067335C"/>
    <w:rsid w:val="006751A4"/>
    <w:rsid w:val="006808CD"/>
    <w:rsid w:val="006A21CC"/>
    <w:rsid w:val="006D15FC"/>
    <w:rsid w:val="006F17C9"/>
    <w:rsid w:val="006F6ECB"/>
    <w:rsid w:val="007153A7"/>
    <w:rsid w:val="00723ECB"/>
    <w:rsid w:val="00743116"/>
    <w:rsid w:val="0074629F"/>
    <w:rsid w:val="00752926"/>
    <w:rsid w:val="007551C0"/>
    <w:rsid w:val="007815AB"/>
    <w:rsid w:val="00782B8F"/>
    <w:rsid w:val="00787481"/>
    <w:rsid w:val="00791250"/>
    <w:rsid w:val="007914AC"/>
    <w:rsid w:val="007936AC"/>
    <w:rsid w:val="007A3FA7"/>
    <w:rsid w:val="007B7F5F"/>
    <w:rsid w:val="007F7D16"/>
    <w:rsid w:val="00805209"/>
    <w:rsid w:val="00806A57"/>
    <w:rsid w:val="00812DF3"/>
    <w:rsid w:val="008353B6"/>
    <w:rsid w:val="008445DA"/>
    <w:rsid w:val="00847B5C"/>
    <w:rsid w:val="008671E6"/>
    <w:rsid w:val="0087101B"/>
    <w:rsid w:val="00876863"/>
    <w:rsid w:val="008A021C"/>
    <w:rsid w:val="008A6168"/>
    <w:rsid w:val="008C2BC1"/>
    <w:rsid w:val="008E5093"/>
    <w:rsid w:val="008E7982"/>
    <w:rsid w:val="008F0A16"/>
    <w:rsid w:val="008F42AE"/>
    <w:rsid w:val="00911B16"/>
    <w:rsid w:val="009166E5"/>
    <w:rsid w:val="00922419"/>
    <w:rsid w:val="009229E5"/>
    <w:rsid w:val="00927050"/>
    <w:rsid w:val="0094342A"/>
    <w:rsid w:val="0094580B"/>
    <w:rsid w:val="00960373"/>
    <w:rsid w:val="00962B83"/>
    <w:rsid w:val="00973642"/>
    <w:rsid w:val="0098035E"/>
    <w:rsid w:val="00996E06"/>
    <w:rsid w:val="009D666D"/>
    <w:rsid w:val="009E70C0"/>
    <w:rsid w:val="009F2FE7"/>
    <w:rsid w:val="009F7853"/>
    <w:rsid w:val="00A60AB0"/>
    <w:rsid w:val="00A82227"/>
    <w:rsid w:val="00A90836"/>
    <w:rsid w:val="00AA4B22"/>
    <w:rsid w:val="00AC1D70"/>
    <w:rsid w:val="00AC6642"/>
    <w:rsid w:val="00AC6A39"/>
    <w:rsid w:val="00AD413E"/>
    <w:rsid w:val="00AF5317"/>
    <w:rsid w:val="00AF6505"/>
    <w:rsid w:val="00B07DF7"/>
    <w:rsid w:val="00B36111"/>
    <w:rsid w:val="00B40203"/>
    <w:rsid w:val="00B475A0"/>
    <w:rsid w:val="00B574C3"/>
    <w:rsid w:val="00B67B2C"/>
    <w:rsid w:val="00B85BDA"/>
    <w:rsid w:val="00BA2EE5"/>
    <w:rsid w:val="00BA6A38"/>
    <w:rsid w:val="00BB51CC"/>
    <w:rsid w:val="00BD2A83"/>
    <w:rsid w:val="00BE3402"/>
    <w:rsid w:val="00C11B41"/>
    <w:rsid w:val="00C253ED"/>
    <w:rsid w:val="00C27EF1"/>
    <w:rsid w:val="00C3479C"/>
    <w:rsid w:val="00C37307"/>
    <w:rsid w:val="00C374C6"/>
    <w:rsid w:val="00C624E1"/>
    <w:rsid w:val="00C6627F"/>
    <w:rsid w:val="00C73EF8"/>
    <w:rsid w:val="00C768B3"/>
    <w:rsid w:val="00C80760"/>
    <w:rsid w:val="00C833DD"/>
    <w:rsid w:val="00C85A73"/>
    <w:rsid w:val="00CA045E"/>
    <w:rsid w:val="00CD08C7"/>
    <w:rsid w:val="00CD155A"/>
    <w:rsid w:val="00CD6A5E"/>
    <w:rsid w:val="00CE54E8"/>
    <w:rsid w:val="00CE5B6A"/>
    <w:rsid w:val="00CF08C0"/>
    <w:rsid w:val="00CF70A5"/>
    <w:rsid w:val="00D041CF"/>
    <w:rsid w:val="00D1247F"/>
    <w:rsid w:val="00D35375"/>
    <w:rsid w:val="00D43E7A"/>
    <w:rsid w:val="00D43F50"/>
    <w:rsid w:val="00D575B0"/>
    <w:rsid w:val="00D61F6C"/>
    <w:rsid w:val="00D716CA"/>
    <w:rsid w:val="00D72CFE"/>
    <w:rsid w:val="00D91E63"/>
    <w:rsid w:val="00DA59D1"/>
    <w:rsid w:val="00DF3012"/>
    <w:rsid w:val="00E172E6"/>
    <w:rsid w:val="00E31D9A"/>
    <w:rsid w:val="00E365EA"/>
    <w:rsid w:val="00EA2693"/>
    <w:rsid w:val="00EE2CB3"/>
    <w:rsid w:val="00EF536D"/>
    <w:rsid w:val="00F11559"/>
    <w:rsid w:val="00F21999"/>
    <w:rsid w:val="00F24421"/>
    <w:rsid w:val="00F25E4F"/>
    <w:rsid w:val="00F273DC"/>
    <w:rsid w:val="00F46376"/>
    <w:rsid w:val="00F478BE"/>
    <w:rsid w:val="00F52BCA"/>
    <w:rsid w:val="00F65554"/>
    <w:rsid w:val="00F67C01"/>
    <w:rsid w:val="00F7602A"/>
    <w:rsid w:val="00F804B7"/>
    <w:rsid w:val="00F81464"/>
    <w:rsid w:val="00F814CA"/>
    <w:rsid w:val="00FB6E0D"/>
    <w:rsid w:val="00FC0BC1"/>
    <w:rsid w:val="00FD54FF"/>
    <w:rsid w:val="00FE2468"/>
    <w:rsid w:val="00FE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A44BE54-640D-4B65-B221-57D51068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B2C"/>
    <w:rPr>
      <w:sz w:val="22"/>
    </w:rPr>
  </w:style>
  <w:style w:type="paragraph" w:styleId="Heading1">
    <w:name w:val="heading 1"/>
    <w:aliases w:val="h1"/>
    <w:basedOn w:val="Normal"/>
    <w:next w:val="Normal"/>
    <w:qFormat/>
    <w:rsid w:val="00B67B2C"/>
    <w:pPr>
      <w:keepNext/>
      <w:pageBreakBefore/>
      <w:tabs>
        <w:tab w:val="num" w:pos="432"/>
      </w:tabs>
      <w:spacing w:before="480"/>
      <w:ind w:left="432" w:right="72" w:hanging="432"/>
      <w:outlineLvl w:val="0"/>
    </w:pPr>
    <w:rPr>
      <w:b/>
      <w:smallCaps/>
      <w:sz w:val="28"/>
    </w:rPr>
  </w:style>
  <w:style w:type="paragraph" w:styleId="Heading2">
    <w:name w:val="heading 2"/>
    <w:aliases w:val="h2"/>
    <w:basedOn w:val="Normal"/>
    <w:next w:val="Normal"/>
    <w:qFormat/>
    <w:rsid w:val="00B67B2C"/>
    <w:pPr>
      <w:keepNext/>
      <w:tabs>
        <w:tab w:val="num" w:pos="576"/>
      </w:tabs>
      <w:spacing w:before="120" w:after="120"/>
      <w:ind w:left="576" w:hanging="576"/>
      <w:outlineLvl w:val="1"/>
    </w:pPr>
    <w:rPr>
      <w:b/>
    </w:rPr>
  </w:style>
  <w:style w:type="paragraph" w:styleId="Heading3">
    <w:name w:val="heading 3"/>
    <w:aliases w:val="h3"/>
    <w:basedOn w:val="Normal"/>
    <w:next w:val="Normal"/>
    <w:qFormat/>
    <w:rsid w:val="00B67B2C"/>
    <w:pPr>
      <w:keepNext/>
      <w:tabs>
        <w:tab w:val="num" w:pos="720"/>
      </w:tabs>
      <w:spacing w:before="120" w:after="120"/>
      <w:ind w:left="720" w:hanging="720"/>
      <w:outlineLvl w:val="2"/>
    </w:pPr>
    <w:rPr>
      <w:b/>
      <w:i/>
    </w:rPr>
  </w:style>
  <w:style w:type="paragraph" w:styleId="Heading4">
    <w:name w:val="heading 4"/>
    <w:aliases w:val="h4"/>
    <w:basedOn w:val="MODPtext"/>
    <w:next w:val="Normal"/>
    <w:qFormat/>
    <w:rsid w:val="00B67B2C"/>
    <w:pPr>
      <w:keepNext/>
      <w:numPr>
        <w:ilvl w:val="3"/>
        <w:numId w:val="9"/>
      </w:numPr>
      <w:outlineLvl w:val="3"/>
    </w:pPr>
  </w:style>
  <w:style w:type="paragraph" w:styleId="Heading5">
    <w:name w:val="heading 5"/>
    <w:aliases w:val="h5"/>
    <w:basedOn w:val="Normal"/>
    <w:next w:val="Normal"/>
    <w:qFormat/>
    <w:rsid w:val="00B67B2C"/>
    <w:pPr>
      <w:numPr>
        <w:ilvl w:val="4"/>
        <w:numId w:val="9"/>
      </w:numPr>
      <w:spacing w:before="240" w:after="60"/>
      <w:outlineLvl w:val="4"/>
    </w:pPr>
  </w:style>
  <w:style w:type="paragraph" w:styleId="Heading6">
    <w:name w:val="heading 6"/>
    <w:aliases w:val="h6"/>
    <w:basedOn w:val="Normal"/>
    <w:next w:val="Normal"/>
    <w:qFormat/>
    <w:rsid w:val="00B67B2C"/>
    <w:pPr>
      <w:keepNext/>
      <w:numPr>
        <w:ilvl w:val="5"/>
        <w:numId w:val="9"/>
      </w:numPr>
      <w:outlineLvl w:val="5"/>
    </w:pPr>
    <w:rPr>
      <w:b/>
      <w:snapToGrid w:val="0"/>
      <w:color w:val="000000"/>
    </w:rPr>
  </w:style>
  <w:style w:type="paragraph" w:styleId="Heading7">
    <w:name w:val="heading 7"/>
    <w:basedOn w:val="Normal"/>
    <w:next w:val="Normal"/>
    <w:qFormat/>
    <w:rsid w:val="00B67B2C"/>
    <w:pPr>
      <w:keepNext/>
      <w:pageBreakBefore/>
      <w:numPr>
        <w:ilvl w:val="6"/>
        <w:numId w:val="9"/>
      </w:numPr>
      <w:spacing w:before="240" w:after="60"/>
      <w:outlineLvl w:val="6"/>
    </w:pPr>
    <w:rPr>
      <w:b/>
      <w:smallCaps/>
      <w:sz w:val="28"/>
    </w:rPr>
  </w:style>
  <w:style w:type="paragraph" w:styleId="Heading8">
    <w:name w:val="heading 8"/>
    <w:basedOn w:val="Normal"/>
    <w:next w:val="Normal"/>
    <w:qFormat/>
    <w:rsid w:val="00B67B2C"/>
    <w:pPr>
      <w:numPr>
        <w:ilvl w:val="7"/>
        <w:numId w:val="9"/>
      </w:numPr>
      <w:spacing w:before="240"/>
      <w:outlineLvl w:val="7"/>
    </w:pPr>
    <w:rPr>
      <w:b/>
      <w:i/>
      <w:smallCaps/>
      <w:sz w:val="24"/>
    </w:rPr>
  </w:style>
  <w:style w:type="paragraph" w:styleId="Heading9">
    <w:name w:val="heading 9"/>
    <w:aliases w:val="level 4"/>
    <w:basedOn w:val="Normal"/>
    <w:next w:val="Normal"/>
    <w:qFormat/>
    <w:rsid w:val="00B67B2C"/>
    <w:pPr>
      <w:keepNext/>
      <w:pageBreakBefore/>
      <w:numPr>
        <w:ilvl w:val="8"/>
        <w:numId w:val="9"/>
      </w:numPr>
      <w:spacing w:before="240" w:after="60"/>
      <w:outlineLvl w:val="8"/>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DPtext">
    <w:name w:val="MODP text"/>
    <w:basedOn w:val="Normal"/>
    <w:autoRedefine/>
    <w:rsid w:val="00B67B2C"/>
    <w:pPr>
      <w:numPr>
        <w:numId w:val="15"/>
      </w:numPr>
      <w:tabs>
        <w:tab w:val="clear" w:pos="360"/>
        <w:tab w:val="num" w:pos="990"/>
      </w:tabs>
      <w:ind w:left="990"/>
      <w:jc w:val="both"/>
    </w:pPr>
  </w:style>
  <w:style w:type="paragraph" w:styleId="Header">
    <w:name w:val="header"/>
    <w:basedOn w:val="Normal"/>
    <w:rsid w:val="00B67B2C"/>
    <w:pPr>
      <w:tabs>
        <w:tab w:val="center" w:pos="4320"/>
        <w:tab w:val="right" w:pos="8640"/>
      </w:tabs>
      <w:jc w:val="right"/>
    </w:pPr>
    <w:rPr>
      <w:b/>
      <w:sz w:val="24"/>
    </w:rPr>
  </w:style>
  <w:style w:type="paragraph" w:styleId="Title">
    <w:name w:val="Title"/>
    <w:basedOn w:val="Normal"/>
    <w:qFormat/>
    <w:rsid w:val="00B67B2C"/>
    <w:pPr>
      <w:jc w:val="right"/>
      <w:outlineLvl w:val="0"/>
    </w:pPr>
    <w:rPr>
      <w:b/>
      <w:kern w:val="28"/>
      <w:sz w:val="40"/>
    </w:rPr>
  </w:style>
  <w:style w:type="paragraph" w:styleId="Footer">
    <w:name w:val="footer"/>
    <w:basedOn w:val="Normal"/>
    <w:autoRedefine/>
    <w:rsid w:val="00B67B2C"/>
    <w:pPr>
      <w:tabs>
        <w:tab w:val="center" w:pos="4320"/>
        <w:tab w:val="right" w:pos="8640"/>
      </w:tabs>
    </w:pPr>
    <w:rPr>
      <w:b/>
      <w:sz w:val="20"/>
    </w:rPr>
  </w:style>
  <w:style w:type="paragraph" w:styleId="TOC2">
    <w:name w:val="toc 2"/>
    <w:basedOn w:val="Normal"/>
    <w:next w:val="Normal"/>
    <w:autoRedefine/>
    <w:semiHidden/>
    <w:rsid w:val="00B67B2C"/>
    <w:pPr>
      <w:spacing w:before="120"/>
    </w:pPr>
    <w:rPr>
      <w:sz w:val="24"/>
    </w:rPr>
  </w:style>
  <w:style w:type="paragraph" w:customStyle="1" w:styleId="modpbullet">
    <w:name w:val="modpbullet"/>
    <w:basedOn w:val="Normal"/>
    <w:autoRedefine/>
    <w:rsid w:val="00B67B2C"/>
    <w:pPr>
      <w:numPr>
        <w:numId w:val="11"/>
      </w:numPr>
      <w:spacing w:before="40" w:after="40"/>
      <w:jc w:val="both"/>
    </w:pPr>
    <w:rPr>
      <w:sz w:val="24"/>
    </w:rPr>
  </w:style>
  <w:style w:type="paragraph" w:styleId="TOC3">
    <w:name w:val="toc 3"/>
    <w:basedOn w:val="Normal"/>
    <w:next w:val="Normal"/>
    <w:autoRedefine/>
    <w:semiHidden/>
    <w:rsid w:val="00B67B2C"/>
    <w:pPr>
      <w:ind w:left="216"/>
    </w:pPr>
    <w:rPr>
      <w:sz w:val="24"/>
    </w:rPr>
  </w:style>
  <w:style w:type="paragraph" w:styleId="TOC4">
    <w:name w:val="toc 4"/>
    <w:basedOn w:val="Normal"/>
    <w:next w:val="Normal"/>
    <w:autoRedefine/>
    <w:semiHidden/>
    <w:rsid w:val="00B67B2C"/>
    <w:pPr>
      <w:ind w:left="440"/>
    </w:pPr>
    <w:rPr>
      <w:sz w:val="20"/>
    </w:rPr>
  </w:style>
  <w:style w:type="paragraph" w:styleId="TOC5">
    <w:name w:val="toc 5"/>
    <w:basedOn w:val="Normal"/>
    <w:next w:val="Normal"/>
    <w:autoRedefine/>
    <w:semiHidden/>
    <w:rsid w:val="00B67B2C"/>
    <w:pPr>
      <w:ind w:left="660"/>
    </w:pPr>
    <w:rPr>
      <w:sz w:val="20"/>
    </w:rPr>
  </w:style>
  <w:style w:type="paragraph" w:styleId="TOC6">
    <w:name w:val="toc 6"/>
    <w:basedOn w:val="Normal"/>
    <w:next w:val="Normal"/>
    <w:autoRedefine/>
    <w:semiHidden/>
    <w:rsid w:val="00B67B2C"/>
    <w:pPr>
      <w:ind w:left="880"/>
    </w:pPr>
    <w:rPr>
      <w:sz w:val="20"/>
    </w:rPr>
  </w:style>
  <w:style w:type="paragraph" w:styleId="TOC7">
    <w:name w:val="toc 7"/>
    <w:basedOn w:val="Normal"/>
    <w:next w:val="Normal"/>
    <w:autoRedefine/>
    <w:semiHidden/>
    <w:rsid w:val="00B67B2C"/>
    <w:pPr>
      <w:ind w:left="1100"/>
    </w:pPr>
    <w:rPr>
      <w:sz w:val="20"/>
    </w:rPr>
  </w:style>
  <w:style w:type="paragraph" w:styleId="TOC8">
    <w:name w:val="toc 8"/>
    <w:basedOn w:val="Normal"/>
    <w:next w:val="Normal"/>
    <w:autoRedefine/>
    <w:semiHidden/>
    <w:rsid w:val="00B67B2C"/>
    <w:pPr>
      <w:ind w:left="1320"/>
    </w:pPr>
    <w:rPr>
      <w:sz w:val="20"/>
    </w:rPr>
  </w:style>
  <w:style w:type="paragraph" w:styleId="TOC9">
    <w:name w:val="toc 9"/>
    <w:basedOn w:val="Normal"/>
    <w:next w:val="Normal"/>
    <w:autoRedefine/>
    <w:semiHidden/>
    <w:rsid w:val="00B67B2C"/>
    <w:pPr>
      <w:ind w:left="1540"/>
    </w:pPr>
    <w:rPr>
      <w:sz w:val="20"/>
    </w:rPr>
  </w:style>
  <w:style w:type="paragraph" w:styleId="Caption">
    <w:name w:val="caption"/>
    <w:basedOn w:val="Normal"/>
    <w:next w:val="Normal"/>
    <w:qFormat/>
    <w:rsid w:val="00B67B2C"/>
    <w:pPr>
      <w:spacing w:before="120" w:after="120"/>
      <w:jc w:val="center"/>
    </w:pPr>
    <w:rPr>
      <w:b/>
      <w:sz w:val="20"/>
    </w:rPr>
  </w:style>
  <w:style w:type="paragraph" w:customStyle="1" w:styleId="TableText">
    <w:name w:val="Table Text"/>
    <w:basedOn w:val="Normal"/>
    <w:rsid w:val="00B67B2C"/>
  </w:style>
  <w:style w:type="paragraph" w:styleId="DocumentMap">
    <w:name w:val="Document Map"/>
    <w:basedOn w:val="Normal"/>
    <w:semiHidden/>
    <w:rsid w:val="00B67B2C"/>
    <w:pPr>
      <w:shd w:val="clear" w:color="auto" w:fill="000080"/>
    </w:pPr>
    <w:rPr>
      <w:rFonts w:ascii="Tahoma" w:hAnsi="Tahoma"/>
    </w:rPr>
  </w:style>
  <w:style w:type="paragraph" w:styleId="ListBullet">
    <w:name w:val="List Bullet"/>
    <w:basedOn w:val="Normal"/>
    <w:autoRedefine/>
    <w:rsid w:val="00B67B2C"/>
    <w:pPr>
      <w:tabs>
        <w:tab w:val="num" w:pos="360"/>
      </w:tabs>
      <w:ind w:left="360" w:hanging="360"/>
    </w:pPr>
    <w:rPr>
      <w:snapToGrid w:val="0"/>
    </w:rPr>
  </w:style>
  <w:style w:type="paragraph" w:styleId="ListBullet2">
    <w:name w:val="List Bullet 2"/>
    <w:basedOn w:val="ListBullet"/>
    <w:autoRedefine/>
    <w:rsid w:val="00B67B2C"/>
    <w:pPr>
      <w:tabs>
        <w:tab w:val="clear" w:pos="360"/>
        <w:tab w:val="num" w:pos="720"/>
      </w:tabs>
      <w:spacing w:after="120"/>
      <w:ind w:left="720"/>
    </w:pPr>
  </w:style>
  <w:style w:type="paragraph" w:styleId="BodyText2">
    <w:name w:val="Body Text 2"/>
    <w:basedOn w:val="Normal"/>
    <w:rsid w:val="00B67B2C"/>
    <w:pPr>
      <w:widowControl w:val="0"/>
      <w:tabs>
        <w:tab w:val="left" w:pos="720"/>
        <w:tab w:val="left" w:pos="1425"/>
        <w:tab w:val="left" w:pos="2355"/>
        <w:tab w:val="right" w:pos="10440"/>
      </w:tabs>
      <w:spacing w:after="288"/>
      <w:jc w:val="both"/>
    </w:pPr>
    <w:rPr>
      <w:snapToGrid w:val="0"/>
      <w:color w:val="000000"/>
      <w:sz w:val="24"/>
      <w:lang w:val="en-CA"/>
    </w:rPr>
  </w:style>
  <w:style w:type="paragraph" w:styleId="BodyText">
    <w:name w:val="Body Text"/>
    <w:basedOn w:val="Normal"/>
    <w:rsid w:val="00B67B2C"/>
    <w:rPr>
      <w:b/>
    </w:rPr>
  </w:style>
  <w:style w:type="paragraph" w:customStyle="1" w:styleId="TableBullet">
    <w:name w:val="Table Bullet"/>
    <w:basedOn w:val="TableText"/>
    <w:rsid w:val="00B67B2C"/>
    <w:pPr>
      <w:tabs>
        <w:tab w:val="num" w:pos="360"/>
      </w:tabs>
      <w:ind w:left="360" w:hanging="360"/>
    </w:pPr>
    <w:rPr>
      <w:snapToGrid w:val="0"/>
    </w:rPr>
  </w:style>
  <w:style w:type="paragraph" w:styleId="TOC1">
    <w:name w:val="toc 1"/>
    <w:basedOn w:val="Normal"/>
    <w:next w:val="Normal"/>
    <w:autoRedefine/>
    <w:semiHidden/>
    <w:rsid w:val="006808CD"/>
    <w:pPr>
      <w:tabs>
        <w:tab w:val="left" w:pos="440"/>
        <w:tab w:val="right" w:leader="dot" w:pos="9360"/>
      </w:tabs>
      <w:spacing w:before="240"/>
    </w:pPr>
    <w:rPr>
      <w:b/>
      <w:sz w:val="24"/>
    </w:rPr>
  </w:style>
  <w:style w:type="paragraph" w:customStyle="1" w:styleId="MODPHeader1">
    <w:name w:val="MODP Header 1"/>
    <w:basedOn w:val="Heading1"/>
    <w:rsid w:val="00B67B2C"/>
  </w:style>
  <w:style w:type="paragraph" w:customStyle="1" w:styleId="MODPHeader2">
    <w:name w:val="MODP Header 2"/>
    <w:basedOn w:val="Heading2"/>
    <w:next w:val="MODPtext"/>
    <w:autoRedefine/>
    <w:rsid w:val="00195961"/>
    <w:pPr>
      <w:keepNext w:val="0"/>
    </w:pPr>
    <w:rPr>
      <w:sz w:val="24"/>
      <w:u w:val="single"/>
    </w:rPr>
  </w:style>
  <w:style w:type="paragraph" w:customStyle="1" w:styleId="MODPHeader3">
    <w:name w:val="MODP Header 3"/>
    <w:basedOn w:val="Heading3"/>
    <w:rsid w:val="00B67B2C"/>
    <w:rPr>
      <w:b w:val="0"/>
      <w:sz w:val="24"/>
    </w:rPr>
  </w:style>
  <w:style w:type="paragraph" w:customStyle="1" w:styleId="MODPbullet1">
    <w:name w:val="MODP bullet 1"/>
    <w:basedOn w:val="MODPHeader3"/>
    <w:autoRedefine/>
    <w:rsid w:val="002766E1"/>
    <w:pPr>
      <w:keepNext w:val="0"/>
      <w:numPr>
        <w:ilvl w:val="4"/>
        <w:numId w:val="13"/>
      </w:numPr>
      <w:jc w:val="both"/>
    </w:pPr>
    <w:rPr>
      <w:bCs/>
      <w:i w:val="0"/>
    </w:rPr>
  </w:style>
  <w:style w:type="paragraph" w:customStyle="1" w:styleId="MODPbullet2">
    <w:name w:val="MODP bullet 2"/>
    <w:basedOn w:val="MODPbullet1"/>
    <w:autoRedefine/>
    <w:rsid w:val="00B67B2C"/>
    <w:pPr>
      <w:numPr>
        <w:ilvl w:val="0"/>
        <w:numId w:val="0"/>
      </w:numPr>
      <w:tabs>
        <w:tab w:val="num" w:pos="720"/>
      </w:tabs>
    </w:pPr>
  </w:style>
  <w:style w:type="paragraph" w:styleId="BodyTextIndent2">
    <w:name w:val="Body Text Indent 2"/>
    <w:basedOn w:val="Normal"/>
    <w:rsid w:val="00B67B2C"/>
    <w:pPr>
      <w:ind w:left="1440"/>
      <w:jc w:val="both"/>
    </w:pPr>
  </w:style>
  <w:style w:type="paragraph" w:customStyle="1" w:styleId="ParaText">
    <w:name w:val="ParaText"/>
    <w:basedOn w:val="Normal"/>
    <w:next w:val="Normal"/>
    <w:rsid w:val="00B67B2C"/>
    <w:pPr>
      <w:spacing w:line="300" w:lineRule="auto"/>
      <w:jc w:val="both"/>
    </w:pPr>
  </w:style>
  <w:style w:type="character" w:styleId="PageNumber">
    <w:name w:val="page number"/>
    <w:basedOn w:val="DefaultParagraphFont"/>
    <w:rsid w:val="00B67B2C"/>
  </w:style>
  <w:style w:type="paragraph" w:styleId="ListNumber">
    <w:name w:val="List Number"/>
    <w:basedOn w:val="List"/>
    <w:rsid w:val="00B67B2C"/>
    <w:pPr>
      <w:tabs>
        <w:tab w:val="num" w:pos="360"/>
      </w:tabs>
      <w:spacing w:after="120"/>
    </w:pPr>
  </w:style>
  <w:style w:type="paragraph" w:styleId="List">
    <w:name w:val="List"/>
    <w:basedOn w:val="Normal"/>
    <w:rsid w:val="00B67B2C"/>
    <w:pPr>
      <w:ind w:left="360" w:hanging="360"/>
    </w:pPr>
    <w:rPr>
      <w:sz w:val="20"/>
    </w:rPr>
  </w:style>
  <w:style w:type="paragraph" w:customStyle="1" w:styleId="modphead1">
    <w:name w:val="modphead1"/>
    <w:basedOn w:val="Normal"/>
    <w:rsid w:val="00B67B2C"/>
    <w:pPr>
      <w:pageBreakBefore/>
      <w:tabs>
        <w:tab w:val="num" w:pos="720"/>
      </w:tabs>
      <w:spacing w:before="240"/>
      <w:ind w:left="720" w:hanging="720"/>
    </w:pPr>
    <w:rPr>
      <w:b/>
      <w:caps/>
      <w:sz w:val="28"/>
      <w:lang w:val="en-GB"/>
    </w:rPr>
  </w:style>
  <w:style w:type="paragraph" w:customStyle="1" w:styleId="modphead2">
    <w:name w:val="modphead2"/>
    <w:basedOn w:val="modphead1"/>
    <w:rsid w:val="00B67B2C"/>
    <w:pPr>
      <w:pageBreakBefore w:val="0"/>
      <w:tabs>
        <w:tab w:val="clear" w:pos="720"/>
        <w:tab w:val="num" w:pos="360"/>
      </w:tabs>
      <w:ind w:left="360" w:hanging="360"/>
      <w:jc w:val="both"/>
    </w:pPr>
    <w:rPr>
      <w:caps w:val="0"/>
      <w:sz w:val="24"/>
    </w:rPr>
  </w:style>
  <w:style w:type="paragraph" w:customStyle="1" w:styleId="modphead3">
    <w:name w:val="modphead3"/>
    <w:basedOn w:val="Normal"/>
    <w:rsid w:val="00B67B2C"/>
    <w:pPr>
      <w:keepNext/>
      <w:keepLines/>
      <w:tabs>
        <w:tab w:val="num" w:pos="360"/>
      </w:tabs>
      <w:spacing w:before="240"/>
      <w:ind w:left="720"/>
    </w:pPr>
    <w:rPr>
      <w:sz w:val="24"/>
      <w:lang w:val="en-GB"/>
    </w:rPr>
  </w:style>
  <w:style w:type="paragraph" w:customStyle="1" w:styleId="modptext0">
    <w:name w:val="modptext"/>
    <w:basedOn w:val="Normal"/>
    <w:rsid w:val="00B67B2C"/>
    <w:pPr>
      <w:tabs>
        <w:tab w:val="num" w:pos="1440"/>
      </w:tabs>
      <w:spacing w:before="120" w:after="120"/>
      <w:ind w:left="720"/>
      <w:jc w:val="both"/>
    </w:pPr>
    <w:rPr>
      <w:sz w:val="24"/>
      <w:lang w:val="en-GB"/>
    </w:rPr>
  </w:style>
  <w:style w:type="paragraph" w:styleId="BodyTextIndent">
    <w:name w:val="Body Text Indent"/>
    <w:basedOn w:val="Normal"/>
    <w:rsid w:val="00B67B2C"/>
    <w:pPr>
      <w:ind w:left="450" w:hanging="450"/>
    </w:pPr>
    <w:rPr>
      <w:rFonts w:ascii="Arial" w:hAnsi="Arial"/>
    </w:rPr>
  </w:style>
  <w:style w:type="paragraph" w:styleId="FootnoteText">
    <w:name w:val="footnote text"/>
    <w:basedOn w:val="Normal"/>
    <w:semiHidden/>
    <w:rsid w:val="00B67B2C"/>
    <w:rPr>
      <w:sz w:val="20"/>
    </w:rPr>
  </w:style>
  <w:style w:type="character" w:styleId="FootnoteReference">
    <w:name w:val="footnote reference"/>
    <w:basedOn w:val="DefaultParagraphFont"/>
    <w:semiHidden/>
    <w:rsid w:val="00B67B2C"/>
    <w:rPr>
      <w:vertAlign w:val="superscript"/>
    </w:rPr>
  </w:style>
  <w:style w:type="character" w:styleId="Hyperlink">
    <w:name w:val="Hyperlink"/>
    <w:basedOn w:val="DefaultParagraphFont"/>
    <w:rsid w:val="00B67B2C"/>
    <w:rPr>
      <w:color w:val="0000FF"/>
      <w:u w:val="single"/>
    </w:rPr>
  </w:style>
  <w:style w:type="character" w:styleId="Strong">
    <w:name w:val="Strong"/>
    <w:basedOn w:val="DefaultParagraphFont"/>
    <w:qFormat/>
    <w:rsid w:val="00B67B2C"/>
    <w:rPr>
      <w:b/>
    </w:rPr>
  </w:style>
  <w:style w:type="paragraph" w:customStyle="1" w:styleId="Bullet">
    <w:name w:val="Bullet"/>
    <w:basedOn w:val="Normal"/>
    <w:rsid w:val="00B67B2C"/>
    <w:pPr>
      <w:tabs>
        <w:tab w:val="num" w:pos="1368"/>
        <w:tab w:val="num" w:pos="1440"/>
        <w:tab w:val="num" w:pos="1560"/>
      </w:tabs>
      <w:ind w:left="1013" w:hanging="5"/>
    </w:pPr>
  </w:style>
  <w:style w:type="paragraph" w:styleId="BodyText3">
    <w:name w:val="Body Text 3"/>
    <w:basedOn w:val="Normal"/>
    <w:rsid w:val="00B67B2C"/>
    <w:rPr>
      <w:sz w:val="24"/>
    </w:rPr>
  </w:style>
  <w:style w:type="paragraph" w:customStyle="1" w:styleId="AppellateL1">
    <w:name w:val="Appellate_L1"/>
    <w:basedOn w:val="Normal"/>
    <w:next w:val="NumContinue"/>
    <w:rsid w:val="00B67B2C"/>
    <w:pPr>
      <w:numPr>
        <w:numId w:val="16"/>
      </w:numPr>
      <w:spacing w:after="240"/>
      <w:jc w:val="both"/>
      <w:outlineLvl w:val="0"/>
    </w:pPr>
    <w:rPr>
      <w:b/>
      <w:sz w:val="24"/>
    </w:rPr>
  </w:style>
  <w:style w:type="paragraph" w:customStyle="1" w:styleId="NumContinue">
    <w:name w:val="Num Continue"/>
    <w:basedOn w:val="BodyText"/>
    <w:rsid w:val="00B67B2C"/>
    <w:pPr>
      <w:widowControl w:val="0"/>
      <w:spacing w:after="240"/>
      <w:ind w:firstLine="720"/>
    </w:pPr>
    <w:rPr>
      <w:b w:val="0"/>
      <w:sz w:val="24"/>
    </w:rPr>
  </w:style>
  <w:style w:type="paragraph" w:customStyle="1" w:styleId="AppellateL2">
    <w:name w:val="Appellate_L2"/>
    <w:basedOn w:val="AppellateL1"/>
    <w:next w:val="NumContinue"/>
    <w:rsid w:val="00B67B2C"/>
    <w:pPr>
      <w:numPr>
        <w:ilvl w:val="1"/>
      </w:numPr>
      <w:tabs>
        <w:tab w:val="clear" w:pos="720"/>
        <w:tab w:val="num" w:pos="360"/>
      </w:tabs>
      <w:ind w:left="360" w:hanging="360"/>
      <w:outlineLvl w:val="1"/>
    </w:pPr>
    <w:rPr>
      <w:b w:val="0"/>
    </w:rPr>
  </w:style>
  <w:style w:type="paragraph" w:customStyle="1" w:styleId="AppellateL3">
    <w:name w:val="Appellate_L3"/>
    <w:basedOn w:val="AppellateL2"/>
    <w:next w:val="NumContinue"/>
    <w:rsid w:val="00B67B2C"/>
    <w:pPr>
      <w:numPr>
        <w:ilvl w:val="2"/>
      </w:numPr>
      <w:tabs>
        <w:tab w:val="clear" w:pos="1440"/>
        <w:tab w:val="num" w:pos="360"/>
      </w:tabs>
      <w:ind w:left="360" w:hanging="360"/>
      <w:outlineLvl w:val="2"/>
    </w:pPr>
  </w:style>
  <w:style w:type="paragraph" w:customStyle="1" w:styleId="AppellateL4">
    <w:name w:val="Appellate_L4"/>
    <w:basedOn w:val="AppellateL3"/>
    <w:next w:val="NumContinue"/>
    <w:rsid w:val="00B67B2C"/>
    <w:pPr>
      <w:numPr>
        <w:ilvl w:val="3"/>
      </w:numPr>
      <w:tabs>
        <w:tab w:val="clear" w:pos="2160"/>
        <w:tab w:val="num" w:pos="360"/>
      </w:tabs>
      <w:ind w:left="360" w:hanging="360"/>
      <w:outlineLvl w:val="3"/>
    </w:pPr>
  </w:style>
  <w:style w:type="paragraph" w:customStyle="1" w:styleId="AppellateL5">
    <w:name w:val="Appellate_L5"/>
    <w:basedOn w:val="AppellateL4"/>
    <w:next w:val="NumContinue"/>
    <w:rsid w:val="00B67B2C"/>
    <w:pPr>
      <w:numPr>
        <w:ilvl w:val="4"/>
      </w:numPr>
      <w:tabs>
        <w:tab w:val="clear" w:pos="2880"/>
        <w:tab w:val="num" w:pos="360"/>
      </w:tabs>
      <w:ind w:left="360" w:hanging="360"/>
      <w:outlineLvl w:val="4"/>
    </w:pPr>
  </w:style>
  <w:style w:type="paragraph" w:customStyle="1" w:styleId="AppellateL6">
    <w:name w:val="Appellate_L6"/>
    <w:basedOn w:val="AppellateL5"/>
    <w:next w:val="NumContinue"/>
    <w:rsid w:val="00B67B2C"/>
    <w:pPr>
      <w:numPr>
        <w:ilvl w:val="5"/>
      </w:numPr>
      <w:tabs>
        <w:tab w:val="clear" w:pos="3600"/>
        <w:tab w:val="num" w:pos="360"/>
      </w:tabs>
      <w:ind w:left="360" w:hanging="360"/>
      <w:outlineLvl w:val="5"/>
    </w:pPr>
  </w:style>
  <w:style w:type="paragraph" w:customStyle="1" w:styleId="AppellateL7">
    <w:name w:val="Appellate_L7"/>
    <w:basedOn w:val="AppellateL6"/>
    <w:next w:val="NumContinue"/>
    <w:rsid w:val="00B67B2C"/>
    <w:pPr>
      <w:numPr>
        <w:ilvl w:val="6"/>
      </w:numPr>
      <w:tabs>
        <w:tab w:val="clear" w:pos="4320"/>
        <w:tab w:val="num" w:pos="360"/>
      </w:tabs>
      <w:ind w:left="360" w:hanging="360"/>
      <w:outlineLvl w:val="6"/>
    </w:pPr>
  </w:style>
  <w:style w:type="paragraph" w:customStyle="1" w:styleId="AppellateL8">
    <w:name w:val="Appellate_L8"/>
    <w:basedOn w:val="AppellateL7"/>
    <w:next w:val="NumContinue"/>
    <w:rsid w:val="00B67B2C"/>
    <w:pPr>
      <w:numPr>
        <w:ilvl w:val="7"/>
      </w:numPr>
      <w:tabs>
        <w:tab w:val="clear" w:pos="5040"/>
        <w:tab w:val="num" w:pos="360"/>
      </w:tabs>
      <w:ind w:left="360" w:hanging="360"/>
      <w:outlineLvl w:val="7"/>
    </w:pPr>
  </w:style>
  <w:style w:type="paragraph" w:styleId="CommentText">
    <w:name w:val="annotation text"/>
    <w:basedOn w:val="Normal"/>
    <w:semiHidden/>
    <w:rsid w:val="00B67B2C"/>
    <w:rPr>
      <w:sz w:val="20"/>
    </w:rPr>
  </w:style>
  <w:style w:type="paragraph" w:customStyle="1" w:styleId="Centered">
    <w:name w:val="Centered"/>
    <w:basedOn w:val="Normal"/>
    <w:next w:val="BodyText"/>
    <w:rsid w:val="00B67B2C"/>
    <w:pPr>
      <w:widowControl w:val="0"/>
      <w:spacing w:after="240" w:line="240" w:lineRule="exact"/>
      <w:jc w:val="center"/>
    </w:pPr>
    <w:rPr>
      <w:snapToGrid w:val="0"/>
      <w:sz w:val="24"/>
    </w:rPr>
  </w:style>
  <w:style w:type="paragraph" w:customStyle="1" w:styleId="OutlineL1">
    <w:name w:val="Outline_L1"/>
    <w:basedOn w:val="Normal"/>
    <w:next w:val="NumContinue"/>
    <w:rsid w:val="00B67B2C"/>
    <w:pPr>
      <w:keepNext/>
      <w:tabs>
        <w:tab w:val="num" w:pos="360"/>
      </w:tabs>
      <w:spacing w:after="240"/>
      <w:ind w:left="360" w:hanging="360"/>
      <w:outlineLvl w:val="0"/>
    </w:pPr>
    <w:rPr>
      <w:sz w:val="24"/>
    </w:rPr>
  </w:style>
  <w:style w:type="paragraph" w:customStyle="1" w:styleId="OutlineL2">
    <w:name w:val="Outline_L2"/>
    <w:basedOn w:val="OutlineL1"/>
    <w:next w:val="NumContinue"/>
    <w:rsid w:val="00B67B2C"/>
    <w:pPr>
      <w:keepNext w:val="0"/>
      <w:outlineLvl w:val="1"/>
    </w:pPr>
  </w:style>
  <w:style w:type="paragraph" w:styleId="NormalWeb">
    <w:name w:val="Normal (Web)"/>
    <w:basedOn w:val="Normal"/>
    <w:rsid w:val="00B67B2C"/>
    <w:pPr>
      <w:spacing w:before="100" w:beforeAutospacing="1" w:after="100" w:afterAutospacing="1"/>
    </w:pPr>
    <w:rPr>
      <w:sz w:val="24"/>
      <w:szCs w:val="24"/>
    </w:rPr>
  </w:style>
  <w:style w:type="paragraph" w:customStyle="1" w:styleId="ContractL1">
    <w:name w:val="Contract_L1"/>
    <w:basedOn w:val="Normal"/>
    <w:next w:val="NumContinue"/>
    <w:rsid w:val="00B67B2C"/>
    <w:pPr>
      <w:keepNext/>
      <w:widowControl w:val="0"/>
      <w:spacing w:after="240"/>
    </w:pPr>
    <w:rPr>
      <w:snapToGrid w:val="0"/>
      <w:sz w:val="24"/>
    </w:rPr>
  </w:style>
  <w:style w:type="paragraph" w:customStyle="1" w:styleId="ContractL2">
    <w:name w:val="Contract_L2"/>
    <w:basedOn w:val="Normal"/>
    <w:next w:val="NumContinue"/>
    <w:rsid w:val="00B67B2C"/>
    <w:pPr>
      <w:widowControl w:val="0"/>
      <w:spacing w:after="120"/>
    </w:pPr>
    <w:rPr>
      <w:snapToGrid w:val="0"/>
      <w:sz w:val="24"/>
    </w:rPr>
  </w:style>
  <w:style w:type="paragraph" w:customStyle="1" w:styleId="ContractL3">
    <w:name w:val="Contract_L3"/>
    <w:basedOn w:val="ContractL2"/>
    <w:next w:val="NumContinue"/>
    <w:rsid w:val="00B67B2C"/>
    <w:pPr>
      <w:spacing w:after="240"/>
    </w:pPr>
  </w:style>
  <w:style w:type="paragraph" w:customStyle="1" w:styleId="StandardL3">
    <w:name w:val="Standard_L3"/>
    <w:basedOn w:val="StandardL2"/>
    <w:next w:val="NumContinue"/>
    <w:rsid w:val="00B67B2C"/>
    <w:pPr>
      <w:outlineLvl w:val="2"/>
    </w:pPr>
  </w:style>
  <w:style w:type="paragraph" w:customStyle="1" w:styleId="StandardL2">
    <w:name w:val="Standard_L2"/>
    <w:basedOn w:val="StandardL1"/>
    <w:next w:val="NumContinue"/>
    <w:rsid w:val="00B67B2C"/>
    <w:pPr>
      <w:outlineLvl w:val="1"/>
    </w:pPr>
  </w:style>
  <w:style w:type="paragraph" w:customStyle="1" w:styleId="StandardL1">
    <w:name w:val="Standard_L1"/>
    <w:basedOn w:val="Normal"/>
    <w:next w:val="NumContinue"/>
    <w:rsid w:val="00B67B2C"/>
    <w:pPr>
      <w:tabs>
        <w:tab w:val="num" w:pos="360"/>
      </w:tabs>
      <w:spacing w:after="240"/>
      <w:ind w:left="360" w:hanging="360"/>
      <w:outlineLvl w:val="0"/>
    </w:pPr>
    <w:rPr>
      <w:sz w:val="24"/>
    </w:rPr>
  </w:style>
  <w:style w:type="paragraph" w:styleId="BodyTextIndent3">
    <w:name w:val="Body Text Indent 3"/>
    <w:basedOn w:val="Normal"/>
    <w:rsid w:val="00B67B2C"/>
    <w:pPr>
      <w:tabs>
        <w:tab w:val="left" w:pos="1440"/>
      </w:tabs>
      <w:ind w:firstLine="720"/>
      <w:jc w:val="both"/>
    </w:pPr>
    <w:rPr>
      <w:sz w:val="24"/>
    </w:rPr>
  </w:style>
  <w:style w:type="paragraph" w:customStyle="1" w:styleId="NonumberBodyText">
    <w:name w:val="Nonumber Body Text"/>
    <w:basedOn w:val="BodyText"/>
    <w:rsid w:val="00B67B2C"/>
    <w:pPr>
      <w:spacing w:after="240" w:line="240" w:lineRule="atLeast"/>
      <w:jc w:val="both"/>
    </w:pPr>
    <w:rPr>
      <w:b w:val="0"/>
      <w:spacing w:val="-5"/>
      <w:sz w:val="24"/>
    </w:rPr>
  </w:style>
  <w:style w:type="paragraph" w:customStyle="1" w:styleId="NonumberBodyText2">
    <w:name w:val="Nonumber Body Text 2"/>
    <w:basedOn w:val="BodyText2"/>
    <w:rsid w:val="00B67B2C"/>
    <w:pPr>
      <w:widowControl/>
      <w:numPr>
        <w:numId w:val="17"/>
      </w:numPr>
      <w:tabs>
        <w:tab w:val="clear" w:pos="720"/>
        <w:tab w:val="clear" w:pos="1425"/>
        <w:tab w:val="clear" w:pos="2355"/>
        <w:tab w:val="clear" w:pos="10440"/>
      </w:tabs>
      <w:spacing w:after="0"/>
      <w:jc w:val="left"/>
    </w:pPr>
    <w:rPr>
      <w:snapToGrid/>
      <w:color w:val="auto"/>
      <w:spacing w:val="-5"/>
      <w:lang w:val="en-US"/>
    </w:rPr>
  </w:style>
  <w:style w:type="paragraph" w:styleId="MessageHeader">
    <w:name w:val="Message Header"/>
    <w:basedOn w:val="BodyText"/>
    <w:rsid w:val="00B67B2C"/>
    <w:pPr>
      <w:keepLines/>
      <w:tabs>
        <w:tab w:val="num" w:pos="360"/>
        <w:tab w:val="left" w:pos="3600"/>
        <w:tab w:val="left" w:pos="4680"/>
      </w:tabs>
      <w:spacing w:after="120" w:line="280" w:lineRule="exact"/>
      <w:ind w:left="360" w:right="2160" w:hanging="1080"/>
    </w:pPr>
    <w:rPr>
      <w:b w:val="0"/>
    </w:rPr>
  </w:style>
  <w:style w:type="character" w:styleId="CommentReference">
    <w:name w:val="annotation reference"/>
    <w:basedOn w:val="DefaultParagraphFont"/>
    <w:semiHidden/>
    <w:rsid w:val="00B67B2C"/>
    <w:rPr>
      <w:sz w:val="16"/>
      <w:szCs w:val="16"/>
    </w:rPr>
  </w:style>
  <w:style w:type="paragraph" w:styleId="BalloonText">
    <w:name w:val="Balloon Text"/>
    <w:basedOn w:val="Normal"/>
    <w:semiHidden/>
    <w:rsid w:val="00B67B2C"/>
    <w:rPr>
      <w:rFonts w:ascii="Tahoma" w:hAnsi="Tahoma" w:cs="Tahoma"/>
      <w:sz w:val="16"/>
      <w:szCs w:val="16"/>
    </w:rPr>
  </w:style>
  <w:style w:type="character" w:styleId="FollowedHyperlink">
    <w:name w:val="FollowedHyperlink"/>
    <w:basedOn w:val="DefaultParagraphFont"/>
    <w:rsid w:val="00B67B2C"/>
    <w:rPr>
      <w:color w:val="800080"/>
      <w:u w:val="single"/>
    </w:rPr>
  </w:style>
  <w:style w:type="paragraph" w:styleId="CommentSubject">
    <w:name w:val="annotation subject"/>
    <w:basedOn w:val="CommentText"/>
    <w:next w:val="CommentText"/>
    <w:semiHidden/>
    <w:rsid w:val="00496F7A"/>
    <w:rPr>
      <w:b/>
      <w:bCs/>
    </w:rPr>
  </w:style>
  <w:style w:type="paragraph" w:customStyle="1" w:styleId="Default">
    <w:name w:val="Default"/>
    <w:rsid w:val="00BB51CC"/>
    <w:pPr>
      <w:autoSpaceDE w:val="0"/>
      <w:autoSpaceDN w:val="0"/>
      <w:adjustRightInd w:val="0"/>
    </w:pPr>
    <w:rPr>
      <w:color w:val="000000"/>
      <w:sz w:val="24"/>
      <w:szCs w:val="24"/>
    </w:rPr>
  </w:style>
  <w:style w:type="paragraph" w:styleId="Revision">
    <w:name w:val="Revision"/>
    <w:hidden/>
    <w:uiPriority w:val="99"/>
    <w:semiHidden/>
    <w:rsid w:val="000D0AAD"/>
    <w:rPr>
      <w:sz w:val="22"/>
    </w:rPr>
  </w:style>
  <w:style w:type="paragraph" w:styleId="EndnoteText">
    <w:name w:val="endnote text"/>
    <w:basedOn w:val="Normal"/>
    <w:link w:val="EndnoteTextChar"/>
    <w:semiHidden/>
    <w:unhideWhenUsed/>
    <w:rsid w:val="007914AC"/>
    <w:rPr>
      <w:sz w:val="20"/>
    </w:rPr>
  </w:style>
  <w:style w:type="character" w:customStyle="1" w:styleId="EndnoteTextChar">
    <w:name w:val="Endnote Text Char"/>
    <w:basedOn w:val="DefaultParagraphFont"/>
    <w:link w:val="EndnoteText"/>
    <w:semiHidden/>
    <w:rsid w:val="007914AC"/>
  </w:style>
  <w:style w:type="character" w:styleId="EndnoteReference">
    <w:name w:val="endnote reference"/>
    <w:basedOn w:val="DefaultParagraphFont"/>
    <w:semiHidden/>
    <w:unhideWhenUsed/>
    <w:rsid w:val="007914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rcot.com/mktrules/guides/noperating/cur" TargetMode="External"/><Relationship Id="rId26" Type="http://schemas.openxmlformats.org/officeDocument/2006/relationships/hyperlink" Target="mailto:blackstart@ercot.com"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rcot.com/mktrules/nprotocols/current" TargetMode="External"/><Relationship Id="rId25" Type="http://schemas.openxmlformats.org/officeDocument/2006/relationships/hyperlink" Target="mailto:blackstart@ercot.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rcot.com" TargetMode="External"/><Relationship Id="rId20" Type="http://schemas.openxmlformats.org/officeDocument/2006/relationships/package" Target="embeddings/Microsoft_Word_Document1.doc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lackstart@ercot.com"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MPRegistration@ercot.com"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Microsoft_Word_97_-_2003_Document1.doc"/><Relationship Id="rId27" Type="http://schemas.openxmlformats.org/officeDocument/2006/relationships/header" Target="header3.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CMO%20ON%20Hydro\MODP%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6DA062172454490853D6338499858" ma:contentTypeVersion="0" ma:contentTypeDescription="Create a new document." ma:contentTypeScope="" ma:versionID="76d8f4c9b58ff32ba6aa8d0d94e5e736">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657C9-8AA0-4B47-8C41-F24FCD92278F}">
  <ds:schemaRef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E02F1B8-3020-4584-9B01-1BEFBE037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FC761-54B8-41FE-89AE-B2A0BAE3F83B}">
  <ds:schemaRefs>
    <ds:schemaRef ds:uri="http://schemas.microsoft.com/sharepoint/v3/contenttype/forms"/>
  </ds:schemaRefs>
</ds:datastoreItem>
</file>

<file path=customXml/itemProps4.xml><?xml version="1.0" encoding="utf-8"?>
<ds:datastoreItem xmlns:ds="http://schemas.openxmlformats.org/officeDocument/2006/customXml" ds:itemID="{060CC221-7293-4580-8024-7C058275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MODP Document Template</Template>
  <TotalTime>4</TotalTime>
  <Pages>8</Pages>
  <Words>2596</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Commercial Reconciliation Requirements</vt:lpstr>
    </vt:vector>
  </TitlesOfParts>
  <Company>Market Systems Program</Company>
  <LinksUpToDate>false</LinksUpToDate>
  <CharactersWithSpaces>17310</CharactersWithSpaces>
  <SharedDoc>false</SharedDoc>
  <HyperlinkBase/>
  <HLinks>
    <vt:vector size="30" baseType="variant">
      <vt:variant>
        <vt:i4>1441845</vt:i4>
      </vt:variant>
      <vt:variant>
        <vt:i4>15</vt:i4>
      </vt:variant>
      <vt:variant>
        <vt:i4>0</vt:i4>
      </vt:variant>
      <vt:variant>
        <vt:i4>5</vt:i4>
      </vt:variant>
      <vt:variant>
        <vt:lpwstr>mailto:shuang@ercot.com</vt:lpwstr>
      </vt:variant>
      <vt:variant>
        <vt:lpwstr/>
      </vt:variant>
      <vt:variant>
        <vt:i4>131127</vt:i4>
      </vt:variant>
      <vt:variant>
        <vt:i4>12</vt:i4>
      </vt:variant>
      <vt:variant>
        <vt:i4>0</vt:i4>
      </vt:variant>
      <vt:variant>
        <vt:i4>5</vt:i4>
      </vt:variant>
      <vt:variant>
        <vt:lpwstr>mailto:mpappl@ercot.com</vt:lpwstr>
      </vt:variant>
      <vt:variant>
        <vt:lpwstr/>
      </vt:variant>
      <vt:variant>
        <vt:i4>7536741</vt:i4>
      </vt:variant>
      <vt:variant>
        <vt:i4>6</vt:i4>
      </vt:variant>
      <vt:variant>
        <vt:i4>0</vt:i4>
      </vt:variant>
      <vt:variant>
        <vt:i4>5</vt:i4>
      </vt:variant>
      <vt:variant>
        <vt:lpwstr>http://www.ercot.com/mktrules/guides/operating/current.html</vt:lpwstr>
      </vt:variant>
      <vt:variant>
        <vt:lpwstr/>
      </vt:variant>
      <vt:variant>
        <vt:i4>524364</vt:i4>
      </vt:variant>
      <vt:variant>
        <vt:i4>3</vt:i4>
      </vt:variant>
      <vt:variant>
        <vt:i4>0</vt:i4>
      </vt:variant>
      <vt:variant>
        <vt:i4>5</vt:i4>
      </vt:variant>
      <vt:variant>
        <vt:lpwstr>http://www.ercot.com/mktrules/protocols/current.html</vt:lpwstr>
      </vt:variant>
      <vt:variant>
        <vt:lpwstr/>
      </vt:variant>
      <vt:variant>
        <vt:i4>5701644</vt:i4>
      </vt:variant>
      <vt:variant>
        <vt:i4>0</vt:i4>
      </vt:variant>
      <vt:variant>
        <vt:i4>0</vt:i4>
      </vt:variant>
      <vt:variant>
        <vt:i4>5</vt:i4>
      </vt:variant>
      <vt:variant>
        <vt:lpwstr>http://www.ercot.com/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Reconciliation Requirements</dc:title>
  <dc:subject>Release for Baseline Version</dc:subject>
  <dc:creator>Bob Furry</dc:creator>
  <cp:keywords>1.0</cp:keywords>
  <cp:lastModifiedBy>Freddy G</cp:lastModifiedBy>
  <cp:revision>4</cp:revision>
  <cp:lastPrinted>2018-12-10T19:37:00Z</cp:lastPrinted>
  <dcterms:created xsi:type="dcterms:W3CDTF">2020-12-11T23:05:00Z</dcterms:created>
  <dcterms:modified xsi:type="dcterms:W3CDTF">2020-12-15T18:12:00Z</dcterms:modified>
  <cp:category>User Reqmts CR 1_0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gram">
    <vt:lpwstr>Market Operator Development Program</vt:lpwstr>
  </property>
  <property fmtid="{D5CDD505-2E9C-101B-9397-08002B2CF9AE}" pid="3" name="Disposition">
    <vt:lpwstr>Market Operator Development Program</vt:lpwstr>
  </property>
  <property fmtid="{D5CDD505-2E9C-101B-9397-08002B2CF9AE}" pid="4" name="ContentTypeId">
    <vt:lpwstr>0x010100A0A6DA062172454490853D6338499858</vt:lpwstr>
  </property>
</Properties>
</file>