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C0C7" w14:textId="77777777" w:rsidR="00457B53" w:rsidRDefault="00373CAD" w:rsidP="00457B53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Standard Authorization Request Form</w:t>
      </w:r>
    </w:p>
    <w:p w14:paraId="69E95EDE" w14:textId="77777777" w:rsidR="00457B53" w:rsidRDefault="00457B53" w:rsidP="00373CA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Regional Standard or Variance</w:t>
      </w:r>
    </w:p>
    <w:p w14:paraId="38E95CEA" w14:textId="77777777" w:rsidR="00457B53" w:rsidRDefault="00457B53" w:rsidP="00373CA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Texas Reliability Entity, Inc.</w:t>
      </w:r>
    </w:p>
    <w:p w14:paraId="6B9E56EB" w14:textId="77777777" w:rsidR="00373CAD" w:rsidRDefault="003C67CB" w:rsidP="00373CAD">
      <w:pPr>
        <w:rPr>
          <w:rFonts w:cs="Arial"/>
          <w:szCs w:val="2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484E1" wp14:editId="17CAA068">
                <wp:simplePos x="0" y="0"/>
                <wp:positionH relativeFrom="column">
                  <wp:posOffset>-57150</wp:posOffset>
                </wp:positionH>
                <wp:positionV relativeFrom="paragraph">
                  <wp:posOffset>109855</wp:posOffset>
                </wp:positionV>
                <wp:extent cx="3086100" cy="3810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FF">
                                <a:alpha val="33000"/>
                              </a:srgbClr>
                            </a:gs>
                            <a:gs pos="100000">
                              <a:srgbClr val="C0C0C0">
                                <a:alpha val="19000"/>
                              </a:srgbClr>
                            </a:gs>
                          </a:gsLst>
                          <a:lin ang="0" scaled="1"/>
                        </a:gra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31489" w14:textId="77777777" w:rsidR="00373CAD" w:rsidRDefault="00373CAD" w:rsidP="00981C06">
                            <w:pPr>
                              <w:pStyle w:val="Heading5"/>
                              <w:spacing w:before="60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22"/>
                                <w:szCs w:val="22"/>
                              </w:rPr>
                              <w:t>E-mail completed form to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rsm@texasre.org</w:t>
                              </w:r>
                            </w:hyperlink>
                          </w:p>
                          <w:p w14:paraId="2267AAB5" w14:textId="77777777" w:rsidR="00373CAD" w:rsidRDefault="00373CAD" w:rsidP="00373CA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7E0C9A8C" w14:textId="77777777" w:rsidR="00373CAD" w:rsidRDefault="00373CAD" w:rsidP="00373C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8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8.65pt;width:24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" fillcolor="blue" strokecolor="blue" strokeweight="1.25pt">
                <v:fill opacity="21626f" color2="silver" o:opacity2="12451f" rotate="t" angle="90" focus="100%" type="gradient"/>
                <v:textbox>
                  <w:txbxContent>
                    <w:p w14:paraId="62F31489" w14:textId="77777777" w:rsidR="00373CAD" w:rsidRDefault="00373CAD" w:rsidP="00981C06">
                      <w:pPr>
                        <w:pStyle w:val="Heading5"/>
                        <w:spacing w:before="60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22"/>
                          <w:szCs w:val="22"/>
                        </w:rPr>
                        <w:t>E-mail completed form to</w:t>
                      </w:r>
                      <w:r>
                        <w:rPr>
                          <w:rFonts w:ascii="Arial" w:hAnsi="Arial" w:cs="Arial"/>
                          <w:b w:val="0"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rsm@texasre.org</w:t>
                        </w:r>
                      </w:hyperlink>
                    </w:p>
                    <w:p w14:paraId="2267AAB5" w14:textId="77777777" w:rsidR="00373CAD" w:rsidRDefault="00373CAD" w:rsidP="00373CA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7E0C9A8C" w14:textId="77777777" w:rsidR="00373CAD" w:rsidRDefault="00373CAD" w:rsidP="00373CA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786223" wp14:editId="4C59C6EF">
                <wp:simplePos x="0" y="0"/>
                <wp:positionH relativeFrom="column">
                  <wp:posOffset>4343400</wp:posOffset>
                </wp:positionH>
                <wp:positionV relativeFrom="paragraph">
                  <wp:posOffset>118110</wp:posOffset>
                </wp:positionV>
                <wp:extent cx="1600200" cy="228600"/>
                <wp:effectExtent l="9525" t="13335" r="9525" b="571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EA583" w14:textId="77777777" w:rsidR="00373CAD" w:rsidRDefault="00373CAD" w:rsidP="00373CA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Texas RE to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6223" id="Text Box 3" o:spid="_x0000_s1027" type="#_x0000_t202" style="position:absolute;margin-left:342pt;margin-top:9.3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">
                <v:textbox>
                  <w:txbxContent>
                    <w:p w14:paraId="2B6EA583" w14:textId="77777777" w:rsidR="00373CAD" w:rsidRDefault="00373CAD" w:rsidP="00373CA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Texas RE to Complete</w:t>
                      </w:r>
                    </w:p>
                  </w:txbxContent>
                </v:textbox>
              </v:shape>
            </w:pict>
          </mc:Fallback>
        </mc:AlternateContent>
      </w:r>
    </w:p>
    <w:p w14:paraId="34797460" w14:textId="77777777" w:rsidR="00373CAD" w:rsidRDefault="00373CAD" w:rsidP="00373CAD">
      <w:pPr>
        <w:rPr>
          <w:rFonts w:cs="Arial"/>
          <w:szCs w:val="22"/>
        </w:rPr>
      </w:pPr>
    </w:p>
    <w:p w14:paraId="32725C38" w14:textId="77777777" w:rsidR="00373CAD" w:rsidRDefault="00981C06" w:rsidP="00373CAD">
      <w:pPr>
        <w:rPr>
          <w:rFonts w:cs="Arial"/>
          <w:sz w:val="20"/>
          <w:szCs w:val="2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31A015" wp14:editId="29D716A1">
                <wp:simplePos x="0" y="0"/>
                <wp:positionH relativeFrom="column">
                  <wp:posOffset>4343400</wp:posOffset>
                </wp:positionH>
                <wp:positionV relativeFrom="paragraph">
                  <wp:posOffset>26670</wp:posOffset>
                </wp:positionV>
                <wp:extent cx="1600200" cy="238125"/>
                <wp:effectExtent l="0" t="0" r="19050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05F5" w14:textId="77777777" w:rsidR="00373CAD" w:rsidRDefault="00373CAD" w:rsidP="00373CA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SAR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1A015" id="Text Box 4" o:spid="_x0000_s1028" type="#_x0000_t202" style="position:absolute;margin-left:342pt;margin-top:2.1pt;width:12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">
                <v:textbox>
                  <w:txbxContent>
                    <w:p w14:paraId="2A6705F5" w14:textId="77777777" w:rsidR="00373CAD" w:rsidRDefault="00373CAD" w:rsidP="00373CA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SAR No:</w:t>
                      </w:r>
                    </w:p>
                  </w:txbxContent>
                </v:textbox>
              </v:shape>
            </w:pict>
          </mc:Fallback>
        </mc:AlternateContent>
      </w:r>
    </w:p>
    <w:p w14:paraId="6848A5E9" w14:textId="77777777" w:rsidR="00373CAD" w:rsidRDefault="00373CAD" w:rsidP="00373CAD">
      <w:pPr>
        <w:pStyle w:val="Heading1"/>
        <w:jc w:val="center"/>
        <w:rPr>
          <w:rFonts w:cs="Arial"/>
          <w:sz w:val="20"/>
        </w:rPr>
      </w:pPr>
    </w:p>
    <w:p w14:paraId="4611C61E" w14:textId="77777777" w:rsidR="00373CAD" w:rsidRPr="00D81DE0" w:rsidRDefault="00D81DE0" w:rsidP="00D81DE0">
      <w:pPr>
        <w:spacing w:line="360" w:lineRule="auto"/>
        <w:rPr>
          <w:rFonts w:cs="Arial"/>
          <w:szCs w:val="22"/>
        </w:rPr>
      </w:pPr>
      <w:r w:rsidRPr="00D81DE0">
        <w:rPr>
          <w:rFonts w:cs="Arial"/>
          <w:b/>
          <w:szCs w:val="22"/>
        </w:rPr>
        <w:t>Title of Proposed Regional Standard</w:t>
      </w:r>
      <w:r w:rsidRPr="00D81DE0">
        <w:rPr>
          <w:rFonts w:cs="Arial"/>
          <w:szCs w:val="22"/>
        </w:rPr>
        <w:t xml:space="preserve">:  </w:t>
      </w:r>
      <w:sdt>
        <w:sdtPr>
          <w:rPr>
            <w:rFonts w:cs="Arial"/>
            <w:szCs w:val="22"/>
          </w:rPr>
          <w:id w:val="-612355713"/>
          <w:placeholder>
            <w:docPart w:val="DefaultPlaceholder_-1854013440"/>
          </w:placeholder>
          <w:text/>
        </w:sdtPr>
        <w:sdtEndPr/>
        <w:sdtContent>
          <w:r w:rsidR="00787348">
            <w:rPr>
              <w:rFonts w:cs="Arial"/>
              <w:szCs w:val="22"/>
            </w:rPr>
            <w:t>BAL-001-TRE-2</w:t>
          </w:r>
        </w:sdtContent>
      </w:sdt>
    </w:p>
    <w:p w14:paraId="32EA4B02" w14:textId="77777777" w:rsidR="00D81DE0" w:rsidRPr="00D81DE0" w:rsidRDefault="00D81DE0" w:rsidP="00D81DE0">
      <w:pPr>
        <w:spacing w:line="360" w:lineRule="auto"/>
        <w:rPr>
          <w:rFonts w:cs="Arial"/>
          <w:szCs w:val="22"/>
        </w:rPr>
      </w:pPr>
      <w:r w:rsidRPr="00D81DE0">
        <w:rPr>
          <w:rFonts w:cs="Arial"/>
          <w:b/>
          <w:szCs w:val="22"/>
        </w:rPr>
        <w:t>Request Date</w:t>
      </w:r>
      <w:r w:rsidRPr="00D81DE0">
        <w:rPr>
          <w:rFonts w:cs="Arial"/>
          <w:szCs w:val="22"/>
        </w:rPr>
        <w:t xml:space="preserve">:  </w:t>
      </w:r>
      <w:sdt>
        <w:sdtPr>
          <w:rPr>
            <w:rFonts w:cs="Arial"/>
            <w:szCs w:val="22"/>
          </w:rPr>
          <w:id w:val="641699464"/>
          <w:placeholder>
            <w:docPart w:val="DefaultPlaceholder_-1854013440"/>
          </w:placeholder>
          <w:showingPlcHdr/>
          <w:text/>
        </w:sdtPr>
        <w:sdtEndPr/>
        <w:sdtContent>
          <w:r w:rsidRPr="00977329">
            <w:rPr>
              <w:rStyle w:val="PlaceholderText"/>
            </w:rPr>
            <w:t>Click or tap here to enter text.</w:t>
          </w:r>
        </w:sdtContent>
      </w:sdt>
    </w:p>
    <w:p w14:paraId="614C6AF5" w14:textId="77777777" w:rsidR="00706F1E" w:rsidRPr="00981C06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981C06">
        <w:rPr>
          <w:b/>
          <w:szCs w:val="22"/>
          <w:u w:val="single"/>
        </w:rPr>
        <w:t>SAR Requester Information</w:t>
      </w:r>
    </w:p>
    <w:p w14:paraId="4BB03409" w14:textId="77777777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Name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591768586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Colleen Frosch</w:t>
          </w:r>
        </w:sdtContent>
      </w:sdt>
    </w:p>
    <w:p w14:paraId="41C920D9" w14:textId="77777777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Registered Entity</w:t>
      </w:r>
      <w:r>
        <w:rPr>
          <w:szCs w:val="22"/>
        </w:rPr>
        <w:t xml:space="preserve">:  </w:t>
      </w:r>
      <w:sdt>
        <w:sdtPr>
          <w:rPr>
            <w:szCs w:val="22"/>
          </w:rPr>
          <w:id w:val="273209837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ERCOT</w:t>
          </w:r>
        </w:sdtContent>
      </w:sdt>
    </w:p>
    <w:p w14:paraId="5BFE0E08" w14:textId="77777777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E-mail</w:t>
      </w:r>
      <w:r>
        <w:rPr>
          <w:szCs w:val="22"/>
        </w:rPr>
        <w:t xml:space="preserve">:  </w:t>
      </w:r>
      <w:sdt>
        <w:sdtPr>
          <w:rPr>
            <w:szCs w:val="22"/>
          </w:rPr>
          <w:id w:val="-914615335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colleen.frosch@ercot.com</w:t>
          </w:r>
        </w:sdtContent>
      </w:sdt>
    </w:p>
    <w:p w14:paraId="3C6D23A5" w14:textId="77777777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Telephone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028021292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512-248-4219</w:t>
          </w:r>
        </w:sdtContent>
      </w:sdt>
    </w:p>
    <w:p w14:paraId="41FD4982" w14:textId="77777777" w:rsidR="00706F1E" w:rsidRDefault="00706F1E" w:rsidP="00373CAD">
      <w:pPr>
        <w:rPr>
          <w:rFonts w:cs="Arial"/>
          <w:sz w:val="20"/>
          <w:szCs w:val="20"/>
        </w:rPr>
      </w:pPr>
    </w:p>
    <w:p w14:paraId="2CF9CE87" w14:textId="77777777" w:rsidR="00706F1E" w:rsidRPr="00D81DE0" w:rsidRDefault="00706F1E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981C06">
        <w:rPr>
          <w:rFonts w:cs="Arial"/>
          <w:b/>
          <w:szCs w:val="22"/>
          <w:u w:val="single"/>
        </w:rPr>
        <w:t>SAR Type</w:t>
      </w:r>
      <w:r w:rsidRPr="00D81DE0">
        <w:rPr>
          <w:rFonts w:cs="Arial"/>
          <w:szCs w:val="22"/>
        </w:rPr>
        <w:t xml:space="preserve"> (Check a box for each one that applies.)</w:t>
      </w:r>
    </w:p>
    <w:p w14:paraId="0674E3C5" w14:textId="77777777" w:rsidR="00D81DE0" w:rsidRPr="00D81DE0" w:rsidRDefault="00D81DE0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D529E0F" w14:textId="77777777" w:rsidR="00706F1E" w:rsidRPr="00D81DE0" w:rsidRDefault="002C3538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56308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New Standard</w:t>
      </w:r>
    </w:p>
    <w:p w14:paraId="758686B4" w14:textId="77777777" w:rsidR="00706F1E" w:rsidRPr="00D81DE0" w:rsidRDefault="002C3538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9254177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606C">
            <w:rPr>
              <w:rFonts w:ascii="MS Gothic" w:eastAsia="MS Gothic" w:hAnsi="MS Gothic" w:cs="Arial" w:hint="eastAsia"/>
              <w:szCs w:val="22"/>
            </w:rPr>
            <w:t>☒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Revision to Existing Standard</w:t>
      </w:r>
    </w:p>
    <w:p w14:paraId="44EA9EC0" w14:textId="77777777" w:rsidR="00706F1E" w:rsidRPr="00D81DE0" w:rsidRDefault="002C3538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75208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Revision to the Standard Development Process</w:t>
      </w:r>
    </w:p>
    <w:p w14:paraId="77D91339" w14:textId="77777777" w:rsidR="00706F1E" w:rsidRPr="00D81DE0" w:rsidRDefault="002C3538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4016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Withdrawal of existing standard</w:t>
      </w:r>
    </w:p>
    <w:p w14:paraId="5DC36BFD" w14:textId="77777777" w:rsidR="00457B53" w:rsidRDefault="002C3538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9316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Variance to a NERC Reliability Standard </w:t>
      </w:r>
    </w:p>
    <w:p w14:paraId="2D12B389" w14:textId="77777777" w:rsidR="00D81DE0" w:rsidRPr="00D81DE0" w:rsidRDefault="00457B53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 xml:space="preserve">     Which one?  </w:t>
      </w:r>
      <w:sdt>
        <w:sdtPr>
          <w:rPr>
            <w:rFonts w:cs="Arial"/>
            <w:szCs w:val="22"/>
          </w:rPr>
          <w:id w:val="573625021"/>
          <w:placeholder>
            <w:docPart w:val="DefaultPlaceholder_-1854013440"/>
          </w:placeholder>
          <w:showingPlcHdr/>
          <w:text/>
        </w:sdtPr>
        <w:sdtEndPr/>
        <w:sdtContent>
          <w:r w:rsidRPr="00977329">
            <w:rPr>
              <w:rStyle w:val="PlaceholderText"/>
            </w:rPr>
            <w:t>Click or tap here to enter text.</w:t>
          </w:r>
        </w:sdtContent>
      </w:sdt>
    </w:p>
    <w:p w14:paraId="417E5474" w14:textId="77777777" w:rsidR="00D81DE0" w:rsidRPr="00D81DE0" w:rsidRDefault="002C3538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5252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Urgent Action</w:t>
      </w:r>
    </w:p>
    <w:p w14:paraId="267ABD22" w14:textId="77777777" w:rsidR="00D81DE0" w:rsidRDefault="00D81DE0" w:rsidP="00D81DE0">
      <w:pPr>
        <w:rPr>
          <w:rFonts w:cs="Arial"/>
          <w:sz w:val="20"/>
          <w:szCs w:val="20"/>
        </w:rPr>
      </w:pPr>
    </w:p>
    <w:tbl>
      <w:tblPr>
        <w:tblW w:w="95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3"/>
      </w:tblGrid>
      <w:tr w:rsidR="00373CAD" w14:paraId="412D848F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6C5" w14:textId="77777777" w:rsidR="00373CAD" w:rsidRDefault="00373CAD" w:rsidP="005D7356">
            <w:pPr>
              <w:pStyle w:val="Heading4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lastRenderedPageBreak/>
              <w:t xml:space="preserve">Purpose </w:t>
            </w:r>
            <w:r w:rsidRPr="005D7356">
              <w:rPr>
                <w:rFonts w:ascii="Arial" w:hAnsi="Arial" w:cs="Arial"/>
                <w:b w:val="0"/>
                <w:sz w:val="22"/>
                <w:szCs w:val="22"/>
              </w:rPr>
              <w:t>(Describe what the standard action will achieve in support of bulk power system reliability.)</w:t>
            </w:r>
          </w:p>
          <w:p w14:paraId="70C2E01A" w14:textId="77777777" w:rsidR="005D7356" w:rsidRDefault="005D7356" w:rsidP="005D7356"/>
          <w:p w14:paraId="7F1C2BCB" w14:textId="77777777" w:rsidR="002156D0" w:rsidRDefault="002156D0" w:rsidP="002156D0">
            <w:r>
              <w:t xml:space="preserve">This SAR </w:t>
            </w:r>
            <w:r w:rsidR="005B61ED">
              <w:t>serves two purposes:</w:t>
            </w:r>
          </w:p>
          <w:p w14:paraId="76C90FBE" w14:textId="77777777" w:rsidR="005B61ED" w:rsidRDefault="005B61ED" w:rsidP="002156D0"/>
          <w:p w14:paraId="1A6DD5C0" w14:textId="55672408" w:rsidR="00787348" w:rsidRDefault="00E147A8" w:rsidP="005F4B77">
            <w:pPr>
              <w:pStyle w:val="ListParagraph"/>
              <w:numPr>
                <w:ilvl w:val="0"/>
                <w:numId w:val="35"/>
              </w:numPr>
            </w:pPr>
            <w:r>
              <w:t xml:space="preserve">Include a provision that </w:t>
            </w:r>
            <w:r w:rsidR="002C5665">
              <w:t xml:space="preserve">Generation resources not </w:t>
            </w:r>
            <w:r>
              <w:t>intend</w:t>
            </w:r>
            <w:r w:rsidR="000C2764">
              <w:t>ing</w:t>
            </w:r>
            <w:r>
              <w:t xml:space="preserve"> to </w:t>
            </w:r>
            <w:r w:rsidR="002C5665">
              <w:t>provid</w:t>
            </w:r>
            <w:r>
              <w:t>e</w:t>
            </w:r>
            <w:r w:rsidR="002C5665">
              <w:t xml:space="preserve"> O</w:t>
            </w:r>
            <w:r w:rsidR="005F4B77" w:rsidRPr="005F4B77">
              <w:t xml:space="preserve">perating </w:t>
            </w:r>
            <w:r w:rsidR="002C5665">
              <w:t>R</w:t>
            </w:r>
            <w:r w:rsidR="005F4B77" w:rsidRPr="005F4B77">
              <w:t>eserve</w:t>
            </w:r>
            <w:r>
              <w:t>s</w:t>
            </w:r>
            <w:r w:rsidR="005F4B77" w:rsidRPr="005F4B77">
              <w:t xml:space="preserve"> </w:t>
            </w:r>
            <w:r>
              <w:t>may</w:t>
            </w:r>
            <w:r w:rsidR="005F4B77" w:rsidRPr="005F4B77">
              <w:t xml:space="preserve"> extend </w:t>
            </w:r>
            <w:r w:rsidR="002C5665">
              <w:t>the</w:t>
            </w:r>
            <w:r>
              <w:t xml:space="preserve"> resource’s</w:t>
            </w:r>
            <w:r w:rsidR="002C5665">
              <w:t xml:space="preserve"> Governor deadband</w:t>
            </w:r>
            <w:r w:rsidR="005F4B77" w:rsidRPr="005F4B77">
              <w:t xml:space="preserve"> to </w:t>
            </w:r>
            <w:r>
              <w:t xml:space="preserve">+/- </w:t>
            </w:r>
            <w:r w:rsidR="005F4B77" w:rsidRPr="005F4B77">
              <w:t>0.036</w:t>
            </w:r>
            <w:r w:rsidR="002C5665">
              <w:t xml:space="preserve"> </w:t>
            </w:r>
            <w:r w:rsidR="005F4B77" w:rsidRPr="005F4B77">
              <w:t>Hz</w:t>
            </w:r>
            <w:r>
              <w:t xml:space="preserve"> upon approval from Balancing Authority</w:t>
            </w:r>
            <w:r w:rsidR="000C2764">
              <w:t xml:space="preserve"> (BA</w:t>
            </w:r>
            <w:r w:rsidR="005F4B77">
              <w:t>.</w:t>
            </w:r>
            <w:r w:rsidR="000C2764">
              <w:t>)</w:t>
            </w:r>
            <w:r w:rsidR="00787348" w:rsidRPr="00787348">
              <w:t xml:space="preserve"> </w:t>
            </w:r>
          </w:p>
          <w:p w14:paraId="02ADE59E" w14:textId="77777777" w:rsidR="00787348" w:rsidRDefault="00787348" w:rsidP="00787348">
            <w:pPr>
              <w:pStyle w:val="ListParagraph"/>
              <w:ind w:left="885"/>
            </w:pPr>
          </w:p>
          <w:p w14:paraId="644EA115" w14:textId="137B9DFF" w:rsidR="005B61ED" w:rsidRDefault="00E147A8" w:rsidP="005B61ED">
            <w:pPr>
              <w:pStyle w:val="ListParagraph"/>
              <w:numPr>
                <w:ilvl w:val="0"/>
                <w:numId w:val="35"/>
              </w:numPr>
            </w:pPr>
            <w:r>
              <w:t>C</w:t>
            </w:r>
            <w:r w:rsidR="00D46F24">
              <w:t>larif</w:t>
            </w:r>
            <w:r>
              <w:t>y the role of the Generator Owner (GO), Compliance Enforcement Authority (CEA), and th</w:t>
            </w:r>
            <w:r w:rsidR="000C2764">
              <w:t xml:space="preserve">e </w:t>
            </w:r>
            <w:r>
              <w:t>BA as it pertains to the Compliance Monitoring Period and Reset Time Frame (Section C: 1.2) in regards to resetting the 12-month rolling average performance score.</w:t>
            </w:r>
            <w:r w:rsidR="00D46F24">
              <w:t xml:space="preserve"> </w:t>
            </w:r>
          </w:p>
          <w:p w14:paraId="378695CC" w14:textId="77777777" w:rsidR="005B61ED" w:rsidRPr="005B61ED" w:rsidRDefault="005B61ED" w:rsidP="005B61ED">
            <w:pPr>
              <w:rPr>
                <w:rStyle w:val="BoxText"/>
                <w:sz w:val="22"/>
                <w:szCs w:val="22"/>
              </w:rPr>
            </w:pPr>
          </w:p>
        </w:tc>
      </w:tr>
      <w:tr w:rsidR="00373CAD" w14:paraId="1F76C7C4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670" w14:textId="77777777" w:rsidR="00373CAD" w:rsidRPr="005D7356" w:rsidRDefault="00373CAD" w:rsidP="005D7356">
            <w:pPr>
              <w:pStyle w:val="Heading4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 xml:space="preserve">Industry Need </w:t>
            </w:r>
            <w:r w:rsidRPr="005D7356">
              <w:rPr>
                <w:rFonts w:ascii="Arial" w:hAnsi="Arial" w:cs="Arial"/>
                <w:b w:val="0"/>
                <w:sz w:val="22"/>
                <w:szCs w:val="22"/>
              </w:rPr>
              <w:t xml:space="preserve">(Provide a justification for the development or revision of the standard, including an assessment of the reliability and market interface impacts of implementing or not implementing the standard action.) </w:t>
            </w:r>
          </w:p>
          <w:p w14:paraId="4D264AE9" w14:textId="77777777" w:rsidR="00AF3CEA" w:rsidRPr="005D7356" w:rsidRDefault="00AF3CEA" w:rsidP="005D7356">
            <w:pPr>
              <w:keepNext/>
              <w:rPr>
                <w:szCs w:val="22"/>
              </w:rPr>
            </w:pPr>
          </w:p>
          <w:p w14:paraId="6ABA1C84" w14:textId="4AA820F1" w:rsidR="00640FE7" w:rsidRDefault="005D441F" w:rsidP="00640FE7">
            <w:pPr>
              <w:keepNext/>
              <w:ind w:left="522"/>
              <w:rPr>
                <w:rFonts w:cs="Arial"/>
                <w:szCs w:val="22"/>
              </w:rPr>
            </w:pPr>
            <w:r w:rsidRPr="005D441F">
              <w:rPr>
                <w:rFonts w:cs="Arial"/>
                <w:szCs w:val="22"/>
              </w:rPr>
              <w:t xml:space="preserve">ERCOT procures </w:t>
            </w:r>
            <w:r w:rsidR="001D4CB5">
              <w:t>Operating Reserve</w:t>
            </w:r>
            <w:r w:rsidR="006C17CD">
              <w:t xml:space="preserve">s </w:t>
            </w:r>
            <w:r w:rsidR="004D6B59">
              <w:rPr>
                <w:rFonts w:cs="Arial"/>
                <w:szCs w:val="22"/>
              </w:rPr>
              <w:t>from</w:t>
            </w:r>
            <w:r w:rsidRPr="005D441F">
              <w:rPr>
                <w:rFonts w:cs="Arial"/>
                <w:szCs w:val="22"/>
              </w:rPr>
              <w:t xml:space="preserve"> </w:t>
            </w:r>
            <w:r w:rsidR="00C02723">
              <w:rPr>
                <w:rFonts w:cs="Arial"/>
                <w:szCs w:val="22"/>
              </w:rPr>
              <w:t>G</w:t>
            </w:r>
            <w:r w:rsidR="00786E0E">
              <w:rPr>
                <w:rFonts w:cs="Arial"/>
                <w:szCs w:val="22"/>
              </w:rPr>
              <w:t xml:space="preserve">eneration </w:t>
            </w:r>
            <w:r w:rsidR="004D6B59">
              <w:rPr>
                <w:rFonts w:cs="Arial"/>
                <w:szCs w:val="22"/>
              </w:rPr>
              <w:t>r</w:t>
            </w:r>
            <w:r w:rsidRPr="005D441F">
              <w:rPr>
                <w:rFonts w:cs="Arial"/>
                <w:szCs w:val="22"/>
              </w:rPr>
              <w:t xml:space="preserve">esources </w:t>
            </w:r>
            <w:r w:rsidR="006C17CD">
              <w:rPr>
                <w:rFonts w:cs="Arial"/>
                <w:szCs w:val="22"/>
              </w:rPr>
              <w:t>for</w:t>
            </w:r>
            <w:r w:rsidR="006C17CD" w:rsidRPr="005D441F">
              <w:rPr>
                <w:rFonts w:cs="Arial"/>
                <w:szCs w:val="22"/>
              </w:rPr>
              <w:t xml:space="preserve"> </w:t>
            </w:r>
            <w:r w:rsidRPr="005D441F">
              <w:rPr>
                <w:rFonts w:cs="Arial"/>
                <w:szCs w:val="22"/>
              </w:rPr>
              <w:t xml:space="preserve">each </w:t>
            </w:r>
            <w:r w:rsidR="006C17CD">
              <w:rPr>
                <w:rFonts w:cs="Arial"/>
                <w:szCs w:val="22"/>
              </w:rPr>
              <w:t xml:space="preserve">operating </w:t>
            </w:r>
            <w:r w:rsidRPr="005D441F">
              <w:rPr>
                <w:rFonts w:cs="Arial"/>
                <w:szCs w:val="22"/>
              </w:rPr>
              <w:t xml:space="preserve">hour to </w:t>
            </w:r>
            <w:r w:rsidR="00EF03D9" w:rsidRPr="00EF03D9">
              <w:rPr>
                <w:rFonts w:cs="Arial"/>
                <w:szCs w:val="22"/>
              </w:rPr>
              <w:t>ensure sufficient capacity is available to respond to frequency excursions during unit trips</w:t>
            </w:r>
            <w:r w:rsidR="00640FE7">
              <w:rPr>
                <w:rFonts w:cs="Arial"/>
                <w:szCs w:val="22"/>
              </w:rPr>
              <w:t>.</w:t>
            </w:r>
            <w:r w:rsidR="00EF03D9">
              <w:rPr>
                <w:rFonts w:cs="Arial"/>
                <w:szCs w:val="22"/>
              </w:rPr>
              <w:t xml:space="preserve"> </w:t>
            </w:r>
            <w:r w:rsidR="00640FE7">
              <w:rPr>
                <w:rFonts w:cs="Arial"/>
                <w:szCs w:val="22"/>
              </w:rPr>
              <w:t>T</w:t>
            </w:r>
            <w:r w:rsidR="00640FE7" w:rsidRPr="00640FE7">
              <w:rPr>
                <w:rFonts w:cs="Arial"/>
                <w:szCs w:val="22"/>
              </w:rPr>
              <w:t xml:space="preserve">he </w:t>
            </w:r>
            <w:r w:rsidR="00640FE7">
              <w:rPr>
                <w:rFonts w:cs="Arial"/>
                <w:szCs w:val="22"/>
              </w:rPr>
              <w:t xml:space="preserve">minimum Operating Reserve </w:t>
            </w:r>
            <w:r w:rsidR="00640FE7" w:rsidRPr="00640FE7">
              <w:rPr>
                <w:rFonts w:cs="Arial"/>
                <w:szCs w:val="22"/>
              </w:rPr>
              <w:t xml:space="preserve">quantity to be procured at ERCOT is determined to cover the risk for the instantaneous loss of 2750 MW (per NERC BAL-003 Resource Contingency </w:t>
            </w:r>
            <w:r w:rsidR="00640FE7">
              <w:rPr>
                <w:rFonts w:cs="Arial"/>
                <w:szCs w:val="22"/>
              </w:rPr>
              <w:t>Protection Criteria</w:t>
            </w:r>
            <w:r w:rsidR="008918CF">
              <w:rPr>
                <w:rFonts w:cs="Arial"/>
                <w:szCs w:val="22"/>
              </w:rPr>
              <w:t>.</w:t>
            </w:r>
            <w:r w:rsidR="00640FE7" w:rsidRPr="00640FE7">
              <w:rPr>
                <w:rFonts w:cs="Arial"/>
                <w:szCs w:val="22"/>
              </w:rPr>
              <w:t>)</w:t>
            </w:r>
            <w:r w:rsidR="00640FE7">
              <w:rPr>
                <w:rFonts w:cs="Arial"/>
                <w:szCs w:val="22"/>
              </w:rPr>
              <w:t xml:space="preserve"> </w:t>
            </w:r>
          </w:p>
          <w:p w14:paraId="691BA3D9" w14:textId="77777777" w:rsidR="00640FE7" w:rsidRDefault="00640FE7" w:rsidP="00640FE7">
            <w:pPr>
              <w:keepNext/>
              <w:ind w:left="522"/>
              <w:rPr>
                <w:rFonts w:cs="Arial"/>
                <w:szCs w:val="22"/>
              </w:rPr>
            </w:pPr>
          </w:p>
          <w:p w14:paraId="575054DA" w14:textId="79AB4387" w:rsidR="00BB1AC1" w:rsidRDefault="005D441F" w:rsidP="00640FE7">
            <w:pPr>
              <w:keepNext/>
              <w:ind w:left="522"/>
              <w:rPr>
                <w:rFonts w:cs="Arial"/>
                <w:szCs w:val="22"/>
              </w:rPr>
            </w:pPr>
            <w:r w:rsidRPr="005D441F">
              <w:rPr>
                <w:rFonts w:cs="Arial"/>
                <w:szCs w:val="22"/>
              </w:rPr>
              <w:t>Under the current version of North American Electric Reliability Corporation (NERC) Reliability Standard BAL-001-TRE</w:t>
            </w:r>
            <w:r w:rsidR="00E10455">
              <w:rPr>
                <w:rFonts w:cs="Arial"/>
                <w:szCs w:val="22"/>
              </w:rPr>
              <w:t>-2</w:t>
            </w:r>
            <w:r w:rsidRPr="005D441F">
              <w:rPr>
                <w:rFonts w:cs="Arial"/>
                <w:szCs w:val="22"/>
              </w:rPr>
              <w:t xml:space="preserve">, all </w:t>
            </w:r>
            <w:r w:rsidR="004D6B59">
              <w:rPr>
                <w:rFonts w:cs="Arial"/>
                <w:szCs w:val="22"/>
              </w:rPr>
              <w:t>o</w:t>
            </w:r>
            <w:r w:rsidRPr="005D441F">
              <w:rPr>
                <w:rFonts w:cs="Arial"/>
                <w:szCs w:val="22"/>
              </w:rPr>
              <w:t>n-</w:t>
            </w:r>
            <w:r w:rsidR="004D6B59">
              <w:rPr>
                <w:rFonts w:cs="Arial"/>
                <w:szCs w:val="22"/>
              </w:rPr>
              <w:t>l</w:t>
            </w:r>
            <w:r w:rsidRPr="005D441F">
              <w:rPr>
                <w:rFonts w:cs="Arial"/>
                <w:szCs w:val="22"/>
              </w:rPr>
              <w:t xml:space="preserve">ine </w:t>
            </w:r>
            <w:r w:rsidR="004D6B59">
              <w:rPr>
                <w:rFonts w:cs="Arial"/>
                <w:szCs w:val="22"/>
              </w:rPr>
              <w:t>g</w:t>
            </w:r>
            <w:r w:rsidRPr="005D441F">
              <w:rPr>
                <w:rFonts w:cs="Arial"/>
                <w:szCs w:val="22"/>
              </w:rPr>
              <w:t xml:space="preserve">eneration </w:t>
            </w:r>
            <w:r w:rsidR="004D6B59">
              <w:rPr>
                <w:rFonts w:cs="Arial"/>
                <w:szCs w:val="22"/>
              </w:rPr>
              <w:t>r</w:t>
            </w:r>
            <w:r w:rsidRPr="005D441F">
              <w:rPr>
                <w:rFonts w:cs="Arial"/>
                <w:szCs w:val="22"/>
              </w:rPr>
              <w:t xml:space="preserve">esources are required to have their Governors in service and provide </w:t>
            </w:r>
            <w:r w:rsidR="00640FE7">
              <w:rPr>
                <w:rFonts w:cs="Arial"/>
                <w:szCs w:val="22"/>
              </w:rPr>
              <w:t>F</w:t>
            </w:r>
            <w:r w:rsidRPr="005D441F">
              <w:rPr>
                <w:rFonts w:cs="Arial"/>
                <w:szCs w:val="22"/>
              </w:rPr>
              <w:t xml:space="preserve">requency </w:t>
            </w:r>
            <w:r w:rsidR="00640FE7">
              <w:rPr>
                <w:rFonts w:cs="Arial"/>
                <w:szCs w:val="22"/>
              </w:rPr>
              <w:t>R</w:t>
            </w:r>
            <w:r w:rsidRPr="005D441F">
              <w:rPr>
                <w:rFonts w:cs="Arial"/>
                <w:szCs w:val="22"/>
              </w:rPr>
              <w:t>esponse unless exempted by the Balancing Authority (ERCOT)</w:t>
            </w:r>
            <w:r w:rsidR="009642D4">
              <w:rPr>
                <w:rFonts w:cs="Arial"/>
                <w:szCs w:val="22"/>
              </w:rPr>
              <w:t>.</w:t>
            </w:r>
            <w:r w:rsidRPr="005D441F">
              <w:rPr>
                <w:rFonts w:cs="Arial"/>
                <w:szCs w:val="22"/>
              </w:rPr>
              <w:t xml:space="preserve"> </w:t>
            </w:r>
            <w:r w:rsidR="00E147A8">
              <w:rPr>
                <w:rFonts w:cs="Arial"/>
                <w:szCs w:val="22"/>
              </w:rPr>
              <w:t>However p</w:t>
            </w:r>
            <w:r w:rsidR="006C17CD">
              <w:rPr>
                <w:rFonts w:cs="Arial"/>
                <w:szCs w:val="22"/>
              </w:rPr>
              <w:t xml:space="preserve">roviding </w:t>
            </w:r>
            <w:r w:rsidR="00BB1AC1">
              <w:rPr>
                <w:rFonts w:cs="Arial"/>
                <w:szCs w:val="22"/>
              </w:rPr>
              <w:t>F</w:t>
            </w:r>
            <w:r w:rsidRPr="005D441F">
              <w:rPr>
                <w:rFonts w:cs="Arial"/>
                <w:szCs w:val="22"/>
              </w:rPr>
              <w:t xml:space="preserve">requency </w:t>
            </w:r>
            <w:r w:rsidR="00BB1AC1">
              <w:rPr>
                <w:rFonts w:cs="Arial"/>
                <w:szCs w:val="22"/>
              </w:rPr>
              <w:t>R</w:t>
            </w:r>
            <w:r w:rsidR="004A4435" w:rsidRPr="005D441F">
              <w:rPr>
                <w:rFonts w:cs="Arial"/>
                <w:szCs w:val="22"/>
              </w:rPr>
              <w:t xml:space="preserve">esponse </w:t>
            </w:r>
            <w:r w:rsidR="00E147A8">
              <w:rPr>
                <w:rFonts w:cs="Arial"/>
                <w:szCs w:val="22"/>
              </w:rPr>
              <w:t xml:space="preserve">in this manner </w:t>
            </w:r>
            <w:r w:rsidRPr="005D441F">
              <w:rPr>
                <w:rFonts w:cs="Arial"/>
                <w:szCs w:val="22"/>
              </w:rPr>
              <w:t xml:space="preserve">results in increased wear </w:t>
            </w:r>
            <w:r w:rsidR="00BB1AC1">
              <w:rPr>
                <w:rFonts w:cs="Arial"/>
                <w:szCs w:val="22"/>
              </w:rPr>
              <w:t xml:space="preserve">on mechanical parts </w:t>
            </w:r>
            <w:r w:rsidRPr="005D441F">
              <w:rPr>
                <w:rFonts w:cs="Arial"/>
                <w:szCs w:val="22"/>
              </w:rPr>
              <w:t xml:space="preserve"> and </w:t>
            </w:r>
            <w:r w:rsidR="004D6B59">
              <w:rPr>
                <w:rFonts w:cs="Arial"/>
                <w:szCs w:val="22"/>
              </w:rPr>
              <w:t>o</w:t>
            </w:r>
            <w:r w:rsidRPr="005D441F">
              <w:rPr>
                <w:rFonts w:cs="Arial"/>
                <w:szCs w:val="22"/>
              </w:rPr>
              <w:t xml:space="preserve">perations and </w:t>
            </w:r>
            <w:r w:rsidR="004D6B59">
              <w:rPr>
                <w:rFonts w:cs="Arial"/>
                <w:szCs w:val="22"/>
              </w:rPr>
              <w:t>m</w:t>
            </w:r>
            <w:r w:rsidRPr="005D441F">
              <w:rPr>
                <w:rFonts w:cs="Arial"/>
                <w:szCs w:val="22"/>
              </w:rPr>
              <w:t>aintenance (O</w:t>
            </w:r>
            <w:r w:rsidR="004D6B59">
              <w:rPr>
                <w:rFonts w:cs="Arial"/>
                <w:szCs w:val="22"/>
              </w:rPr>
              <w:t xml:space="preserve"> </w:t>
            </w:r>
            <w:r w:rsidRPr="005D441F">
              <w:rPr>
                <w:rFonts w:cs="Arial"/>
                <w:szCs w:val="22"/>
              </w:rPr>
              <w:t>&amp;</w:t>
            </w:r>
            <w:r w:rsidR="004D6B59">
              <w:rPr>
                <w:rFonts w:cs="Arial"/>
                <w:szCs w:val="22"/>
              </w:rPr>
              <w:t xml:space="preserve"> </w:t>
            </w:r>
            <w:r w:rsidRPr="005D441F">
              <w:rPr>
                <w:rFonts w:cs="Arial"/>
                <w:szCs w:val="22"/>
              </w:rPr>
              <w:t xml:space="preserve">M) costs that are borne by the </w:t>
            </w:r>
            <w:r w:rsidR="004D6B59">
              <w:rPr>
                <w:rFonts w:cs="Arial"/>
                <w:szCs w:val="22"/>
              </w:rPr>
              <w:t>GO</w:t>
            </w:r>
            <w:r w:rsidRPr="005D441F">
              <w:rPr>
                <w:rFonts w:cs="Arial"/>
                <w:szCs w:val="22"/>
              </w:rPr>
              <w:t>.</w:t>
            </w:r>
            <w:r w:rsidR="00BB1AC1">
              <w:t xml:space="preserve"> </w:t>
            </w:r>
            <w:r w:rsidR="00BB1AC1" w:rsidRPr="00BB1AC1">
              <w:rPr>
                <w:rFonts w:cs="Arial"/>
                <w:szCs w:val="22"/>
              </w:rPr>
              <w:t xml:space="preserve">Notably, these costs were frequently </w:t>
            </w:r>
            <w:r w:rsidR="008918CF">
              <w:rPr>
                <w:rFonts w:cs="Arial"/>
                <w:szCs w:val="22"/>
              </w:rPr>
              <w:t>mentioned</w:t>
            </w:r>
            <w:r w:rsidR="00BB1AC1" w:rsidRPr="00BB1AC1">
              <w:rPr>
                <w:rFonts w:cs="Arial"/>
                <w:szCs w:val="22"/>
              </w:rPr>
              <w:t xml:space="preserve"> as a concern during the initial drafting phase of BAL-001-TRE.</w:t>
            </w:r>
          </w:p>
          <w:p w14:paraId="47C6E946" w14:textId="77777777" w:rsidR="00BB1AC1" w:rsidRDefault="00BB1AC1" w:rsidP="00640FE7">
            <w:pPr>
              <w:keepNext/>
              <w:ind w:left="522"/>
              <w:rPr>
                <w:rFonts w:cs="Arial"/>
                <w:szCs w:val="22"/>
              </w:rPr>
            </w:pPr>
          </w:p>
          <w:p w14:paraId="5114BDA3" w14:textId="3A4A7C24" w:rsidR="00373CAD" w:rsidRDefault="005D441F" w:rsidP="00640FE7">
            <w:pPr>
              <w:keepNext/>
              <w:ind w:left="522"/>
              <w:rPr>
                <w:rFonts w:cs="Arial"/>
                <w:szCs w:val="22"/>
              </w:rPr>
            </w:pPr>
            <w:r w:rsidRPr="005D441F">
              <w:rPr>
                <w:rFonts w:cs="Arial"/>
                <w:szCs w:val="22"/>
              </w:rPr>
              <w:t xml:space="preserve">This SAR allows those </w:t>
            </w:r>
            <w:r w:rsidR="006C17CD">
              <w:rPr>
                <w:rFonts w:cs="Arial"/>
                <w:szCs w:val="22"/>
              </w:rPr>
              <w:t>g</w:t>
            </w:r>
            <w:r w:rsidRPr="005D441F">
              <w:rPr>
                <w:rFonts w:cs="Arial"/>
                <w:szCs w:val="22"/>
              </w:rPr>
              <w:t xml:space="preserve">eneration </w:t>
            </w:r>
            <w:r w:rsidR="006C17CD">
              <w:rPr>
                <w:rFonts w:cs="Arial"/>
                <w:szCs w:val="22"/>
              </w:rPr>
              <w:t>r</w:t>
            </w:r>
            <w:r w:rsidRPr="005D441F">
              <w:rPr>
                <w:rFonts w:cs="Arial"/>
                <w:szCs w:val="22"/>
              </w:rPr>
              <w:t xml:space="preserve">esources </w:t>
            </w:r>
            <w:r w:rsidR="00786E0E">
              <w:rPr>
                <w:rFonts w:cs="Arial"/>
                <w:szCs w:val="22"/>
              </w:rPr>
              <w:t xml:space="preserve">not </w:t>
            </w:r>
            <w:r w:rsidR="00E147A8">
              <w:rPr>
                <w:rFonts w:cs="Arial"/>
                <w:szCs w:val="22"/>
              </w:rPr>
              <w:t>intend</w:t>
            </w:r>
            <w:r w:rsidR="009849AF">
              <w:rPr>
                <w:rFonts w:cs="Arial"/>
                <w:szCs w:val="22"/>
              </w:rPr>
              <w:t>ing</w:t>
            </w:r>
            <w:r w:rsidR="00E147A8">
              <w:rPr>
                <w:rFonts w:cs="Arial"/>
                <w:szCs w:val="22"/>
              </w:rPr>
              <w:t xml:space="preserve"> to </w:t>
            </w:r>
            <w:r w:rsidR="00786E0E">
              <w:rPr>
                <w:rFonts w:cs="Arial"/>
                <w:szCs w:val="22"/>
              </w:rPr>
              <w:t>provid</w:t>
            </w:r>
            <w:r w:rsidR="00E147A8">
              <w:rPr>
                <w:rFonts w:cs="Arial"/>
                <w:szCs w:val="22"/>
              </w:rPr>
              <w:t>e</w:t>
            </w:r>
            <w:r w:rsidR="00786E0E">
              <w:rPr>
                <w:rFonts w:cs="Arial"/>
                <w:szCs w:val="22"/>
              </w:rPr>
              <w:t xml:space="preserve"> </w:t>
            </w:r>
            <w:r w:rsidR="001D4CB5">
              <w:t>Operating Reserve</w:t>
            </w:r>
            <w:r w:rsidR="00E147A8">
              <w:t>s</w:t>
            </w:r>
            <w:r w:rsidRPr="005D441F">
              <w:rPr>
                <w:rFonts w:cs="Arial"/>
                <w:szCs w:val="22"/>
              </w:rPr>
              <w:t xml:space="preserve"> to widen the</w:t>
            </w:r>
            <w:r w:rsidR="00E147A8">
              <w:rPr>
                <w:rFonts w:cs="Arial"/>
                <w:szCs w:val="22"/>
              </w:rPr>
              <w:t xml:space="preserve"> resource’s</w:t>
            </w:r>
            <w:r w:rsidRPr="005D441F">
              <w:rPr>
                <w:rFonts w:cs="Arial"/>
                <w:szCs w:val="22"/>
              </w:rPr>
              <w:t xml:space="preserve"> Governor </w:t>
            </w:r>
            <w:r w:rsidR="004D6B59">
              <w:rPr>
                <w:rFonts w:cs="Arial"/>
                <w:szCs w:val="22"/>
              </w:rPr>
              <w:t>d</w:t>
            </w:r>
            <w:r w:rsidRPr="005D441F">
              <w:rPr>
                <w:rFonts w:cs="Arial"/>
                <w:szCs w:val="22"/>
              </w:rPr>
              <w:t>ead</w:t>
            </w:r>
            <w:r w:rsidR="004D6B59">
              <w:rPr>
                <w:rFonts w:cs="Arial"/>
                <w:szCs w:val="22"/>
              </w:rPr>
              <w:t>b</w:t>
            </w:r>
            <w:r w:rsidRPr="005D441F">
              <w:rPr>
                <w:rFonts w:cs="Arial"/>
                <w:szCs w:val="22"/>
              </w:rPr>
              <w:t>and</w:t>
            </w:r>
            <w:r w:rsidR="00B37A47">
              <w:rPr>
                <w:rFonts w:cs="Arial"/>
                <w:szCs w:val="22"/>
              </w:rPr>
              <w:t xml:space="preserve"> to </w:t>
            </w:r>
            <w:r w:rsidR="00E147A8" w:rsidRPr="008918CF">
              <w:rPr>
                <w:rFonts w:cs="Arial"/>
                <w:szCs w:val="22"/>
              </w:rPr>
              <w:t>+/-</w:t>
            </w:r>
            <w:r w:rsidR="00B37A47" w:rsidRPr="005F4B77">
              <w:t>0.036</w:t>
            </w:r>
            <w:r w:rsidR="00B37A47">
              <w:t xml:space="preserve"> </w:t>
            </w:r>
            <w:r w:rsidR="00B37A47" w:rsidRPr="005F4B77">
              <w:t>Hz</w:t>
            </w:r>
            <w:r w:rsidR="005B07A6">
              <w:t>.</w:t>
            </w:r>
          </w:p>
          <w:p w14:paraId="23BBECC2" w14:textId="77777777" w:rsidR="005D441F" w:rsidRDefault="005D441F" w:rsidP="005D441F">
            <w:pPr>
              <w:keepNext/>
              <w:ind w:left="522"/>
              <w:rPr>
                <w:rFonts w:cs="Arial"/>
                <w:szCs w:val="22"/>
              </w:rPr>
            </w:pPr>
          </w:p>
          <w:p w14:paraId="7B76A072" w14:textId="775A6090" w:rsidR="00E10455" w:rsidRDefault="00E10455" w:rsidP="005D441F">
            <w:pPr>
              <w:keepNext/>
              <w:ind w:left="52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Texas Reliability Entity (</w:t>
            </w:r>
            <w:r w:rsidR="00E30629">
              <w:rPr>
                <w:rFonts w:cs="Arial"/>
                <w:szCs w:val="22"/>
              </w:rPr>
              <w:t>Texas RE</w:t>
            </w:r>
            <w:r>
              <w:rPr>
                <w:rFonts w:cs="Arial"/>
                <w:szCs w:val="22"/>
              </w:rPr>
              <w:t xml:space="preserve">), as the </w:t>
            </w:r>
            <w:r>
              <w:t>Compliance Enforcement Authority</w:t>
            </w:r>
            <w:r w:rsidR="000C5B6D">
              <w:t xml:space="preserve"> (CEA)</w:t>
            </w:r>
            <w:r>
              <w:t xml:space="preserve"> for the ERCOT region, is responsible for receiving and approving </w:t>
            </w:r>
            <w:r w:rsidRPr="00E10455">
              <w:t>mitigation plan</w:t>
            </w:r>
            <w:r w:rsidR="004D6B59">
              <w:t>s</w:t>
            </w:r>
            <w:r>
              <w:t xml:space="preserve"> sent by the GOs. Once the mitigation plan </w:t>
            </w:r>
            <w:r w:rsidR="009642D4">
              <w:t xml:space="preserve">is </w:t>
            </w:r>
            <w:r>
              <w:t xml:space="preserve">approved by </w:t>
            </w:r>
            <w:r w:rsidR="00E30629">
              <w:t>Texas RE</w:t>
            </w:r>
            <w:r>
              <w:t xml:space="preserve">, the </w:t>
            </w:r>
            <w:r w:rsidR="00B132FB">
              <w:t xml:space="preserve">approval information shall be </w:t>
            </w:r>
            <w:r w:rsidR="00BE29AC">
              <w:t>forwarded</w:t>
            </w:r>
            <w:r w:rsidR="00B132FB">
              <w:t xml:space="preserve"> to ERCOT to initiate the resetting of </w:t>
            </w:r>
            <w:r w:rsidR="00786E0E">
              <w:t xml:space="preserve">the </w:t>
            </w:r>
            <w:r w:rsidR="00B132FB" w:rsidRPr="00B132FB">
              <w:t>12</w:t>
            </w:r>
            <w:r w:rsidR="004D6B59">
              <w:t>-</w:t>
            </w:r>
            <w:r w:rsidR="00B132FB" w:rsidRPr="00B132FB">
              <w:t>month rolling average performance score.</w:t>
            </w:r>
            <w:r w:rsidR="00B132FB">
              <w:t xml:space="preserve"> </w:t>
            </w:r>
            <w:r>
              <w:t>The proposed language in Section C</w:t>
            </w:r>
            <w:r w:rsidR="004D6B59">
              <w:t xml:space="preserve">: </w:t>
            </w:r>
            <w:r>
              <w:t>1.2 clarif</w:t>
            </w:r>
            <w:r w:rsidR="0018059A">
              <w:t>i</w:t>
            </w:r>
            <w:r w:rsidR="000C5B6D">
              <w:t>es</w:t>
            </w:r>
            <w:r>
              <w:t xml:space="preserve"> the roles and responsibilities of </w:t>
            </w:r>
            <w:r w:rsidR="004D6B59">
              <w:t xml:space="preserve">the </w:t>
            </w:r>
            <w:r w:rsidR="000C5B6D">
              <w:t xml:space="preserve">GO, </w:t>
            </w:r>
            <w:r w:rsidR="00E30629">
              <w:t xml:space="preserve">Texas RE </w:t>
            </w:r>
            <w:r>
              <w:t>and ERCOT</w:t>
            </w:r>
            <w:r w:rsidR="000C5B6D">
              <w:t xml:space="preserve"> in this process</w:t>
            </w:r>
            <w:r w:rsidR="00B132FB">
              <w:t>.</w:t>
            </w:r>
          </w:p>
          <w:p w14:paraId="4ED01307" w14:textId="77777777" w:rsidR="005D441F" w:rsidRPr="005D7356" w:rsidRDefault="005D441F" w:rsidP="005D7356">
            <w:pPr>
              <w:keepNext/>
              <w:rPr>
                <w:rFonts w:cs="Arial"/>
                <w:szCs w:val="22"/>
              </w:rPr>
            </w:pPr>
          </w:p>
        </w:tc>
      </w:tr>
      <w:tr w:rsidR="00373CAD" w14:paraId="7D789B36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3F9" w14:textId="77777777" w:rsidR="00373CAD" w:rsidRPr="005D7356" w:rsidRDefault="00373CAD" w:rsidP="005D735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D7356">
              <w:rPr>
                <w:rFonts w:cs="Arial"/>
                <w:b/>
                <w:szCs w:val="22"/>
              </w:rPr>
              <w:t xml:space="preserve">Brief Description </w:t>
            </w:r>
            <w:r w:rsidRPr="005D7356">
              <w:rPr>
                <w:rFonts w:cs="Arial"/>
                <w:szCs w:val="22"/>
              </w:rPr>
              <w:t>(</w:t>
            </w:r>
            <w:r w:rsidRPr="005D7356">
              <w:rPr>
                <w:rFonts w:cs="Arial"/>
                <w:iCs/>
                <w:szCs w:val="22"/>
              </w:rPr>
              <w:t xml:space="preserve">Provide a paragraph that describes the scope of this standard action.)  </w:t>
            </w:r>
          </w:p>
          <w:p w14:paraId="173A2306" w14:textId="77777777" w:rsidR="00AF3CEA" w:rsidRPr="005D7356" w:rsidRDefault="00AF3CEA" w:rsidP="005D7356">
            <w:pPr>
              <w:rPr>
                <w:szCs w:val="22"/>
              </w:rPr>
            </w:pPr>
          </w:p>
          <w:p w14:paraId="2C5E4F4F" w14:textId="6414DF5A" w:rsidR="00AF3CEA" w:rsidRPr="00787348" w:rsidRDefault="002E5B03" w:rsidP="00787348">
            <w:pPr>
              <w:pStyle w:val="ListParagraph"/>
              <w:numPr>
                <w:ilvl w:val="0"/>
                <w:numId w:val="36"/>
              </w:numPr>
              <w:rPr>
                <w:szCs w:val="22"/>
              </w:rPr>
            </w:pPr>
            <w:r>
              <w:rPr>
                <w:szCs w:val="22"/>
              </w:rPr>
              <w:t>Upon approval by the BA, a</w:t>
            </w:r>
            <w:r w:rsidR="00787348" w:rsidRPr="00787348">
              <w:rPr>
                <w:szCs w:val="22"/>
              </w:rPr>
              <w:t xml:space="preserve">ny generating </w:t>
            </w:r>
            <w:r>
              <w:rPr>
                <w:szCs w:val="22"/>
              </w:rPr>
              <w:t xml:space="preserve">resource </w:t>
            </w:r>
            <w:r w:rsidR="003B405B">
              <w:rPr>
                <w:szCs w:val="22"/>
              </w:rPr>
              <w:t xml:space="preserve">that do </w:t>
            </w:r>
            <w:r w:rsidR="00787348" w:rsidRPr="00787348">
              <w:rPr>
                <w:szCs w:val="22"/>
              </w:rPr>
              <w:t xml:space="preserve">not intend to provide </w:t>
            </w:r>
            <w:r w:rsidR="008775F6">
              <w:rPr>
                <w:szCs w:val="22"/>
              </w:rPr>
              <w:t>Operating Reserve</w:t>
            </w:r>
            <w:r w:rsidR="003B405B">
              <w:rPr>
                <w:szCs w:val="22"/>
              </w:rPr>
              <w:t>s</w:t>
            </w:r>
            <w:r w:rsidR="008775F6">
              <w:rPr>
                <w:szCs w:val="22"/>
              </w:rPr>
              <w:t xml:space="preserve"> </w:t>
            </w:r>
            <w:r w:rsidR="003B405B">
              <w:rPr>
                <w:szCs w:val="22"/>
              </w:rPr>
              <w:t>may</w:t>
            </w:r>
            <w:r w:rsidR="00787348" w:rsidRPr="00787348">
              <w:rPr>
                <w:szCs w:val="22"/>
              </w:rPr>
              <w:t xml:space="preserve"> expand the</w:t>
            </w:r>
            <w:r w:rsidR="003B405B">
              <w:rPr>
                <w:szCs w:val="22"/>
              </w:rPr>
              <w:t xml:space="preserve"> resou</w:t>
            </w:r>
            <w:r w:rsidR="009A665E">
              <w:rPr>
                <w:szCs w:val="22"/>
              </w:rPr>
              <w:t>r</w:t>
            </w:r>
            <w:r w:rsidR="003B405B">
              <w:rPr>
                <w:szCs w:val="22"/>
              </w:rPr>
              <w:t>ce’s</w:t>
            </w:r>
            <w:r w:rsidR="00787348" w:rsidRPr="00787348">
              <w:rPr>
                <w:szCs w:val="22"/>
              </w:rPr>
              <w:t xml:space="preserve"> </w:t>
            </w:r>
            <w:r w:rsidR="003B405B">
              <w:rPr>
                <w:szCs w:val="22"/>
              </w:rPr>
              <w:t xml:space="preserve">Governor </w:t>
            </w:r>
            <w:r w:rsidR="005B07A6">
              <w:rPr>
                <w:szCs w:val="22"/>
              </w:rPr>
              <w:t>d</w:t>
            </w:r>
            <w:r w:rsidR="00787348" w:rsidRPr="00787348">
              <w:rPr>
                <w:szCs w:val="22"/>
              </w:rPr>
              <w:t xml:space="preserve">eadband to </w:t>
            </w:r>
            <w:r w:rsidR="003B405B" w:rsidRPr="008918CF">
              <w:rPr>
                <w:szCs w:val="22"/>
              </w:rPr>
              <w:t>+/-</w:t>
            </w:r>
            <w:r w:rsidR="00787348" w:rsidRPr="00787348">
              <w:rPr>
                <w:szCs w:val="22"/>
              </w:rPr>
              <w:t>0.036</w:t>
            </w:r>
            <w:r w:rsidR="008918CF">
              <w:rPr>
                <w:szCs w:val="22"/>
              </w:rPr>
              <w:t xml:space="preserve"> </w:t>
            </w:r>
            <w:r w:rsidR="00787348" w:rsidRPr="00787348">
              <w:rPr>
                <w:szCs w:val="22"/>
              </w:rPr>
              <w:t>Hz</w:t>
            </w:r>
            <w:r w:rsidR="003B405B">
              <w:rPr>
                <w:szCs w:val="22"/>
              </w:rPr>
              <w:t xml:space="preserve"> </w:t>
            </w:r>
            <w:r>
              <w:t>by providing a GO attestation</w:t>
            </w:r>
            <w:r w:rsidRPr="0011144B">
              <w:t xml:space="preserve"> stating that the unit does not intend to provide </w:t>
            </w:r>
            <w:r>
              <w:t>O</w:t>
            </w:r>
            <w:r w:rsidRPr="0011144B">
              <w:t>pera</w:t>
            </w:r>
            <w:r>
              <w:t>ting R</w:t>
            </w:r>
            <w:r w:rsidRPr="0011144B">
              <w:t xml:space="preserve">eserves and </w:t>
            </w:r>
            <w:r>
              <w:t>also updating the new deadband value in</w:t>
            </w:r>
            <w:r w:rsidRPr="0011144B">
              <w:t xml:space="preserve"> its Resource Registration data</w:t>
            </w:r>
            <w:r>
              <w:t>.</w:t>
            </w:r>
            <w:r>
              <w:rPr>
                <w:szCs w:val="22"/>
              </w:rPr>
              <w:t xml:space="preserve"> </w:t>
            </w:r>
          </w:p>
          <w:p w14:paraId="39155108" w14:textId="77777777" w:rsidR="00BF3A85" w:rsidRDefault="00BF3A85" w:rsidP="005A72AE">
            <w:pPr>
              <w:rPr>
                <w:szCs w:val="22"/>
              </w:rPr>
            </w:pPr>
          </w:p>
          <w:p w14:paraId="01D276C1" w14:textId="44A53B15" w:rsidR="00BF3A85" w:rsidRDefault="00787348" w:rsidP="00787348">
            <w:pPr>
              <w:pStyle w:val="ListParagraph"/>
              <w:keepNext/>
              <w:numPr>
                <w:ilvl w:val="0"/>
                <w:numId w:val="36"/>
              </w:numPr>
            </w:pPr>
            <w:r>
              <w:t xml:space="preserve">GOs </w:t>
            </w:r>
            <w:r w:rsidR="003B405B">
              <w:t>may</w:t>
            </w:r>
            <w:r>
              <w:t xml:space="preserve"> </w:t>
            </w:r>
            <w:r w:rsidR="003B405B">
              <w:t xml:space="preserve">implement </w:t>
            </w:r>
            <w:r w:rsidR="00B132FB">
              <w:t xml:space="preserve">mitigation plan </w:t>
            </w:r>
            <w:r>
              <w:t>to increase Governor performance</w:t>
            </w:r>
            <w:r w:rsidR="003B405B">
              <w:t xml:space="preserve"> of a generation resource.</w:t>
            </w:r>
            <w:r>
              <w:t xml:space="preserve"> </w:t>
            </w:r>
            <w:r w:rsidR="003B405B">
              <w:t xml:space="preserve">Once the mitigation plan has been </w:t>
            </w:r>
            <w:r w:rsidR="00B132FB">
              <w:t xml:space="preserve">approved by </w:t>
            </w:r>
            <w:r w:rsidR="00E30629">
              <w:t>Texas RE</w:t>
            </w:r>
            <w:r w:rsidR="00B132FB">
              <w:t xml:space="preserve">, the approval information shall be </w:t>
            </w:r>
            <w:r w:rsidR="004D6B59">
              <w:t>forwarded</w:t>
            </w:r>
            <w:r w:rsidR="00B132FB">
              <w:t xml:space="preserve"> to ERCOT </w:t>
            </w:r>
            <w:r w:rsidR="00EA55C2">
              <w:t xml:space="preserve">by the GO </w:t>
            </w:r>
            <w:r w:rsidR="00B132FB">
              <w:t xml:space="preserve">to initiate the resetting of </w:t>
            </w:r>
            <w:r w:rsidR="00B132FB" w:rsidRPr="00B132FB">
              <w:t>12</w:t>
            </w:r>
            <w:r w:rsidR="004D6B59">
              <w:t>-</w:t>
            </w:r>
            <w:r w:rsidR="00B132FB" w:rsidRPr="00B132FB">
              <w:t>month rolling average performance score.</w:t>
            </w:r>
            <w:r w:rsidR="00B132FB">
              <w:t xml:space="preserve"> </w:t>
            </w:r>
          </w:p>
          <w:p w14:paraId="02226B3C" w14:textId="77777777" w:rsidR="00787348" w:rsidRPr="005D7356" w:rsidRDefault="00787348" w:rsidP="00787348">
            <w:pPr>
              <w:keepNext/>
              <w:ind w:left="522"/>
              <w:rPr>
                <w:szCs w:val="22"/>
              </w:rPr>
            </w:pPr>
          </w:p>
        </w:tc>
      </w:tr>
      <w:tr w:rsidR="00373CAD" w14:paraId="3F92B36C" w14:textId="77777777" w:rsidTr="00C312CE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339" w14:textId="12D517B8" w:rsidR="00373CAD" w:rsidRDefault="00373CAD" w:rsidP="005D7356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5D7356">
              <w:rPr>
                <w:rFonts w:cs="Arial"/>
                <w:b/>
                <w:szCs w:val="22"/>
              </w:rPr>
              <w:t xml:space="preserve">Detailed Description </w:t>
            </w:r>
            <w:r w:rsidRPr="005D7356">
              <w:rPr>
                <w:rFonts w:cs="Arial"/>
                <w:szCs w:val="22"/>
              </w:rPr>
              <w:t>(</w:t>
            </w:r>
            <w:r w:rsidRPr="005D7356">
              <w:rPr>
                <w:rFonts w:cs="Arial"/>
                <w:iCs/>
                <w:szCs w:val="22"/>
              </w:rPr>
              <w:t>Provide a description of the proposed project with sufficient details for the standard drafting team to execute the SAR.)</w:t>
            </w:r>
          </w:p>
          <w:p w14:paraId="45D6303D" w14:textId="77777777" w:rsidR="005D7356" w:rsidRPr="005D7356" w:rsidRDefault="005D7356" w:rsidP="005D735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1292FD80" w14:textId="4C58758C" w:rsidR="009849AF" w:rsidRDefault="00787348" w:rsidP="009849AF">
            <w:pPr>
              <w:pStyle w:val="ListParagraph"/>
              <w:keepNext/>
            </w:pPr>
            <w:r>
              <w:t>R</w:t>
            </w:r>
            <w:r w:rsidR="004A4435">
              <w:t xml:space="preserve">equirement </w:t>
            </w:r>
            <w:r>
              <w:t xml:space="preserve">6 of </w:t>
            </w:r>
            <w:bookmarkStart w:id="0" w:name="_GoBack"/>
            <w:bookmarkEnd w:id="0"/>
            <w:r w:rsidR="00AD20F3">
              <w:t>BAL-001-TRE-2</w:t>
            </w:r>
            <w:r>
              <w:t xml:space="preserve"> standard requires GOs to set </w:t>
            </w:r>
            <w:r w:rsidR="00BF4E38">
              <w:t xml:space="preserve">the Governor </w:t>
            </w:r>
            <w:r w:rsidR="00786E0E">
              <w:t>d</w:t>
            </w:r>
            <w:r w:rsidR="00BF4E38">
              <w:t xml:space="preserve">eadband of </w:t>
            </w:r>
            <w:r>
              <w:t xml:space="preserve">Steam and Hydro Turbines with Mechanical Governors at </w:t>
            </w:r>
            <w:r w:rsidRPr="008918CF">
              <w:t>+/-</w:t>
            </w:r>
            <w:r>
              <w:t>0.034</w:t>
            </w:r>
            <w:r w:rsidR="004A4435">
              <w:t xml:space="preserve"> </w:t>
            </w:r>
            <w:r>
              <w:t>Hz</w:t>
            </w:r>
            <w:r w:rsidR="00BF4E38">
              <w:t>,</w:t>
            </w:r>
            <w:r>
              <w:t xml:space="preserve"> </w:t>
            </w:r>
            <w:r w:rsidR="00BF4E38">
              <w:t xml:space="preserve">and </w:t>
            </w:r>
            <w:r>
              <w:t xml:space="preserve">all other generating units/generating facilities with Governor </w:t>
            </w:r>
            <w:r w:rsidR="00786E0E">
              <w:t>d</w:t>
            </w:r>
            <w:r>
              <w:t>eadband</w:t>
            </w:r>
            <w:r w:rsidR="008355E7">
              <w:t>s</w:t>
            </w:r>
            <w:r>
              <w:t xml:space="preserve"> at </w:t>
            </w:r>
            <w:r w:rsidRPr="008918CF">
              <w:t>+/-</w:t>
            </w:r>
            <w:r>
              <w:t xml:space="preserve">0.017 Hz. </w:t>
            </w:r>
            <w:r w:rsidR="0011144B" w:rsidRPr="0011144B">
              <w:t xml:space="preserve">This SAR proposes that upon approval by the BA, all generation resources falling under the deadband requirement of </w:t>
            </w:r>
            <w:r w:rsidR="0011144B" w:rsidRPr="00FD4445">
              <w:t>+/-</w:t>
            </w:r>
            <w:r w:rsidR="0011144B" w:rsidRPr="0011144B">
              <w:t xml:space="preserve">0.017 Hz may widen the Governor deadband to </w:t>
            </w:r>
            <w:r w:rsidR="0011144B" w:rsidRPr="008918CF">
              <w:t>+/-</w:t>
            </w:r>
            <w:r w:rsidR="0011144B" w:rsidRPr="0011144B">
              <w:t xml:space="preserve">0.036 </w:t>
            </w:r>
            <w:r w:rsidR="0011144B">
              <w:t>Hz by providing a GO attestation</w:t>
            </w:r>
            <w:r w:rsidR="0011144B" w:rsidRPr="0011144B">
              <w:t xml:space="preserve"> stating that the unit does not intend to provide </w:t>
            </w:r>
            <w:r w:rsidR="0011144B">
              <w:t>O</w:t>
            </w:r>
            <w:r w:rsidR="0011144B" w:rsidRPr="0011144B">
              <w:t>pera</w:t>
            </w:r>
            <w:r w:rsidR="0011144B">
              <w:t>ting R</w:t>
            </w:r>
            <w:r w:rsidR="0011144B" w:rsidRPr="0011144B">
              <w:t>eserves</w:t>
            </w:r>
            <w:r w:rsidR="009849AF">
              <w:t>,</w:t>
            </w:r>
            <w:r w:rsidR="0011144B" w:rsidRPr="0011144B">
              <w:t xml:space="preserve"> a</w:t>
            </w:r>
            <w:r w:rsidR="008918CF">
              <w:t xml:space="preserve">s well as </w:t>
            </w:r>
            <w:r w:rsidR="0011144B">
              <w:t>updat</w:t>
            </w:r>
            <w:r w:rsidR="008918CF">
              <w:t>ing</w:t>
            </w:r>
            <w:r w:rsidR="0011144B">
              <w:t xml:space="preserve"> the new deadband value </w:t>
            </w:r>
            <w:r w:rsidR="00FD4445">
              <w:t>within</w:t>
            </w:r>
            <w:r w:rsidR="0011144B" w:rsidRPr="0011144B">
              <w:t xml:space="preserve"> its Resource Registration data</w:t>
            </w:r>
            <w:r w:rsidR="00FD4445">
              <w:t xml:space="preserve"> with ERCOT</w:t>
            </w:r>
            <w:r w:rsidR="0011144B" w:rsidRPr="0011144B">
              <w:t>.</w:t>
            </w:r>
            <w:r w:rsidR="0011144B">
              <w:t xml:space="preserve"> </w:t>
            </w:r>
            <w:r w:rsidR="00FD4445">
              <w:t>Stud</w:t>
            </w:r>
            <w:r w:rsidR="009849AF">
              <w:t>ies</w:t>
            </w:r>
            <w:r w:rsidR="00FD4445">
              <w:t xml:space="preserve"> on the impacts of </w:t>
            </w:r>
            <w:r w:rsidR="00FD4445" w:rsidRPr="00C312CE">
              <w:t>extend</w:t>
            </w:r>
            <w:r w:rsidR="00FD4445">
              <w:t>ing</w:t>
            </w:r>
            <w:r w:rsidR="00FD4445" w:rsidRPr="00C312CE">
              <w:t xml:space="preserve"> the deadband to </w:t>
            </w:r>
            <w:r w:rsidR="00FD4445">
              <w:t xml:space="preserve">this </w:t>
            </w:r>
            <w:r w:rsidR="00FD4445" w:rsidRPr="00C312CE">
              <w:t>+/-0.036 Hz</w:t>
            </w:r>
            <w:r w:rsidR="009849AF">
              <w:t xml:space="preserve"> tolerance</w:t>
            </w:r>
            <w:r w:rsidR="00FD4445" w:rsidRPr="00C312CE">
              <w:t xml:space="preserve"> </w:t>
            </w:r>
            <w:r w:rsidR="00FD4445">
              <w:t xml:space="preserve">have shown </w:t>
            </w:r>
            <w:r w:rsidR="009849AF">
              <w:t xml:space="preserve">minimal impacts </w:t>
            </w:r>
            <w:r w:rsidR="00FD4445" w:rsidRPr="00C312CE">
              <w:t xml:space="preserve">on the performance of the frequency control </w:t>
            </w:r>
            <w:r w:rsidR="009849AF">
              <w:t xml:space="preserve">performance within ERCOT. </w:t>
            </w:r>
          </w:p>
          <w:p w14:paraId="100DD719" w14:textId="77777777" w:rsidR="009849AF" w:rsidRDefault="009849AF" w:rsidP="009849AF">
            <w:pPr>
              <w:pStyle w:val="ListParagraph"/>
              <w:keepNext/>
            </w:pPr>
          </w:p>
          <w:p w14:paraId="187BF108" w14:textId="3544659C" w:rsidR="009849AF" w:rsidRDefault="009849AF" w:rsidP="009849AF">
            <w:pPr>
              <w:pStyle w:val="ListParagraph"/>
              <w:keepNext/>
            </w:pPr>
            <w:r w:rsidRPr="00787348">
              <w:t xml:space="preserve">Deadband settings for Steam and Hydro Turbines with Mechanical Governors will remain at </w:t>
            </w:r>
            <w:r w:rsidRPr="00F81EE2">
              <w:t>+/-</w:t>
            </w:r>
            <w:r w:rsidRPr="00787348">
              <w:t>0.034</w:t>
            </w:r>
            <w:r>
              <w:t xml:space="preserve"> </w:t>
            </w:r>
            <w:r w:rsidRPr="00787348">
              <w:t xml:space="preserve">Hz, </w:t>
            </w:r>
            <w:r>
              <w:t xml:space="preserve">regardless of the resource’s intention to </w:t>
            </w:r>
            <w:r w:rsidRPr="00787348">
              <w:t xml:space="preserve">offer </w:t>
            </w:r>
            <w:r>
              <w:t>Operating Reserves.</w:t>
            </w:r>
          </w:p>
          <w:p w14:paraId="2D548229" w14:textId="77777777" w:rsidR="00FD4445" w:rsidRDefault="00FD4445" w:rsidP="00787348">
            <w:pPr>
              <w:pStyle w:val="ListParagraph"/>
              <w:keepNext/>
            </w:pPr>
          </w:p>
          <w:p w14:paraId="16C4862A" w14:textId="229C4E3F" w:rsidR="00FC0134" w:rsidRDefault="000708B3" w:rsidP="00787348">
            <w:pPr>
              <w:pStyle w:val="ListParagraph"/>
              <w:keepNext/>
            </w:pPr>
            <w:r w:rsidRPr="000708B3">
              <w:t xml:space="preserve">Any generation resources </w:t>
            </w:r>
            <w:r>
              <w:t xml:space="preserve">with </w:t>
            </w:r>
            <w:r w:rsidR="00FD4445">
              <w:t xml:space="preserve">a </w:t>
            </w:r>
            <w:r w:rsidRPr="000708B3">
              <w:t>+/-0.036 Hz</w:t>
            </w:r>
            <w:r>
              <w:t xml:space="preserve"> deadband intend</w:t>
            </w:r>
            <w:r w:rsidR="008918CF">
              <w:t>ing</w:t>
            </w:r>
            <w:r>
              <w:t xml:space="preserve"> to </w:t>
            </w:r>
            <w:r w:rsidR="00FD4445">
              <w:t>provide</w:t>
            </w:r>
            <w:r>
              <w:t xml:space="preserve"> Operating R</w:t>
            </w:r>
            <w:r w:rsidRPr="000708B3">
              <w:t xml:space="preserve">eserves to the ERCOT market </w:t>
            </w:r>
            <w:r w:rsidR="009849AF">
              <w:t>will be required to</w:t>
            </w:r>
            <w:r w:rsidRPr="000708B3">
              <w:t xml:space="preserve"> successfully complete Governor test</w:t>
            </w:r>
            <w:r w:rsidR="008918CF">
              <w:t>ing</w:t>
            </w:r>
            <w:r w:rsidRPr="000708B3">
              <w:t xml:space="preserve"> identified in Section 8 of the Nodal Operating Guide </w:t>
            </w:r>
            <w:r w:rsidR="00FD4445">
              <w:t>prior to</w:t>
            </w:r>
            <w:r w:rsidRPr="000708B3">
              <w:t xml:space="preserve"> being </w:t>
            </w:r>
            <w:r w:rsidR="00FD4445">
              <w:t>allowed</w:t>
            </w:r>
            <w:r>
              <w:t xml:space="preserve"> to provide O</w:t>
            </w:r>
            <w:r w:rsidRPr="000708B3">
              <w:t>perat</w:t>
            </w:r>
            <w:r>
              <w:t>ing R</w:t>
            </w:r>
            <w:r w:rsidRPr="000708B3">
              <w:t>eserves.</w:t>
            </w:r>
            <w:r w:rsidR="00FD4445">
              <w:t xml:space="preserve"> </w:t>
            </w:r>
          </w:p>
          <w:p w14:paraId="3CF95023" w14:textId="77777777" w:rsidR="00B132FB" w:rsidRPr="00787348" w:rsidRDefault="00B132FB" w:rsidP="00787348">
            <w:pPr>
              <w:pStyle w:val="ListParagraph"/>
              <w:keepNext/>
            </w:pPr>
          </w:p>
          <w:p w14:paraId="43841CDD" w14:textId="533A4CE9" w:rsidR="00786E0E" w:rsidRDefault="00E30629" w:rsidP="00E30629">
            <w:pPr>
              <w:pStyle w:val="ListParagraph"/>
              <w:keepNext/>
              <w:rPr>
                <w:rStyle w:val="PlaceholderText"/>
              </w:rPr>
            </w:pPr>
            <w:r>
              <w:t>Texas RE</w:t>
            </w:r>
            <w:r w:rsidR="00B132FB" w:rsidRPr="00787348">
              <w:t xml:space="preserve">, as the </w:t>
            </w:r>
            <w:r w:rsidR="00B132FB">
              <w:t xml:space="preserve">CEA for the ERCOT region, is responsible for receiving and approving </w:t>
            </w:r>
            <w:r w:rsidR="00B132FB" w:rsidRPr="00E10455">
              <w:t>mitigation plan</w:t>
            </w:r>
            <w:r w:rsidR="00CC63AB">
              <w:t>s</w:t>
            </w:r>
            <w:r w:rsidR="00B132FB">
              <w:t xml:space="preserve"> sent by GOs. Once the </w:t>
            </w:r>
            <w:r w:rsidR="005B07A6">
              <w:t>mitigation plan has been approved by Texas RE</w:t>
            </w:r>
            <w:r w:rsidR="00B132FB">
              <w:t xml:space="preserve">, </w:t>
            </w:r>
            <w:r w:rsidR="00787348">
              <w:t xml:space="preserve">GOs </w:t>
            </w:r>
            <w:r w:rsidR="00CC63AB">
              <w:t xml:space="preserve">shall </w:t>
            </w:r>
            <w:r w:rsidR="00BE29AC">
              <w:t>forward</w:t>
            </w:r>
            <w:r w:rsidR="00787348">
              <w:t xml:space="preserve"> the approval information </w:t>
            </w:r>
            <w:r w:rsidR="00B132FB">
              <w:t xml:space="preserve">to ERCOT to initiate the resetting of </w:t>
            </w:r>
            <w:r w:rsidR="00CC63AB">
              <w:t xml:space="preserve">the </w:t>
            </w:r>
            <w:r w:rsidR="00B132FB" w:rsidRPr="00B132FB">
              <w:t>12</w:t>
            </w:r>
            <w:r w:rsidR="00BE29AC">
              <w:t>-</w:t>
            </w:r>
            <w:r w:rsidR="00B132FB" w:rsidRPr="00B132FB">
              <w:t>month rolling average performance score.</w:t>
            </w:r>
            <w:r w:rsidR="00B132FB">
              <w:t xml:space="preserve"> The proposed language in Section C</w:t>
            </w:r>
            <w:r w:rsidR="00BE29AC">
              <w:t xml:space="preserve">: </w:t>
            </w:r>
            <w:r w:rsidR="00B132FB">
              <w:t xml:space="preserve">1.2 will clarify the roles and responsibilities of </w:t>
            </w:r>
            <w:r w:rsidR="00BE29AC">
              <w:t xml:space="preserve">the </w:t>
            </w:r>
            <w:r w:rsidR="003B405B">
              <w:t>GOs,</w:t>
            </w:r>
            <w:r w:rsidR="003C2479">
              <w:t xml:space="preserve"> </w:t>
            </w:r>
            <w:r>
              <w:t xml:space="preserve">Texas RE </w:t>
            </w:r>
            <w:r w:rsidR="00B132FB">
              <w:t>and ERCOT</w:t>
            </w:r>
            <w:r w:rsidR="003B405B">
              <w:t xml:space="preserve"> in this process</w:t>
            </w:r>
            <w:r w:rsidR="00B132FB">
              <w:t>.</w:t>
            </w:r>
          </w:p>
          <w:p w14:paraId="3E54356F" w14:textId="41E490B6" w:rsidR="00373CAD" w:rsidRPr="005D7356" w:rsidRDefault="00373CAD" w:rsidP="00E30629">
            <w:pPr>
              <w:pStyle w:val="ListParagraph"/>
              <w:keepNext/>
              <w:rPr>
                <w:b/>
                <w:szCs w:val="22"/>
              </w:rPr>
            </w:pPr>
          </w:p>
        </w:tc>
      </w:tr>
    </w:tbl>
    <w:p w14:paraId="79FA16BD" w14:textId="77777777" w:rsidR="00373CAD" w:rsidRPr="004A4339" w:rsidRDefault="00373CAD" w:rsidP="005D7356">
      <w:pPr>
        <w:pStyle w:val="Heading2"/>
        <w:spacing w:before="0" w:after="0"/>
        <w:rPr>
          <w:i w:val="0"/>
          <w:sz w:val="22"/>
          <w:szCs w:val="22"/>
          <w:u w:val="single"/>
        </w:rPr>
      </w:pPr>
      <w:r w:rsidRPr="004A4339">
        <w:rPr>
          <w:i w:val="0"/>
          <w:sz w:val="22"/>
          <w:szCs w:val="22"/>
          <w:u w:val="single"/>
        </w:rPr>
        <w:t>Reliability Functions</w:t>
      </w:r>
    </w:p>
    <w:p w14:paraId="0A474F11" w14:textId="77777777" w:rsidR="00373CAD" w:rsidRPr="005D7356" w:rsidRDefault="00373CAD" w:rsidP="005D7356">
      <w:pPr>
        <w:pStyle w:val="Heading2"/>
        <w:spacing w:before="0" w:after="0"/>
        <w:rPr>
          <w:b w:val="0"/>
          <w:sz w:val="22"/>
          <w:szCs w:val="22"/>
        </w:rPr>
      </w:pPr>
      <w:r w:rsidRPr="005D7356">
        <w:rPr>
          <w:b w:val="0"/>
          <w:sz w:val="22"/>
          <w:szCs w:val="22"/>
        </w:rPr>
        <w:t xml:space="preserve">For a more detailed description of the Reliability Functions, please refer to </w:t>
      </w:r>
      <w:hyperlink r:id="rId13" w:history="1">
        <w:r w:rsidR="00395EA0" w:rsidRPr="005D7356">
          <w:rPr>
            <w:rStyle w:val="Hyperlink"/>
            <w:sz w:val="22"/>
            <w:szCs w:val="22"/>
          </w:rPr>
          <w:t>NERC Function Model_V5</w:t>
        </w:r>
      </w:hyperlink>
    </w:p>
    <w:p w14:paraId="6CB10322" w14:textId="77777777" w:rsidR="00373CAD" w:rsidRDefault="00373CAD" w:rsidP="005D7356"/>
    <w:p w14:paraId="5DD225E3" w14:textId="77777777" w:rsidR="005D7356" w:rsidRDefault="005D7356" w:rsidP="005D7356">
      <w:r>
        <w:t>The Regional Standard will appl</w:t>
      </w:r>
      <w:r w:rsidR="00457B53">
        <w:t>y to the following functions: (Check all that apply.</w:t>
      </w:r>
      <w:r>
        <w:t>)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5D7356" w14:paraId="6D9182FF" w14:textId="77777777" w:rsidTr="004A4339">
        <w:tc>
          <w:tcPr>
            <w:tcW w:w="4770" w:type="dxa"/>
          </w:tcPr>
          <w:p w14:paraId="62045D17" w14:textId="77777777" w:rsidR="005D7356" w:rsidRDefault="002C3538" w:rsidP="00B25B95">
            <w:pPr>
              <w:spacing w:line="360" w:lineRule="auto"/>
            </w:pPr>
            <w:sdt>
              <w:sdtPr>
                <w:id w:val="-1506976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5B95">
              <w:t xml:space="preserve">  </w:t>
            </w:r>
            <w:r w:rsidR="005D7356">
              <w:t>Balancing Authority</w:t>
            </w:r>
          </w:p>
        </w:tc>
        <w:tc>
          <w:tcPr>
            <w:tcW w:w="4675" w:type="dxa"/>
          </w:tcPr>
          <w:p w14:paraId="5C741D36" w14:textId="77777777" w:rsidR="005D7356" w:rsidRDefault="002C3538" w:rsidP="00B25B95">
            <w:pPr>
              <w:spacing w:line="360" w:lineRule="auto"/>
            </w:pPr>
            <w:sdt>
              <w:sdtPr>
                <w:id w:val="12702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Resource Planner</w:t>
            </w:r>
          </w:p>
        </w:tc>
      </w:tr>
      <w:tr w:rsidR="005D7356" w14:paraId="041ABF02" w14:textId="77777777" w:rsidTr="004A4339">
        <w:tc>
          <w:tcPr>
            <w:tcW w:w="4770" w:type="dxa"/>
          </w:tcPr>
          <w:p w14:paraId="025B5D70" w14:textId="77777777" w:rsidR="005D7356" w:rsidRDefault="002C3538" w:rsidP="00B25B95">
            <w:pPr>
              <w:spacing w:line="360" w:lineRule="auto"/>
            </w:pPr>
            <w:sdt>
              <w:sdtPr>
                <w:id w:val="-17521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Distribution Provider</w:t>
            </w:r>
          </w:p>
        </w:tc>
        <w:tc>
          <w:tcPr>
            <w:tcW w:w="4675" w:type="dxa"/>
          </w:tcPr>
          <w:p w14:paraId="061C3B47" w14:textId="77777777" w:rsidR="005D7356" w:rsidRDefault="002C3538" w:rsidP="00B25B95">
            <w:pPr>
              <w:spacing w:line="360" w:lineRule="auto"/>
            </w:pPr>
            <w:sdt>
              <w:sdtPr>
                <w:id w:val="-10197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Operator</w:t>
            </w:r>
          </w:p>
        </w:tc>
      </w:tr>
      <w:tr w:rsidR="005D7356" w14:paraId="6D35CE7C" w14:textId="77777777" w:rsidTr="004A4339">
        <w:tc>
          <w:tcPr>
            <w:tcW w:w="4770" w:type="dxa"/>
          </w:tcPr>
          <w:p w14:paraId="111E5A48" w14:textId="77777777" w:rsidR="00B25B95" w:rsidRDefault="002C3538" w:rsidP="00B25B95">
            <w:pPr>
              <w:spacing w:line="360" w:lineRule="auto"/>
            </w:pPr>
            <w:sdt>
              <w:sdtPr>
                <w:id w:val="2131347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5B95">
              <w:t xml:space="preserve">  Generator Operator</w:t>
            </w:r>
          </w:p>
        </w:tc>
        <w:tc>
          <w:tcPr>
            <w:tcW w:w="4675" w:type="dxa"/>
          </w:tcPr>
          <w:p w14:paraId="547A26F8" w14:textId="77777777" w:rsidR="005D7356" w:rsidRDefault="002C3538" w:rsidP="00B25B95">
            <w:pPr>
              <w:spacing w:line="360" w:lineRule="auto"/>
            </w:pPr>
            <w:sdt>
              <w:sdtPr>
                <w:id w:val="-12026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Owner</w:t>
            </w:r>
          </w:p>
        </w:tc>
      </w:tr>
      <w:tr w:rsidR="005D7356" w14:paraId="2883A3F1" w14:textId="77777777" w:rsidTr="004A4339">
        <w:tc>
          <w:tcPr>
            <w:tcW w:w="4770" w:type="dxa"/>
          </w:tcPr>
          <w:p w14:paraId="443F5572" w14:textId="77777777" w:rsidR="005D7356" w:rsidRDefault="002C3538" w:rsidP="00B25B95">
            <w:pPr>
              <w:spacing w:line="360" w:lineRule="auto"/>
            </w:pPr>
            <w:sdt>
              <w:sdtPr>
                <w:id w:val="251018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5B95">
              <w:t xml:space="preserve">  Generator Owner</w:t>
            </w:r>
          </w:p>
        </w:tc>
        <w:tc>
          <w:tcPr>
            <w:tcW w:w="4675" w:type="dxa"/>
          </w:tcPr>
          <w:p w14:paraId="4CBDCD8E" w14:textId="77777777" w:rsidR="005D7356" w:rsidRDefault="002C3538" w:rsidP="00B25B95">
            <w:pPr>
              <w:spacing w:line="360" w:lineRule="auto"/>
            </w:pPr>
            <w:sdt>
              <w:sdtPr>
                <w:id w:val="-12185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Planner</w:t>
            </w:r>
          </w:p>
        </w:tc>
      </w:tr>
      <w:tr w:rsidR="005D7356" w14:paraId="7817317A" w14:textId="77777777" w:rsidTr="004A4339">
        <w:tc>
          <w:tcPr>
            <w:tcW w:w="4770" w:type="dxa"/>
          </w:tcPr>
          <w:p w14:paraId="5D3528D8" w14:textId="77777777" w:rsidR="005D7356" w:rsidRDefault="002C3538" w:rsidP="00B25B95">
            <w:pPr>
              <w:spacing w:line="360" w:lineRule="auto"/>
            </w:pPr>
            <w:sdt>
              <w:sdtPr>
                <w:id w:val="14967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Planning Coordinator/Planning Authority</w:t>
            </w:r>
          </w:p>
        </w:tc>
        <w:tc>
          <w:tcPr>
            <w:tcW w:w="4675" w:type="dxa"/>
          </w:tcPr>
          <w:p w14:paraId="5B6CCD92" w14:textId="77777777" w:rsidR="005D7356" w:rsidRDefault="002C3538" w:rsidP="00B25B95">
            <w:pPr>
              <w:spacing w:line="360" w:lineRule="auto"/>
            </w:pPr>
            <w:sdt>
              <w:sdtPr>
                <w:id w:val="-17284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Service Provider</w:t>
            </w:r>
          </w:p>
        </w:tc>
      </w:tr>
      <w:tr w:rsidR="005D7356" w14:paraId="3417C040" w14:textId="77777777" w:rsidTr="004A4339">
        <w:tc>
          <w:tcPr>
            <w:tcW w:w="4770" w:type="dxa"/>
          </w:tcPr>
          <w:p w14:paraId="2CD2148D" w14:textId="77777777" w:rsidR="005D7356" w:rsidRDefault="002C3538" w:rsidP="00B25B95">
            <w:pPr>
              <w:spacing w:line="360" w:lineRule="auto"/>
            </w:pPr>
            <w:sdt>
              <w:sdtPr>
                <w:id w:val="395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Reliability Coordinator</w:t>
            </w:r>
          </w:p>
        </w:tc>
        <w:tc>
          <w:tcPr>
            <w:tcW w:w="4675" w:type="dxa"/>
          </w:tcPr>
          <w:p w14:paraId="126B2930" w14:textId="77777777" w:rsidR="005D7356" w:rsidRDefault="005D7356" w:rsidP="00B25B95">
            <w:pPr>
              <w:spacing w:line="360" w:lineRule="auto"/>
            </w:pPr>
          </w:p>
        </w:tc>
      </w:tr>
    </w:tbl>
    <w:p w14:paraId="0E37185E" w14:textId="77777777" w:rsidR="00373CAD" w:rsidRPr="00457B53" w:rsidRDefault="00373CAD" w:rsidP="00373CAD">
      <w:pPr>
        <w:pStyle w:val="Heading2"/>
        <w:rPr>
          <w:i w:val="0"/>
          <w:sz w:val="22"/>
          <w:szCs w:val="22"/>
        </w:rPr>
      </w:pPr>
      <w:r w:rsidRPr="00457B53">
        <w:rPr>
          <w:i w:val="0"/>
          <w:sz w:val="22"/>
          <w:szCs w:val="22"/>
        </w:rPr>
        <w:t>Reliability and Market Interface Principles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845"/>
      </w:tblGrid>
      <w:tr w:rsidR="00373CAD" w:rsidRPr="005D7356" w14:paraId="2ACC9304" w14:textId="77777777" w:rsidTr="004A4339">
        <w:trPr>
          <w:cantSplit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7BB4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Style w:val="Exhibit"/>
                <w:rFonts w:cs="Arial"/>
                <w:b/>
                <w:bCs w:val="0"/>
                <w:szCs w:val="22"/>
              </w:rPr>
              <w:t>Applicable Reliability Principles</w:t>
            </w:r>
            <w:r w:rsidRPr="005D7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7B53" w:rsidRPr="00457B53">
              <w:rPr>
                <w:rFonts w:ascii="Arial" w:hAnsi="Arial" w:cs="Arial"/>
                <w:b w:val="0"/>
                <w:sz w:val="22"/>
                <w:szCs w:val="22"/>
              </w:rPr>
              <w:t>(C</w:t>
            </w:r>
            <w:r w:rsidR="00457B53">
              <w:rPr>
                <w:rFonts w:ascii="Arial" w:hAnsi="Arial" w:cs="Arial"/>
                <w:b w:val="0"/>
                <w:sz w:val="22"/>
                <w:szCs w:val="22"/>
              </w:rPr>
              <w:t>heck all that apply.</w:t>
            </w:r>
            <w:r w:rsidR="00457B53" w:rsidRPr="00457B53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373CAD" w:rsidRPr="005D7356" w14:paraId="5D977610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148612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30C637" w14:textId="77777777" w:rsidR="00373CAD" w:rsidRPr="005D7356" w:rsidRDefault="00B25B95" w:rsidP="00B25B95">
                <w:pPr>
                  <w:pStyle w:val="TableText"/>
                  <w:spacing w:before="0" w:after="0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E394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Interconnected bulk power systems shall be planned and operated in a coordinated manner to perform reliably under normal and abnormal conditions as defined in the NERC Standards.</w:t>
            </w:r>
          </w:p>
        </w:tc>
      </w:tr>
      <w:tr w:rsidR="00373CAD" w:rsidRPr="005D7356" w14:paraId="2AD11584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273369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9920BA" w14:textId="77777777" w:rsidR="00373CAD" w:rsidRPr="005D7356" w:rsidRDefault="00BF3A8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3C0A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The frequency and voltage of interconnected bulk power systems shall be controlled within defined limits through the balancing of real and reactive power supply and demand.</w:t>
            </w:r>
          </w:p>
        </w:tc>
      </w:tr>
      <w:tr w:rsidR="00373CAD" w:rsidRPr="005D7356" w14:paraId="61C5C3C6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12567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33202D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332A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Information necessary for the planning and operation of interconnected bulk power systems shall be made available to those entities responsible for planning and operating the systems reliably.</w:t>
            </w:r>
          </w:p>
        </w:tc>
      </w:tr>
      <w:tr w:rsidR="00373CAD" w:rsidRPr="005D7356" w14:paraId="32918A34" w14:textId="77777777" w:rsidTr="004A4339">
        <w:trPr>
          <w:cantSplit/>
          <w:trHeight w:val="548"/>
          <w:jc w:val="center"/>
        </w:trPr>
        <w:sdt>
          <w:sdtPr>
            <w:rPr>
              <w:rStyle w:val="BoxText"/>
              <w:sz w:val="22"/>
              <w:szCs w:val="22"/>
            </w:rPr>
            <w:id w:val="-147321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F463F5" w14:textId="77777777" w:rsidR="00373CAD" w:rsidRPr="005D7356" w:rsidRDefault="00B25B95">
                <w:pPr>
                  <w:pStyle w:val="TableText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B6D4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Plans for emergency operation and system restoration of interconnected bulk power systems shall be developed, coordinated, maintained and implemented.</w:t>
            </w:r>
          </w:p>
        </w:tc>
      </w:tr>
      <w:tr w:rsidR="00373CAD" w:rsidRPr="005D7356" w14:paraId="658E3ACE" w14:textId="77777777" w:rsidTr="004A4339">
        <w:trPr>
          <w:cantSplit/>
          <w:trHeight w:val="647"/>
          <w:jc w:val="center"/>
        </w:trPr>
        <w:sdt>
          <w:sdtPr>
            <w:rPr>
              <w:rStyle w:val="BoxText"/>
              <w:sz w:val="22"/>
              <w:szCs w:val="22"/>
            </w:rPr>
            <w:id w:val="9745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6FC6A8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E5BD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Facilities for communication, monitoring and control shall be provided, used and maintained for the reliability of interconnected bulk power systems.</w:t>
            </w:r>
          </w:p>
        </w:tc>
      </w:tr>
      <w:tr w:rsidR="00373CAD" w:rsidRPr="005D7356" w14:paraId="247C0139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95282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2E50D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F2FE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Personnel responsible for planning and operating interconnected bulk power systems shall be trained, qualified, and have the responsibility and authority to implement actions.</w:t>
            </w:r>
          </w:p>
        </w:tc>
      </w:tr>
      <w:tr w:rsidR="00373CAD" w:rsidRPr="005D7356" w14:paraId="29F10C20" w14:textId="77777777" w:rsidTr="004A4339">
        <w:trPr>
          <w:cantSplit/>
          <w:trHeight w:val="575"/>
          <w:jc w:val="center"/>
        </w:trPr>
        <w:sdt>
          <w:sdtPr>
            <w:rPr>
              <w:rStyle w:val="BoxText"/>
              <w:sz w:val="22"/>
              <w:szCs w:val="22"/>
            </w:rPr>
            <w:id w:val="151248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47A06E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62B2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The security of the interconnected bulk power systems shall be assessed, monitored and maintained on a wide area basis.</w:t>
            </w:r>
          </w:p>
        </w:tc>
      </w:tr>
      <w:tr w:rsidR="00373CAD" w:rsidRPr="005D7356" w14:paraId="5E856EF7" w14:textId="77777777" w:rsidTr="004A4339">
        <w:trPr>
          <w:cantSplit/>
          <w:trHeight w:val="503"/>
          <w:jc w:val="center"/>
        </w:trPr>
        <w:sdt>
          <w:sdtPr>
            <w:rPr>
              <w:rStyle w:val="BoxText"/>
              <w:sz w:val="22"/>
              <w:szCs w:val="22"/>
            </w:rPr>
            <w:id w:val="94983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6AE9B7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CCE6" w14:textId="77777777" w:rsidR="00373CAD" w:rsidRPr="005D7356" w:rsidRDefault="00373CAD">
            <w:pPr>
              <w:autoSpaceDE w:val="0"/>
              <w:autoSpaceDN w:val="0"/>
              <w:adjustRightInd w:val="0"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 xml:space="preserve">8.  Bulk power systems shall be protected </w:t>
            </w:r>
            <w:r w:rsidRPr="005D7356">
              <w:rPr>
                <w:rFonts w:cs="Arial"/>
                <w:szCs w:val="22"/>
              </w:rPr>
              <w:t>from malicious physical or cyber attacks.</w:t>
            </w:r>
          </w:p>
        </w:tc>
      </w:tr>
      <w:tr w:rsidR="00373CAD" w:rsidRPr="005D7356" w14:paraId="17C0DAD5" w14:textId="77777777" w:rsidTr="004A4339">
        <w:trPr>
          <w:cantSplit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AA6" w14:textId="77777777" w:rsidR="00B25B95" w:rsidRDefault="00373CAD" w:rsidP="004A4339">
            <w:pPr>
              <w:pStyle w:val="TableText"/>
              <w:spacing w:before="0" w:after="0"/>
              <w:rPr>
                <w:rFonts w:ascii="Arial" w:hAnsi="Arial" w:cs="Arial"/>
                <w:i/>
                <w:sz w:val="22"/>
                <w:szCs w:val="22"/>
              </w:rPr>
            </w:pPr>
            <w:r w:rsidRPr="00B25B95">
              <w:rPr>
                <w:rStyle w:val="Exhibit"/>
                <w:rFonts w:cs="Arial"/>
                <w:szCs w:val="22"/>
              </w:rPr>
              <w:t xml:space="preserve">Does the proposed Standard comply with all of the following Market Interface Principles? </w:t>
            </w:r>
          </w:p>
          <w:p w14:paraId="317CB1E1" w14:textId="77777777" w:rsidR="00373CAD" w:rsidRPr="00B25B95" w:rsidRDefault="00373CAD" w:rsidP="004A4339"/>
        </w:tc>
      </w:tr>
      <w:tr w:rsidR="00373CAD" w:rsidRPr="005D7356" w14:paraId="4F6D8113" w14:textId="77777777" w:rsidTr="004A4339">
        <w:trPr>
          <w:cantSplit/>
          <w:trHeight w:val="62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EBE7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 xml:space="preserve">A reliability standard shall not give any market participant an unfair competitive advantage. </w:t>
            </w:r>
          </w:p>
          <w:p w14:paraId="4B41E48B" w14:textId="77777777" w:rsidR="00B25B95" w:rsidRPr="00B25B95" w:rsidRDefault="002C3538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5761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  </w:t>
            </w:r>
          </w:p>
          <w:p w14:paraId="39E98A5A" w14:textId="77777777" w:rsidR="00B25B95" w:rsidRPr="00B25B95" w:rsidRDefault="002C3538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93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 w:rsidRPr="00B25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No</w:t>
            </w:r>
          </w:p>
        </w:tc>
      </w:tr>
      <w:tr w:rsidR="00373CAD" w:rsidRPr="005D7356" w14:paraId="2572BD9D" w14:textId="77777777" w:rsidTr="004A4339">
        <w:trPr>
          <w:cantSplit/>
          <w:trHeight w:val="35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A2B3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 xml:space="preserve">A reliability standard shall neither mandate nor prohibit any specific market structure. </w:t>
            </w:r>
          </w:p>
          <w:p w14:paraId="3B577CFA" w14:textId="77777777" w:rsidR="00B25B95" w:rsidRPr="00B25B95" w:rsidRDefault="002C3538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5023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</w:t>
            </w:r>
          </w:p>
          <w:p w14:paraId="26625565" w14:textId="77777777" w:rsidR="00B25B95" w:rsidRPr="00B25B95" w:rsidRDefault="002C3538" w:rsidP="00B25B95">
            <w:pPr>
              <w:pStyle w:val="Default"/>
              <w:ind w:left="36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7621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 w:rsidRPr="00B25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No</w:t>
            </w:r>
          </w:p>
        </w:tc>
      </w:tr>
      <w:tr w:rsidR="00373CAD" w:rsidRPr="005D7356" w14:paraId="17967FB1" w14:textId="77777777" w:rsidTr="004A4339">
        <w:trPr>
          <w:cantSplit/>
          <w:trHeight w:val="512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F32C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 xml:space="preserve">A reliability standard shall not preclude market solutions to achieving compliance with that standard. </w:t>
            </w:r>
          </w:p>
          <w:p w14:paraId="79DDAF3B" w14:textId="77777777" w:rsidR="00B25B95" w:rsidRPr="00B25B95" w:rsidRDefault="002C3538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0050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</w:t>
            </w:r>
          </w:p>
          <w:p w14:paraId="489858E1" w14:textId="77777777" w:rsidR="00B25B95" w:rsidRPr="00B25B95" w:rsidRDefault="00B25B95" w:rsidP="00B25B95">
            <w:pPr>
              <w:pStyle w:val="Default"/>
              <w:rPr>
                <w:sz w:val="22"/>
                <w:szCs w:val="22"/>
              </w:rPr>
            </w:pPr>
            <w:r w:rsidRPr="00B25B95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68987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25B95">
              <w:rPr>
                <w:rFonts w:eastAsia="MS Gothic"/>
                <w:sz w:val="22"/>
                <w:szCs w:val="22"/>
              </w:rPr>
              <w:t xml:space="preserve">  </w:t>
            </w:r>
            <w:r w:rsidRPr="00B25B95">
              <w:rPr>
                <w:sz w:val="22"/>
                <w:szCs w:val="22"/>
              </w:rPr>
              <w:t>No</w:t>
            </w:r>
          </w:p>
        </w:tc>
      </w:tr>
      <w:tr w:rsidR="00373CAD" w:rsidRPr="005D7356" w14:paraId="65261FD1" w14:textId="77777777" w:rsidTr="004A4339">
        <w:trPr>
          <w:cantSplit/>
          <w:trHeight w:val="81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583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>A reliability standard shall not require the public disclosure of commercially sensitive information.  All market participants shall have equal opportunity to access commercially non-sensitive information that is required for compliance with reliability standards</w:t>
            </w:r>
            <w:r w:rsidR="00B25B95" w:rsidRPr="00B25B95">
              <w:rPr>
                <w:rStyle w:val="BoxText"/>
                <w:sz w:val="22"/>
                <w:szCs w:val="22"/>
              </w:rPr>
              <w:t>.</w:t>
            </w:r>
          </w:p>
          <w:p w14:paraId="2BB63C83" w14:textId="77777777" w:rsidR="00B25B95" w:rsidRPr="00B25B95" w:rsidRDefault="002C3538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9172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</w:t>
            </w:r>
          </w:p>
          <w:p w14:paraId="093C30BB" w14:textId="77777777" w:rsidR="00B25B95" w:rsidRPr="00B25B95" w:rsidRDefault="00B25B95" w:rsidP="00B25B95">
            <w:pPr>
              <w:pStyle w:val="Default"/>
              <w:rPr>
                <w:sz w:val="22"/>
                <w:szCs w:val="22"/>
              </w:rPr>
            </w:pPr>
            <w:r w:rsidRPr="00B25B95">
              <w:rPr>
                <w:sz w:val="22"/>
                <w:szCs w:val="22"/>
              </w:rPr>
              <w:t xml:space="preserve">     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3191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 </w:t>
            </w:r>
            <w:r w:rsidRPr="00B25B95">
              <w:rPr>
                <w:sz w:val="22"/>
                <w:szCs w:val="22"/>
              </w:rPr>
              <w:t>No</w:t>
            </w:r>
          </w:p>
        </w:tc>
      </w:tr>
    </w:tbl>
    <w:p w14:paraId="029F8360" w14:textId="77777777" w:rsidR="00373CAD" w:rsidRPr="005D7356" w:rsidRDefault="00373CAD" w:rsidP="00373CAD">
      <w:pPr>
        <w:rPr>
          <w:rFonts w:cs="Arial"/>
          <w:szCs w:val="22"/>
        </w:rPr>
      </w:pPr>
    </w:p>
    <w:p w14:paraId="3C7FA350" w14:textId="77777777" w:rsidR="00373CAD" w:rsidRDefault="00373CAD" w:rsidP="004A4339">
      <w:pPr>
        <w:rPr>
          <w:b/>
          <w:u w:val="single"/>
        </w:rPr>
      </w:pPr>
      <w:r w:rsidRPr="004A4339">
        <w:rPr>
          <w:b/>
          <w:u w:val="single"/>
        </w:rPr>
        <w:t>Related Standards</w:t>
      </w:r>
    </w:p>
    <w:p w14:paraId="07A8F8B4" w14:textId="77777777" w:rsidR="004A4339" w:rsidRPr="004A4339" w:rsidRDefault="004A4339" w:rsidP="004A4339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7815"/>
      </w:tblGrid>
      <w:tr w:rsidR="00373CAD" w:rsidRPr="005D7356" w14:paraId="71D04C3C" w14:textId="77777777" w:rsidTr="00373CA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C430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Standard No.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6B7C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Explanation</w:t>
            </w:r>
          </w:p>
        </w:tc>
      </w:tr>
      <w:tr w:rsidR="00373CAD" w:rsidRPr="005D7356" w14:paraId="59A23492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91FB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183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4F999004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7E8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438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2830920F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1B8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8A2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1C105868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FCE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12F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</w:tbl>
    <w:p w14:paraId="3A1C4754" w14:textId="77777777" w:rsidR="004A4339" w:rsidRDefault="004A4339" w:rsidP="004A4339">
      <w:pPr>
        <w:pStyle w:val="Heading2"/>
        <w:spacing w:before="0" w:after="0"/>
        <w:rPr>
          <w:i w:val="0"/>
          <w:sz w:val="22"/>
          <w:szCs w:val="22"/>
          <w:u w:val="single"/>
        </w:rPr>
      </w:pPr>
    </w:p>
    <w:p w14:paraId="69E93F2C" w14:textId="77777777" w:rsidR="00373CAD" w:rsidRDefault="00373CAD" w:rsidP="004A4339">
      <w:pPr>
        <w:pStyle w:val="Heading2"/>
        <w:spacing w:before="0" w:after="0"/>
        <w:rPr>
          <w:i w:val="0"/>
          <w:sz w:val="22"/>
          <w:szCs w:val="22"/>
          <w:u w:val="single"/>
        </w:rPr>
      </w:pPr>
      <w:r w:rsidRPr="004A4339">
        <w:rPr>
          <w:i w:val="0"/>
          <w:sz w:val="22"/>
          <w:szCs w:val="22"/>
          <w:u w:val="single"/>
        </w:rPr>
        <w:t>Related SARs</w:t>
      </w:r>
    </w:p>
    <w:p w14:paraId="34297D23" w14:textId="77777777" w:rsidR="004A4339" w:rsidRPr="004A4339" w:rsidRDefault="004A4339" w:rsidP="004A4339"/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815"/>
      </w:tblGrid>
      <w:tr w:rsidR="00373CAD" w:rsidRPr="005D7356" w14:paraId="618A48CF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6EBF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SAR ID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76B7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Explanation</w:t>
            </w:r>
          </w:p>
        </w:tc>
      </w:tr>
      <w:tr w:rsidR="00373CAD" w:rsidRPr="005D7356" w14:paraId="148F67BC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0A2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BC0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5BB34549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8C0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C317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4B0487D6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BFF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D62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</w:tbl>
    <w:p w14:paraId="07DBF16A" w14:textId="77777777" w:rsidR="005A7347" w:rsidRPr="005D7356" w:rsidRDefault="005A7347" w:rsidP="0097096C">
      <w:pPr>
        <w:rPr>
          <w:rFonts w:cs="Arial"/>
          <w:szCs w:val="22"/>
        </w:rPr>
      </w:pPr>
    </w:p>
    <w:p w14:paraId="1BC92CBA" w14:textId="77777777" w:rsidR="005A7347" w:rsidRDefault="005A7347" w:rsidP="0097096C">
      <w:pPr>
        <w:rPr>
          <w:rFonts w:cs="Arial"/>
        </w:rPr>
      </w:pPr>
    </w:p>
    <w:p w14:paraId="0FC59E69" w14:textId="77777777" w:rsidR="005A7347" w:rsidRDefault="005A7347" w:rsidP="00F60D76"/>
    <w:p w14:paraId="2B5AD685" w14:textId="77777777" w:rsidR="005B2B15" w:rsidRDefault="005B2B15" w:rsidP="00E75C91">
      <w:pPr>
        <w:rPr>
          <w:rFonts w:cs="Arial"/>
          <w:szCs w:val="22"/>
        </w:rPr>
      </w:pPr>
    </w:p>
    <w:sectPr w:rsidR="005B2B15" w:rsidSect="000B78E5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D06C4" w14:textId="77777777" w:rsidR="000F0844" w:rsidRDefault="000F0844">
      <w:r>
        <w:separator/>
      </w:r>
    </w:p>
  </w:endnote>
  <w:endnote w:type="continuationSeparator" w:id="0">
    <w:p w14:paraId="2F460A1B" w14:textId="77777777" w:rsidR="000F0844" w:rsidRDefault="000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6BF2" w14:textId="77777777" w:rsidR="007D6A72" w:rsidRPr="004179E3" w:rsidRDefault="003C67CB" w:rsidP="00150460">
    <w:pPr>
      <w:pStyle w:val="Footer"/>
      <w:tabs>
        <w:tab w:val="clear" w:pos="8640"/>
        <w:tab w:val="right" w:pos="9180"/>
      </w:tabs>
      <w:rPr>
        <w:rStyle w:val="PageNumber"/>
        <w:rFonts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52CE7" wp14:editId="16B896FA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943600" cy="45720"/>
              <wp:effectExtent l="0" t="0" r="0" b="0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C9D29" w14:textId="77777777" w:rsidR="007D6A72" w:rsidRPr="003F795C" w:rsidRDefault="007D6A72" w:rsidP="00150460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52CE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margin-left:0;margin-top:2.4pt;width:46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" fillcolor="#003296" stroked="f">
              <v:fill color2="#adadad" rotate="t" angle="90" focus="100%" type="gradient"/>
              <v:textbox>
                <w:txbxContent>
                  <w:p w14:paraId="68AC9D29" w14:textId="77777777" w:rsidR="007D6A72" w:rsidRPr="003F795C" w:rsidRDefault="007D6A72" w:rsidP="00150460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0C1D58" w14:textId="77777777" w:rsidR="004179E3" w:rsidRPr="004179E3" w:rsidRDefault="007D6A72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 w:rsidRPr="004179E3">
      <w:rPr>
        <w:rStyle w:val="PageNumber"/>
        <w:rFonts w:cs="Arial"/>
        <w:smallCaps/>
        <w:sz w:val="16"/>
        <w:szCs w:val="16"/>
      </w:rPr>
      <w:tab/>
      <w:t xml:space="preserve">Page 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PAGE </w:instrText>
    </w:r>
    <w:r w:rsidR="0022484A" w:rsidRPr="004179E3">
      <w:rPr>
        <w:rStyle w:val="PageNumber"/>
        <w:rFonts w:cs="Arial"/>
        <w:smallCaps/>
        <w:sz w:val="16"/>
        <w:szCs w:val="16"/>
      </w:rPr>
      <w:fldChar w:fldCharType="separate"/>
    </w:r>
    <w:r w:rsidR="002C3538">
      <w:rPr>
        <w:rStyle w:val="PageNumber"/>
        <w:rFonts w:cs="Arial"/>
        <w:smallCaps/>
        <w:noProof/>
        <w:sz w:val="16"/>
        <w:szCs w:val="16"/>
      </w:rPr>
      <w:t>2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end"/>
    </w:r>
    <w:r w:rsidRPr="004179E3">
      <w:rPr>
        <w:rStyle w:val="PageNumber"/>
        <w:rFonts w:cs="Arial"/>
        <w:smallCaps/>
        <w:sz w:val="16"/>
        <w:szCs w:val="16"/>
      </w:rPr>
      <w:t xml:space="preserve"> of 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NUMPAGES </w:instrText>
    </w:r>
    <w:r w:rsidR="0022484A" w:rsidRPr="004179E3">
      <w:rPr>
        <w:rStyle w:val="PageNumber"/>
        <w:rFonts w:cs="Arial"/>
        <w:smallCaps/>
        <w:sz w:val="16"/>
        <w:szCs w:val="16"/>
      </w:rPr>
      <w:fldChar w:fldCharType="separate"/>
    </w:r>
    <w:r w:rsidR="002C3538">
      <w:rPr>
        <w:rStyle w:val="PageNumber"/>
        <w:rFonts w:cs="Arial"/>
        <w:smallCaps/>
        <w:noProof/>
        <w:sz w:val="16"/>
        <w:szCs w:val="16"/>
      </w:rPr>
      <w:t>5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end"/>
    </w:r>
    <w:r w:rsidRPr="00150460">
      <w:rPr>
        <w:rStyle w:val="PageNumber"/>
        <w:rFonts w:cs="Arial"/>
        <w:sz w:val="16"/>
        <w:szCs w:val="16"/>
      </w:rPr>
      <w:tab/>
    </w:r>
  </w:p>
  <w:p w14:paraId="6CCEB1AD" w14:textId="77777777" w:rsidR="007D6A72" w:rsidRPr="000B78E5" w:rsidRDefault="004179E3" w:rsidP="00902E30">
    <w:pPr>
      <w:pStyle w:val="Footer"/>
      <w:tabs>
        <w:tab w:val="clear" w:pos="8640"/>
        <w:tab w:val="right" w:pos="9180"/>
      </w:tabs>
      <w:rPr>
        <w:rFonts w:cs="Arial"/>
        <w:sz w:val="16"/>
        <w:szCs w:val="16"/>
      </w:rPr>
    </w:pPr>
    <w:r w:rsidRPr="004179E3">
      <w:rPr>
        <w:rFonts w:cs="Arial"/>
        <w:smallCaps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EE85F" w14:textId="77777777" w:rsidR="007D6A72" w:rsidRDefault="003C67CB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6024E0" wp14:editId="2C736B96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F099D" w14:textId="77777777" w:rsidR="007D6A72" w:rsidRPr="003F795C" w:rsidRDefault="007D6A72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024E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3.95pt;width:468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016F099D" w14:textId="77777777" w:rsidR="007D6A72" w:rsidRPr="003F795C" w:rsidRDefault="007D6A72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6568C5" w14:textId="77777777" w:rsidR="00AF74B3" w:rsidRPr="00FD3428" w:rsidRDefault="00AF74B3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mallCaps/>
        <w:sz w:val="16"/>
        <w:szCs w:val="16"/>
      </w:rPr>
    </w:pPr>
    <w:r w:rsidRPr="00FD3428">
      <w:rPr>
        <w:smallCaps/>
        <w:sz w:val="16"/>
        <w:szCs w:val="16"/>
      </w:rPr>
      <w:tab/>
    </w:r>
    <w:r w:rsidRPr="00FD3428">
      <w:rPr>
        <w:smallCaps/>
        <w:sz w:val="16"/>
        <w:szCs w:val="16"/>
      </w:rPr>
      <w:tab/>
    </w:r>
  </w:p>
  <w:p w14:paraId="3E710264" w14:textId="77777777" w:rsidR="00AF74B3" w:rsidRPr="00FD3428" w:rsidRDefault="00AF74B3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mallCaps/>
        <w:sz w:val="16"/>
        <w:szCs w:val="16"/>
      </w:rPr>
    </w:pPr>
    <w:r w:rsidRPr="00FD3428">
      <w:rPr>
        <w:smallCaps/>
        <w:sz w:val="16"/>
        <w:szCs w:val="16"/>
      </w:rPr>
      <w:tab/>
    </w:r>
    <w:r w:rsidRPr="00FD3428">
      <w:rPr>
        <w:smallCaps/>
        <w:sz w:val="16"/>
        <w:szCs w:val="16"/>
      </w:rPr>
      <w:tab/>
    </w:r>
  </w:p>
  <w:p w14:paraId="10759258" w14:textId="77777777" w:rsidR="00AF74B3" w:rsidRPr="00FD3428" w:rsidRDefault="00AF74B3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BE8D6" w14:textId="77777777" w:rsidR="000F0844" w:rsidRDefault="000F0844">
      <w:r>
        <w:separator/>
      </w:r>
    </w:p>
  </w:footnote>
  <w:footnote w:type="continuationSeparator" w:id="0">
    <w:p w14:paraId="3DAF1797" w14:textId="77777777" w:rsidR="000F0844" w:rsidRDefault="000F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8105" w14:textId="77777777" w:rsidR="007D6A72" w:rsidRPr="004B71AD" w:rsidRDefault="00D12DC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b/>
        <w:color w:val="000000"/>
        <w:szCs w:val="22"/>
      </w:rPr>
    </w:pPr>
    <w:r>
      <w:rPr>
        <w:noProof/>
      </w:rPr>
      <w:drawing>
        <wp:inline distT="0" distB="0" distL="0" distR="0" wp14:anchorId="3830BA52" wp14:editId="4068B494">
          <wp:extent cx="2180032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A72" w:rsidRPr="0020716B">
      <w:rPr>
        <w:rFonts w:cs="Arial"/>
        <w:sz w:val="20"/>
        <w:szCs w:val="20"/>
      </w:rPr>
      <w:tab/>
    </w:r>
  </w:p>
  <w:p w14:paraId="2E156B7E" w14:textId="77777777" w:rsidR="007D6A72" w:rsidRPr="0020716B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 w:rsidRPr="0097096C">
      <w:rPr>
        <w:rFonts w:cs="Arial"/>
        <w:b/>
      </w:rPr>
      <w:t xml:space="preserve"> </w:t>
    </w:r>
    <w:r w:rsidRPr="0020716B">
      <w:rPr>
        <w:rFonts w:cs="Arial"/>
        <w:sz w:val="20"/>
        <w:szCs w:val="20"/>
      </w:rPr>
      <w:tab/>
    </w:r>
  </w:p>
  <w:p w14:paraId="06C98FFA" w14:textId="77777777" w:rsidR="007D6A72" w:rsidRPr="0020716B" w:rsidRDefault="003C67CB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474F9" wp14:editId="56683AD0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43600" cy="64135"/>
              <wp:effectExtent l="0" t="0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D8B1" w14:textId="77777777" w:rsidR="007D6A72" w:rsidRPr="00FF3654" w:rsidRDefault="007D6A72" w:rsidP="003605B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474F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0;margin-top:6.85pt;width:468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3D44D8B1" w14:textId="77777777" w:rsidR="007D6A72" w:rsidRPr="00FF3654" w:rsidRDefault="007D6A72" w:rsidP="003605BE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A51D11" w14:textId="77777777" w:rsidR="007D6A72" w:rsidRPr="0020716B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EEF4D" w14:textId="77777777" w:rsidR="007D6A72" w:rsidRDefault="004E0B49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w:drawing>
        <wp:inline distT="0" distB="0" distL="0" distR="0" wp14:anchorId="4284AE71" wp14:editId="7724F2AC">
          <wp:extent cx="2180032" cy="548640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F2EF2" w14:textId="77777777" w:rsidR="007D6A72" w:rsidRPr="00B00464" w:rsidRDefault="003C67CB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7EB794" wp14:editId="1B5595CA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12FE2" w14:textId="77777777" w:rsidR="007D6A72" w:rsidRPr="003F795C" w:rsidRDefault="007D6A72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EB79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0;margin-top:8pt;width:468pt;height:5.0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" fillcolor="#003296" stroked="f">
              <v:fill color2="#adadad" rotate="t" angle="90" focus="100%" type="gradient"/>
              <v:textbox>
                <w:txbxContent>
                  <w:p w14:paraId="07612FE2" w14:textId="77777777" w:rsidR="007D6A72" w:rsidRPr="003F795C" w:rsidRDefault="007D6A72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D8C8D0" w14:textId="77777777" w:rsidR="007D6A72" w:rsidRPr="00B00464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1156"/>
    <w:multiLevelType w:val="hybridMultilevel"/>
    <w:tmpl w:val="E5EC3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85065"/>
    <w:multiLevelType w:val="hybridMultilevel"/>
    <w:tmpl w:val="0C14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03E51"/>
    <w:multiLevelType w:val="hybridMultilevel"/>
    <w:tmpl w:val="ED78B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26F01"/>
    <w:multiLevelType w:val="hybridMultilevel"/>
    <w:tmpl w:val="45C65462"/>
    <w:lvl w:ilvl="0" w:tplc="67301BD6">
      <w:numFmt w:val="bullet"/>
      <w:lvlText w:val="•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6DE3D48"/>
    <w:multiLevelType w:val="hybridMultilevel"/>
    <w:tmpl w:val="442E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A693341"/>
    <w:multiLevelType w:val="hybridMultilevel"/>
    <w:tmpl w:val="1160F40A"/>
    <w:lvl w:ilvl="0" w:tplc="67301BD6">
      <w:numFmt w:val="bullet"/>
      <w:lvlText w:val="•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1010B"/>
    <w:multiLevelType w:val="hybridMultilevel"/>
    <w:tmpl w:val="FB520E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34"/>
  </w:num>
  <w:num w:numId="5">
    <w:abstractNumId w:val="1"/>
  </w:num>
  <w:num w:numId="6">
    <w:abstractNumId w:val="33"/>
  </w:num>
  <w:num w:numId="7">
    <w:abstractNumId w:val="32"/>
  </w:num>
  <w:num w:numId="8">
    <w:abstractNumId w:val="12"/>
  </w:num>
  <w:num w:numId="9">
    <w:abstractNumId w:val="2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0"/>
  </w:num>
  <w:num w:numId="20">
    <w:abstractNumId w:val="30"/>
  </w:num>
  <w:num w:numId="21">
    <w:abstractNumId w:val="20"/>
  </w:num>
  <w:num w:numId="22">
    <w:abstractNumId w:val="29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0"/>
  </w:num>
  <w:num w:numId="27">
    <w:abstractNumId w:val="16"/>
  </w:num>
  <w:num w:numId="28">
    <w:abstractNumId w:val="23"/>
  </w:num>
  <w:num w:numId="29">
    <w:abstractNumId w:val="0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6"/>
  </w:num>
  <w:num w:numId="33">
    <w:abstractNumId w:val="24"/>
  </w:num>
  <w:num w:numId="34">
    <w:abstractNumId w:val="22"/>
  </w:num>
  <w:num w:numId="35">
    <w:abstractNumId w:val="26"/>
  </w:num>
  <w:num w:numId="36">
    <w:abstractNumId w:val="19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>
      <o:colormru v:ext="edit" colors="#003296,#adad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AD"/>
    <w:rsid w:val="00003AD0"/>
    <w:rsid w:val="0000797D"/>
    <w:rsid w:val="000201AB"/>
    <w:rsid w:val="00033795"/>
    <w:rsid w:val="00045C4F"/>
    <w:rsid w:val="00053B63"/>
    <w:rsid w:val="000708B3"/>
    <w:rsid w:val="00077A50"/>
    <w:rsid w:val="000B386C"/>
    <w:rsid w:val="000B606C"/>
    <w:rsid w:val="000B78E5"/>
    <w:rsid w:val="000C2764"/>
    <w:rsid w:val="000C5B6D"/>
    <w:rsid w:val="000C7A8E"/>
    <w:rsid w:val="000F0844"/>
    <w:rsid w:val="001029CC"/>
    <w:rsid w:val="00104012"/>
    <w:rsid w:val="0011144B"/>
    <w:rsid w:val="00126A90"/>
    <w:rsid w:val="001421B4"/>
    <w:rsid w:val="0014232C"/>
    <w:rsid w:val="00150460"/>
    <w:rsid w:val="00151959"/>
    <w:rsid w:val="0017478D"/>
    <w:rsid w:val="0018059A"/>
    <w:rsid w:val="00183E43"/>
    <w:rsid w:val="00184281"/>
    <w:rsid w:val="001918F7"/>
    <w:rsid w:val="001D4CB5"/>
    <w:rsid w:val="001D7F77"/>
    <w:rsid w:val="001F2968"/>
    <w:rsid w:val="001F6ADA"/>
    <w:rsid w:val="0020716B"/>
    <w:rsid w:val="0020716D"/>
    <w:rsid w:val="002156D0"/>
    <w:rsid w:val="002240CB"/>
    <w:rsid w:val="0022484A"/>
    <w:rsid w:val="00227230"/>
    <w:rsid w:val="00254478"/>
    <w:rsid w:val="00265219"/>
    <w:rsid w:val="00276374"/>
    <w:rsid w:val="00281F2A"/>
    <w:rsid w:val="00286777"/>
    <w:rsid w:val="002A767D"/>
    <w:rsid w:val="002B39B8"/>
    <w:rsid w:val="002B5868"/>
    <w:rsid w:val="002C11C8"/>
    <w:rsid w:val="002C3538"/>
    <w:rsid w:val="002C46FC"/>
    <w:rsid w:val="002C5665"/>
    <w:rsid w:val="002D1134"/>
    <w:rsid w:val="002D50FF"/>
    <w:rsid w:val="002D537A"/>
    <w:rsid w:val="002D6B17"/>
    <w:rsid w:val="002E5B03"/>
    <w:rsid w:val="00303476"/>
    <w:rsid w:val="00320A2F"/>
    <w:rsid w:val="00327D58"/>
    <w:rsid w:val="00340CF3"/>
    <w:rsid w:val="00341F94"/>
    <w:rsid w:val="00351F95"/>
    <w:rsid w:val="00355008"/>
    <w:rsid w:val="00356390"/>
    <w:rsid w:val="003605BE"/>
    <w:rsid w:val="00365A54"/>
    <w:rsid w:val="003717BA"/>
    <w:rsid w:val="00373CAD"/>
    <w:rsid w:val="00387761"/>
    <w:rsid w:val="00395EA0"/>
    <w:rsid w:val="00397579"/>
    <w:rsid w:val="003A06F2"/>
    <w:rsid w:val="003A704E"/>
    <w:rsid w:val="003B405B"/>
    <w:rsid w:val="003B6E10"/>
    <w:rsid w:val="003C2479"/>
    <w:rsid w:val="003C67CB"/>
    <w:rsid w:val="003D7FD4"/>
    <w:rsid w:val="003E490C"/>
    <w:rsid w:val="003F54AF"/>
    <w:rsid w:val="003F795C"/>
    <w:rsid w:val="003F7D71"/>
    <w:rsid w:val="004016E6"/>
    <w:rsid w:val="004028F7"/>
    <w:rsid w:val="004117D1"/>
    <w:rsid w:val="00413FC2"/>
    <w:rsid w:val="0041791D"/>
    <w:rsid w:val="004179E3"/>
    <w:rsid w:val="00426FF7"/>
    <w:rsid w:val="00427A8B"/>
    <w:rsid w:val="00457B53"/>
    <w:rsid w:val="004717A1"/>
    <w:rsid w:val="00471D5F"/>
    <w:rsid w:val="00475107"/>
    <w:rsid w:val="00497DFD"/>
    <w:rsid w:val="004A2FB9"/>
    <w:rsid w:val="004A4339"/>
    <w:rsid w:val="004A4435"/>
    <w:rsid w:val="004B71AD"/>
    <w:rsid w:val="004C13C6"/>
    <w:rsid w:val="004D679B"/>
    <w:rsid w:val="004D6B59"/>
    <w:rsid w:val="004E0B49"/>
    <w:rsid w:val="004E1E2A"/>
    <w:rsid w:val="004E5967"/>
    <w:rsid w:val="005110E9"/>
    <w:rsid w:val="00512686"/>
    <w:rsid w:val="00531615"/>
    <w:rsid w:val="00560F37"/>
    <w:rsid w:val="005A1DF5"/>
    <w:rsid w:val="005A72AE"/>
    <w:rsid w:val="005A7347"/>
    <w:rsid w:val="005B07A6"/>
    <w:rsid w:val="005B08C5"/>
    <w:rsid w:val="005B2B15"/>
    <w:rsid w:val="005B4811"/>
    <w:rsid w:val="005B61ED"/>
    <w:rsid w:val="005D2DD0"/>
    <w:rsid w:val="005D441F"/>
    <w:rsid w:val="005D6239"/>
    <w:rsid w:val="005D7356"/>
    <w:rsid w:val="005E335E"/>
    <w:rsid w:val="005E41EC"/>
    <w:rsid w:val="005F4B77"/>
    <w:rsid w:val="006059F0"/>
    <w:rsid w:val="00640FE7"/>
    <w:rsid w:val="0065354F"/>
    <w:rsid w:val="00673A37"/>
    <w:rsid w:val="006C17CD"/>
    <w:rsid w:val="006C5D68"/>
    <w:rsid w:val="006C737B"/>
    <w:rsid w:val="006D652D"/>
    <w:rsid w:val="006E52DD"/>
    <w:rsid w:val="006F06E8"/>
    <w:rsid w:val="006F2832"/>
    <w:rsid w:val="00706F1E"/>
    <w:rsid w:val="00707AEF"/>
    <w:rsid w:val="0071023E"/>
    <w:rsid w:val="007340B0"/>
    <w:rsid w:val="00736B92"/>
    <w:rsid w:val="00746E19"/>
    <w:rsid w:val="00771DD8"/>
    <w:rsid w:val="00774154"/>
    <w:rsid w:val="0077439C"/>
    <w:rsid w:val="00786E0E"/>
    <w:rsid w:val="00787348"/>
    <w:rsid w:val="00790C7E"/>
    <w:rsid w:val="007A2EEF"/>
    <w:rsid w:val="007A57F1"/>
    <w:rsid w:val="007B24D4"/>
    <w:rsid w:val="007B3799"/>
    <w:rsid w:val="007C4B57"/>
    <w:rsid w:val="007D6A72"/>
    <w:rsid w:val="007D7289"/>
    <w:rsid w:val="007F1601"/>
    <w:rsid w:val="007F5405"/>
    <w:rsid w:val="007F619A"/>
    <w:rsid w:val="008355E7"/>
    <w:rsid w:val="008775F6"/>
    <w:rsid w:val="00887B5A"/>
    <w:rsid w:val="008918CF"/>
    <w:rsid w:val="00897BAA"/>
    <w:rsid w:val="008B50AF"/>
    <w:rsid w:val="008D625C"/>
    <w:rsid w:val="008F62A9"/>
    <w:rsid w:val="00902E30"/>
    <w:rsid w:val="0090344E"/>
    <w:rsid w:val="00906E34"/>
    <w:rsid w:val="00916154"/>
    <w:rsid w:val="009279CE"/>
    <w:rsid w:val="00962F92"/>
    <w:rsid w:val="00963E92"/>
    <w:rsid w:val="009642D4"/>
    <w:rsid w:val="0097096C"/>
    <w:rsid w:val="00977042"/>
    <w:rsid w:val="00981C06"/>
    <w:rsid w:val="009849AF"/>
    <w:rsid w:val="00987457"/>
    <w:rsid w:val="009A665E"/>
    <w:rsid w:val="009A733E"/>
    <w:rsid w:val="009C19C9"/>
    <w:rsid w:val="009E3D4D"/>
    <w:rsid w:val="009F3315"/>
    <w:rsid w:val="00A044D5"/>
    <w:rsid w:val="00A15386"/>
    <w:rsid w:val="00A232D0"/>
    <w:rsid w:val="00A26E58"/>
    <w:rsid w:val="00A64CC0"/>
    <w:rsid w:val="00A670E5"/>
    <w:rsid w:val="00A71B15"/>
    <w:rsid w:val="00AA1B51"/>
    <w:rsid w:val="00AA7141"/>
    <w:rsid w:val="00AC539D"/>
    <w:rsid w:val="00AD20F3"/>
    <w:rsid w:val="00AF3CEA"/>
    <w:rsid w:val="00AF74B3"/>
    <w:rsid w:val="00B00464"/>
    <w:rsid w:val="00B132FB"/>
    <w:rsid w:val="00B135E5"/>
    <w:rsid w:val="00B25B95"/>
    <w:rsid w:val="00B37A47"/>
    <w:rsid w:val="00B516A1"/>
    <w:rsid w:val="00B51EE5"/>
    <w:rsid w:val="00B542FE"/>
    <w:rsid w:val="00B8106A"/>
    <w:rsid w:val="00B83FFA"/>
    <w:rsid w:val="00B87956"/>
    <w:rsid w:val="00B92F26"/>
    <w:rsid w:val="00BB1AC1"/>
    <w:rsid w:val="00BB3648"/>
    <w:rsid w:val="00BC3FC2"/>
    <w:rsid w:val="00BC799B"/>
    <w:rsid w:val="00BD7147"/>
    <w:rsid w:val="00BE0FFB"/>
    <w:rsid w:val="00BE29AC"/>
    <w:rsid w:val="00BE7862"/>
    <w:rsid w:val="00BE79CC"/>
    <w:rsid w:val="00BF32CA"/>
    <w:rsid w:val="00BF3A85"/>
    <w:rsid w:val="00BF4E38"/>
    <w:rsid w:val="00C02723"/>
    <w:rsid w:val="00C033F2"/>
    <w:rsid w:val="00C129BB"/>
    <w:rsid w:val="00C26B55"/>
    <w:rsid w:val="00C312CE"/>
    <w:rsid w:val="00C33A7E"/>
    <w:rsid w:val="00C43C5B"/>
    <w:rsid w:val="00C56C6E"/>
    <w:rsid w:val="00C85DEE"/>
    <w:rsid w:val="00CA433D"/>
    <w:rsid w:val="00CB60C7"/>
    <w:rsid w:val="00CC0E99"/>
    <w:rsid w:val="00CC63AB"/>
    <w:rsid w:val="00CE3136"/>
    <w:rsid w:val="00CE4470"/>
    <w:rsid w:val="00CE68E3"/>
    <w:rsid w:val="00CF57FC"/>
    <w:rsid w:val="00D12DC2"/>
    <w:rsid w:val="00D22E86"/>
    <w:rsid w:val="00D23A5D"/>
    <w:rsid w:val="00D46F24"/>
    <w:rsid w:val="00D636D0"/>
    <w:rsid w:val="00D76D6E"/>
    <w:rsid w:val="00D81DE0"/>
    <w:rsid w:val="00D824B0"/>
    <w:rsid w:val="00D86670"/>
    <w:rsid w:val="00D87FE0"/>
    <w:rsid w:val="00DB6020"/>
    <w:rsid w:val="00DB65E3"/>
    <w:rsid w:val="00DC606A"/>
    <w:rsid w:val="00DE05A5"/>
    <w:rsid w:val="00E06304"/>
    <w:rsid w:val="00E07DE1"/>
    <w:rsid w:val="00E10455"/>
    <w:rsid w:val="00E147A8"/>
    <w:rsid w:val="00E22245"/>
    <w:rsid w:val="00E30629"/>
    <w:rsid w:val="00E30D78"/>
    <w:rsid w:val="00E43FD8"/>
    <w:rsid w:val="00E75C91"/>
    <w:rsid w:val="00E84D92"/>
    <w:rsid w:val="00EA55C2"/>
    <w:rsid w:val="00EB5D63"/>
    <w:rsid w:val="00ED3FE6"/>
    <w:rsid w:val="00EF03D9"/>
    <w:rsid w:val="00EF3A2A"/>
    <w:rsid w:val="00F1043E"/>
    <w:rsid w:val="00F12145"/>
    <w:rsid w:val="00F2007A"/>
    <w:rsid w:val="00F60D76"/>
    <w:rsid w:val="00F65139"/>
    <w:rsid w:val="00F756DB"/>
    <w:rsid w:val="00F76C82"/>
    <w:rsid w:val="00F846F5"/>
    <w:rsid w:val="00F84BC3"/>
    <w:rsid w:val="00F968B9"/>
    <w:rsid w:val="00FB517D"/>
    <w:rsid w:val="00FC0134"/>
    <w:rsid w:val="00FC1A2C"/>
    <w:rsid w:val="00FC7A4D"/>
    <w:rsid w:val="00FD1B85"/>
    <w:rsid w:val="00FD3428"/>
    <w:rsid w:val="00FD4445"/>
    <w:rsid w:val="00FE17E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3296,#adadad"/>
    </o:shapedefaults>
    <o:shapelayout v:ext="edit">
      <o:idmap v:ext="edit" data="1"/>
    </o:shapelayout>
  </w:shapeDefaults>
  <w:decimalSymbol w:val="."/>
  <w:listSeparator w:val=","/>
  <w14:docId w14:val="6F5EC6DD"/>
  <w15:docId w15:val="{92379F5C-AF71-4FEC-AF8C-74AA320C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7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link w:val="Heading2Char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73C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3CAD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F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21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1023E"/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rsid w:val="0097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7096C"/>
    <w:rPr>
      <w:sz w:val="16"/>
      <w:szCs w:val="16"/>
    </w:rPr>
  </w:style>
  <w:style w:type="paragraph" w:styleId="List2">
    <w:name w:val="List 2"/>
    <w:basedOn w:val="Normal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uiPriority w:val="99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rsid w:val="00F60D76"/>
    <w:pPr>
      <w:spacing w:before="120" w:after="120"/>
    </w:pPr>
  </w:style>
  <w:style w:type="paragraph" w:styleId="ListNumber">
    <w:name w:val="List Number"/>
    <w:basedOn w:val="Normal"/>
    <w:rsid w:val="0097096C"/>
    <w:pPr>
      <w:numPr>
        <w:numId w:val="26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Exhibit">
    <w:name w:val="Exhibit"/>
    <w:rsid w:val="0097096C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rsid w:val="000C7A8E"/>
    <w:rPr>
      <w:color w:val="0000FF"/>
      <w:u w:val="single"/>
    </w:rPr>
  </w:style>
  <w:style w:type="character" w:customStyle="1" w:styleId="Heading4Char">
    <w:name w:val="Heading 4 Char"/>
    <w:link w:val="Heading4"/>
    <w:rsid w:val="00373CAD"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73CAD"/>
    <w:rPr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CAD"/>
    <w:rPr>
      <w:rFonts w:ascii="Arial" w:hAnsi="Arial"/>
      <w:sz w:val="56"/>
    </w:rPr>
  </w:style>
  <w:style w:type="character" w:customStyle="1" w:styleId="Heading2Char">
    <w:name w:val="Heading 2 Char"/>
    <w:link w:val="Heading2"/>
    <w:rsid w:val="00373CAD"/>
    <w:rPr>
      <w:rFonts w:ascii="Arial" w:hAnsi="Arial" w:cs="Arial"/>
      <w:b/>
      <w:bCs/>
      <w:i/>
      <w:iCs/>
      <w:sz w:val="28"/>
      <w:szCs w:val="28"/>
    </w:rPr>
  </w:style>
  <w:style w:type="character" w:customStyle="1" w:styleId="BoxText">
    <w:name w:val="Box Text"/>
    <w:rsid w:val="00373CAD"/>
    <w:rPr>
      <w:rFonts w:ascii="Arial" w:hAnsi="Arial" w:cs="Arial" w:hint="default"/>
      <w:sz w:val="20"/>
    </w:rPr>
  </w:style>
  <w:style w:type="character" w:styleId="FollowedHyperlink">
    <w:name w:val="FollowedHyperlink"/>
    <w:rsid w:val="00395EA0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06F1E"/>
    <w:rPr>
      <w:color w:val="808080"/>
    </w:rPr>
  </w:style>
  <w:style w:type="paragraph" w:styleId="ListParagraph">
    <w:name w:val="List Paragraph"/>
    <w:basedOn w:val="Normal"/>
    <w:uiPriority w:val="34"/>
    <w:qFormat/>
    <w:rsid w:val="00DB65E3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E14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47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4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47A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147A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rc.com/pa/Stand/Functional%20Model%20Archive%201/Functional_Model_V5_Final_2009Dec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sm@texasre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m@texas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54D315F22049D3B16EF5B7924F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1752-AEA5-4D05-BED6-7B507C45DF76}"/>
      </w:docPartPr>
      <w:docPartBody>
        <w:p w:rsidR="00AC25E6" w:rsidRDefault="00673C6F" w:rsidP="00673C6F">
          <w:pPr>
            <w:pStyle w:val="DF54D315F22049D3B16EF5B7924F8574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FBCD-A29B-4F0B-BC7C-1574B935E8C0}"/>
      </w:docPartPr>
      <w:docPartBody>
        <w:p w:rsidR="00F06FF7" w:rsidRDefault="00AC25E6">
          <w:r w:rsidRPr="009773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6F"/>
    <w:rsid w:val="000137AA"/>
    <w:rsid w:val="00080738"/>
    <w:rsid w:val="002854BE"/>
    <w:rsid w:val="0034515A"/>
    <w:rsid w:val="00464E8C"/>
    <w:rsid w:val="004B1DE0"/>
    <w:rsid w:val="00657DBC"/>
    <w:rsid w:val="00673C6F"/>
    <w:rsid w:val="0092164E"/>
    <w:rsid w:val="00972C23"/>
    <w:rsid w:val="00A535D4"/>
    <w:rsid w:val="00AC25E6"/>
    <w:rsid w:val="00C67BBA"/>
    <w:rsid w:val="00C9679E"/>
    <w:rsid w:val="00E11459"/>
    <w:rsid w:val="00F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5E6"/>
    <w:rPr>
      <w:color w:val="808080"/>
    </w:rPr>
  </w:style>
  <w:style w:type="paragraph" w:customStyle="1" w:styleId="DF54D315F22049D3B16EF5B7924F8574">
    <w:name w:val="DF54D315F22049D3B16EF5B7924F8574"/>
    <w:rsid w:val="00673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19de6804-e004-4a91-8f56-4070f03722d5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Compliance_x0020_Owner0 xmlns="19de6804-e004-4a91-8f56-4070f03722d5">
      <UserInfo>
        <DisplayName/>
        <AccountId xsi:nil="true"/>
        <AccountType/>
      </UserInfo>
    </Compliance_x0020_Owner0>
    <ArticleStartDate xmlns="http://schemas.microsoft.com/sharepoint/v3" xsi:nil="true"/>
    <EmailSubject xmlns="http://schemas.microsoft.com/sharepoint/v3" xsi:nil="true"/>
    <RoutingRuleDescription xmlns="http://schemas.microsoft.com/sharepoint/v3" xsi:nil="true"/>
    <TFE_x0020_Part_x0020_B_x0020_list xmlns="19de6804-e004-4a91-8f56-4070f03722d5">
      <Url xsi:nil="true"/>
      <Description xsi:nil="true"/>
    </TFE_x0020_Part_x0020_B_x0020_list>
    <Information_x0020_Classification xmlns="c34af464-7aa1-4edd-9be4-83dffc1cb926">ERCOT Limited</Information_x0020_Classification>
    <_DCDateCreated xmlns="http://schemas.microsoft.com/sharepoint/v3/fields">2020-11-10T06:00:00+00:00</_DCDateCreated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FFD6B0FAAC479DE293FE5711556A" ma:contentTypeVersion="17" ma:contentTypeDescription="Create a new document." ma:contentTypeScope="" ma:versionID="fc8d916f84b67af586972e0dc2d09a32">
  <xsd:schema xmlns:xsd="http://www.w3.org/2001/XMLSchema" xmlns:xs="http://www.w3.org/2001/XMLSchema" xmlns:p="http://schemas.microsoft.com/office/2006/metadata/properties" xmlns:ns1="http://schemas.microsoft.com/sharepoint/v3" xmlns:ns2="19de6804-e004-4a91-8f56-4070f03722d5" xmlns:ns3="c34af464-7aa1-4edd-9be4-83dffc1cb926" xmlns:ns4="http://schemas.microsoft.com/sharepoint/v3/fields" xmlns:ns5="http://schemas.microsoft.com/sharepoint/v4" targetNamespace="http://schemas.microsoft.com/office/2006/metadata/properties" ma:root="true" ma:fieldsID="0357ddff226bf022937206b7f1437a8c" ns1:_="" ns2:_="" ns3:_="" ns4:_="" ns5:_="">
    <xsd:import namespace="http://schemas.microsoft.com/sharepoint/v3"/>
    <xsd:import namespace="19de6804-e004-4a91-8f56-4070f03722d5"/>
    <xsd:import namespace="c34af464-7aa1-4edd-9be4-83dffc1cb926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Information_x0020_Classification" minOccurs="0"/>
                <xsd:element ref="ns4:_DCDateCreated" minOccurs="0"/>
                <xsd:element ref="ns2:TFE_x0020_Part_x0020_B_x0020_list" minOccurs="0"/>
                <xsd:element ref="ns1:ArticleStartDate" minOccurs="0"/>
                <xsd:element ref="ns2:Compliance_x0020_Owner0" minOccurs="0"/>
                <xsd:element ref="ns1:RoutingRuleDescription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5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StartDate" ma:index="6" nillable="true" ma:displayName="Article Date" ma:description="Date of the document" ma:format="DateOnly" ma:internalName="ArticleStartDate">
      <xsd:simpleType>
        <xsd:restriction base="dms:DateTime"/>
      </xsd:simpleType>
    </xsd:element>
    <xsd:element name="RoutingRuleDescription" ma:index="8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EmailSender" ma:index="15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6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7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8" nillable="true" ma:displayName="E-Mail From" ma:hidden="true" ma:internalName="EmailFrom">
      <xsd:simpleType>
        <xsd:restriction base="dms:Text"/>
      </xsd:simpleType>
    </xsd:element>
    <xsd:element name="EmailSubject" ma:index="19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e6804-e004-4a91-8f56-4070f03722d5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Notes" ma:internalName="comments">
      <xsd:simpleType>
        <xsd:restriction base="dms:Note">
          <xsd:maxLength value="255"/>
        </xsd:restriction>
      </xsd:simpleType>
    </xsd:element>
    <xsd:element name="TFE_x0020_Part_x0020_B_x0020_list" ma:index="5" nillable="true" ma:displayName="TFE Part B list" ma:format="Hyperlink" ma:internalName="TFE_x0020_Part_x0020_B_x0020_li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liance_x0020_Owner0" ma:index="7" nillable="true" ma:displayName="Compliance Owner" ma:list="UserInfo" ma:SharePointGroup="0" ma:internalName="Compliance_x0020_Owne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3" nillable="true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4" nillable="true" ma:displayName="Original Creation Date" ma:default="[today]" ma:description="The date on which this resource was created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0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0ED6-14FE-4876-A39A-609DB1C14BF3}">
  <ds:schemaRefs>
    <ds:schemaRef ds:uri="c34af464-7aa1-4edd-9be4-83dffc1cb92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sharepoint/v3/fields"/>
    <ds:schemaRef ds:uri="19de6804-e004-4a91-8f56-4070f03722d5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7963F0-938B-43B0-A1D0-8EDE42D05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9FB1B-2AD0-4A97-85DB-37C86CCAC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de6804-e004-4a91-8f56-4070f03722d5"/>
    <ds:schemaRef ds:uri="c34af464-7aa1-4edd-9be4-83dffc1cb926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D7244-9DED-4B23-A243-8C6F91FB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Standard_Authorization_Request_Form</vt:lpstr>
    </vt:vector>
  </TitlesOfParts>
  <Company>Texas Regional Entity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Standard_Authorization_Request_Form</dc:title>
  <dc:subject/>
  <dc:creator>Mazey, Natalie</dc:creator>
  <cp:keywords/>
  <dc:description/>
  <cp:lastModifiedBy>Sanchez, Daniel</cp:lastModifiedBy>
  <cp:revision>2</cp:revision>
  <cp:lastPrinted>2007-12-19T13:27:00Z</cp:lastPrinted>
  <dcterms:created xsi:type="dcterms:W3CDTF">2020-12-09T15:08:00Z</dcterms:created>
  <dcterms:modified xsi:type="dcterms:W3CDTF">2020-12-09T15:08:00Z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0x010100E602FFD6B0FAAC479DE293FE5711556A</vt:lpwstr>
  </property>
  <property fmtid="{D5CDD505-2E9C-101B-9397-08002B2CF9AE}" pid="3" name="TaxKeyword">
    <vt:lpwstr/>
  </property>
  <property fmtid="{D5CDD505-2E9C-101B-9397-08002B2CF9AE}" pid="4" name="_dlc_policyId">
    <vt:lpwstr>0x010100A3DF8DAC01AA504D830C83B5CF6D3F22|1376230433</vt:lpwstr>
  </property>
  <property fmtid="{D5CDD505-2E9C-101B-9397-08002B2CF9AE}" pid="5" name="ItemRetentionFormula">
    <vt:lpwstr>&lt;formula offset="1" unit="days" /&gt;</vt:lpwstr>
  </property>
  <property fmtid="{D5CDD505-2E9C-101B-9397-08002B2CF9AE}" pid="6" name="WorkflowChangePath">
    <vt:lpwstr>aa12c4d5-d4a3-486b-a33d-23e8e9c12b81,2;e03979ed-3c5c-4dc8-9dc8-3b757f90aa8d,3;aa12c4d5-d4a3-486b-a33d-23e8e9c12b81,4;aa12c4d5-d4a3-486b-a33d-23e8e9c12b81,54;aa12c4d5-d4a3-486b-a33d-23e8e9c12b81,56;aa12c4d5-d4a3-486b-a33d-23e8e9c12b81,239;</vt:lpwstr>
  </property>
  <property fmtid="{D5CDD505-2E9C-101B-9397-08002B2CF9AE}" pid="7" name="_dlc_LastRun">
    <vt:lpwstr>10/03/2019 05:30:42</vt:lpwstr>
  </property>
  <property fmtid="{D5CDD505-2E9C-101B-9397-08002B2CF9AE}" pid="8" name="_dlc_ItemStageId">
    <vt:lpwstr>1</vt:lpwstr>
  </property>
</Properties>
</file>