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9321B9" w:rsidP="00930AD4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E4580A" w:rsidRPr="002F1B52">
                <w:rPr>
                  <w:rStyle w:val="Hyperlink"/>
                </w:rPr>
                <w:t>10</w:t>
              </w:r>
              <w:r w:rsidR="00FE38AD">
                <w:rPr>
                  <w:rStyle w:val="Hyperlink"/>
                </w:rPr>
                <w:t>1</w:t>
              </w:r>
              <w:r w:rsidR="00930AD4">
                <w:rPr>
                  <w:rStyle w:val="Hyperlink"/>
                </w:rPr>
                <w:t>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30AD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30AD4">
              <w:t>RTC - NP 9: Settlement and Billing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321B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321B9">
      <w:rPr>
        <w:rFonts w:ascii="Arial" w:hAnsi="Arial"/>
        <w:sz w:val="18"/>
      </w:rPr>
      <w:t>1012NPRR-02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2211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1DD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B0B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7F7AD1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0AD4"/>
    <w:rsid w:val="009321B9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8AD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1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A5BDD-2EC4-4B88-B4E6-5AB4ACFD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2020-03-25T20:10:00Z</dcterms:created>
  <dcterms:modified xsi:type="dcterms:W3CDTF">2020-11-26T15:17:00Z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