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B5A8B" w:rsidP="003071D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E4580A" w:rsidRPr="002F1B52">
                <w:rPr>
                  <w:rStyle w:val="Hyperlink"/>
                </w:rPr>
                <w:t>10</w:t>
              </w:r>
              <w:r w:rsidR="00FE38AD">
                <w:rPr>
                  <w:rStyle w:val="Hyperlink"/>
                </w:rPr>
                <w:t>1</w:t>
              </w:r>
              <w:r w:rsidR="003071DD">
                <w:rPr>
                  <w:rStyle w:val="Hyperlink"/>
                </w:rPr>
                <w:t>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3071D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071DD">
              <w:t>RTC - NP 8: Performance Monitoring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B5A8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B5A8B">
      <w:rPr>
        <w:rFonts w:ascii="Arial" w:hAnsi="Arial"/>
        <w:sz w:val="18"/>
      </w:rPr>
      <w:t>1011NPRR-02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071DD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B0B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7F7AD1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5A8B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38AD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1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517C78-4F73-4848-9358-E97D63D0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2020-03-25T20:08:00Z</dcterms:created>
  <dcterms:modified xsi:type="dcterms:W3CDTF">2020-11-26T15:15:00Z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