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002AA" w:rsidP="00FE38A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4580A" w:rsidRPr="002F1B52">
                <w:rPr>
                  <w:rStyle w:val="Hyperlink"/>
                </w:rPr>
                <w:t>10</w:t>
              </w:r>
              <w:r w:rsidR="00FE38AD">
                <w:rPr>
                  <w:rStyle w:val="Hyperlink"/>
                </w:rPr>
                <w:t>10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E38A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E38AD">
              <w:t>RTC - NP 6: Adjustment Period and Real-Time Operations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1002A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002AA">
      <w:rPr>
        <w:rFonts w:ascii="Arial" w:hAnsi="Arial"/>
        <w:sz w:val="18"/>
      </w:rPr>
      <w:t>1010NPRR-02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02AA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7F7AD1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38AD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1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4CACB-0752-43D6-A497-7044DBF61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2020-03-25T20:07:00Z</dcterms:created>
  <dcterms:modified xsi:type="dcterms:W3CDTF">2020-11-26T15:12:00Z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