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7F5DB6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5258B5">
                <w:rPr>
                  <w:rStyle w:val="Hyperlink"/>
                </w:rPr>
                <w:t>1053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7F5DB6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BESTF-9 Exemption from </w:t>
            </w:r>
            <w:r w:rsidRPr="006F0498">
              <w:t xml:space="preserve">Ancillary Service </w:t>
            </w:r>
            <w:r>
              <w:t xml:space="preserve">Supply Compliance Requirements for Energy Storage Resources Affected by EEA Level 3 </w:t>
            </w:r>
            <w:r w:rsidRPr="006F0498">
              <w:t>Charging Suspensions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7F5DB6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 28,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B0156D">
              <w:rPr>
                <w:rFonts w:cs="Arial"/>
              </w:rPr>
              <w:t>upon</w:t>
            </w:r>
            <w:r w:rsidR="002C38FE" w:rsidRPr="00511748">
              <w:rPr>
                <w:rFonts w:cs="Arial"/>
              </w:rPr>
              <w:t xml:space="preserve"> </w:t>
            </w:r>
            <w:r w:rsidR="002C38FE">
              <w:rPr>
                <w:rFonts w:cs="Arial"/>
              </w:rPr>
              <w:t>ERCOT Board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8777D2" w:rsidP="008777D2">
            <w:pPr>
              <w:pStyle w:val="NormalArial"/>
              <w:rPr>
                <w:sz w:val="22"/>
                <w:szCs w:val="22"/>
              </w:rPr>
            </w:pPr>
            <w:r w:rsidRPr="008777D2">
              <w:rPr>
                <w:rFonts w:cs="Arial"/>
              </w:rPr>
              <w:t>ERCOT will update its business processes to implement this NPRR.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4B1545">
      <w:rPr>
        <w:rFonts w:ascii="Arial" w:hAnsi="Arial"/>
        <w:noProof/>
        <w:sz w:val="18"/>
      </w:rPr>
      <w:t>1053NPRR-02 Impact Analysis 102820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4B1545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4B1545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E892E0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8057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5EAF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384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78A3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E455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0CD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8A1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CA46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46EFD"/>
    <w:multiLevelType w:val="multilevel"/>
    <w:tmpl w:val="57B2D13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0A36F5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9EBE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EEC3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6A9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491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9AE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F4E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34AB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D22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1545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0C42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5DB6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7D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12FF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5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openxmlformats.org/package/2006/metadata/core-properties"/>
    <ds:schemaRef ds:uri="c34af464-7aa1-4edd-9be4-83dffc1cb926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B919D7-6604-4848-8CA4-93A7D58F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2020-10-28T19:02:00Z</dcterms:created>
  <dcterms:modified xsi:type="dcterms:W3CDTF">2020-10-28T19:02:00Z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