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r w:rsidRPr="00123FEE">
        <w:rPr>
          <w:b/>
          <w:sz w:val="28"/>
        </w:rPr>
        <w:t>TDTMS</w:t>
      </w:r>
    </w:p>
    <w:p w:rsidR="00446742" w:rsidRPr="00123FEE" w:rsidRDefault="003A4C4B" w:rsidP="00123FEE">
      <w:pPr>
        <w:pStyle w:val="NoSpacing"/>
        <w:rPr>
          <w:b/>
          <w:sz w:val="28"/>
          <w:szCs w:val="24"/>
        </w:rPr>
      </w:pPr>
      <w:r>
        <w:rPr>
          <w:b/>
          <w:sz w:val="28"/>
          <w:szCs w:val="24"/>
        </w:rPr>
        <w:t>September</w:t>
      </w:r>
      <w:r w:rsidR="009361FE">
        <w:rPr>
          <w:b/>
          <w:sz w:val="28"/>
          <w:szCs w:val="24"/>
        </w:rPr>
        <w:t xml:space="preserve"> 17</w:t>
      </w:r>
      <w:r w:rsidR="0054333F">
        <w:rPr>
          <w:b/>
          <w:sz w:val="28"/>
          <w:szCs w:val="24"/>
        </w:rPr>
        <w:t>th</w:t>
      </w:r>
      <w:r w:rsidR="002F5B65">
        <w:rPr>
          <w:b/>
          <w:sz w:val="28"/>
          <w:szCs w:val="24"/>
        </w:rPr>
        <w:t>,</w:t>
      </w:r>
      <w:r w:rsidR="005645B7">
        <w:rPr>
          <w:b/>
          <w:sz w:val="28"/>
          <w:szCs w:val="24"/>
        </w:rPr>
        <w:t xml:space="preserve"> 2020</w:t>
      </w:r>
    </w:p>
    <w:p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800"/>
        <w:gridCol w:w="1710"/>
        <w:gridCol w:w="1890"/>
      </w:tblGrid>
      <w:tr w:rsidR="00EA742D" w:rsidRPr="00020312" w:rsidTr="002E1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171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46742" w:rsidRPr="00020312" w:rsidTr="002E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1D16C1" w:rsidP="00446742">
            <w:pPr>
              <w:rPr>
                <w:b w:val="0"/>
              </w:rPr>
            </w:pPr>
            <w:r>
              <w:rPr>
                <w:b w:val="0"/>
              </w:rPr>
              <w:t>Diana Rehfeldt</w:t>
            </w:r>
          </w:p>
        </w:tc>
        <w:tc>
          <w:tcPr>
            <w:tcW w:w="1411"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r w:rsidRPr="00020312">
              <w:t>TNMP</w:t>
            </w:r>
          </w:p>
        </w:tc>
        <w:tc>
          <w:tcPr>
            <w:tcW w:w="2099"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Jim Lee</w:t>
            </w:r>
          </w:p>
        </w:tc>
        <w:tc>
          <w:tcPr>
            <w:tcW w:w="1800"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AEP</w:t>
            </w:r>
          </w:p>
        </w:tc>
        <w:tc>
          <w:tcPr>
            <w:tcW w:w="1710"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c>
          <w:tcPr>
            <w:tcW w:w="1890"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sidRPr="00020312">
              <w:rPr>
                <w:b w:val="0"/>
              </w:rPr>
              <w:t>Sam Pak</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t>Dave Michelson</w:t>
            </w:r>
          </w:p>
        </w:tc>
        <w:tc>
          <w:tcPr>
            <w:tcW w:w="180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t>ERCOT</w:t>
            </w: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2F5B65" w:rsidRPr="00020312" w:rsidTr="002E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Pr>
                <w:b w:val="0"/>
              </w:rPr>
              <w:t>Kathy Scott</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CenterPoint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Eric Blakey</w:t>
            </w: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Just Energy</w:t>
            </w:r>
          </w:p>
        </w:tc>
        <w:tc>
          <w:tcPr>
            <w:tcW w:w="171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9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2155" w:type="dxa"/>
          </w:tcPr>
          <w:p w:rsidR="002F5B65" w:rsidRPr="003D3023" w:rsidRDefault="002F5B65" w:rsidP="002F5B65">
            <w:pPr>
              <w:rPr>
                <w:b w:val="0"/>
              </w:rPr>
            </w:pPr>
            <w:r w:rsidRPr="003D3023">
              <w:rPr>
                <w:b w:val="0"/>
              </w:rPr>
              <w:t>Sheri W</w:t>
            </w:r>
            <w:r>
              <w:rPr>
                <w:b w:val="0"/>
              </w:rPr>
              <w:t>ie</w:t>
            </w:r>
            <w:r w:rsidRPr="003D3023">
              <w:rPr>
                <w:b w:val="0"/>
              </w:rPr>
              <w:t>gand</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t>Steven Pliler</w:t>
            </w:r>
          </w:p>
        </w:tc>
        <w:tc>
          <w:tcPr>
            <w:tcW w:w="180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t>TXU</w:t>
            </w: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2F5B65" w:rsidRPr="00020312" w:rsidTr="002E1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2F5B65" w:rsidRPr="003D3023" w:rsidRDefault="002F5B65" w:rsidP="002F5B65">
            <w:pPr>
              <w:rPr>
                <w:b w:val="0"/>
              </w:rPr>
            </w:pPr>
            <w:r w:rsidRPr="003D3023">
              <w:rPr>
                <w:b w:val="0"/>
              </w:rPr>
              <w:t>Jordan Troublefield</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71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9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sidRPr="00020312">
              <w:rPr>
                <w:b w:val="0"/>
              </w:rPr>
              <w:t>Kyle Patrick</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NRG</w:t>
            </w:r>
          </w:p>
        </w:tc>
        <w:tc>
          <w:tcPr>
            <w:tcW w:w="2099"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0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2F5B65" w:rsidRPr="00020312" w:rsidTr="002E188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55" w:type="dxa"/>
          </w:tcPr>
          <w:p w:rsidR="002F5B65" w:rsidRPr="00D17CF3" w:rsidRDefault="002F5B65" w:rsidP="002F5B65">
            <w:pPr>
              <w:rPr>
                <w:b w:val="0"/>
              </w:rPr>
            </w:pPr>
            <w:r>
              <w:rPr>
                <w:b w:val="0"/>
              </w:rPr>
              <w:t>Mick Hanna</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71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c>
          <w:tcPr>
            <w:tcW w:w="189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p>
        </w:tc>
      </w:tr>
      <w:tr w:rsidR="002F5B65" w:rsidRPr="00020312" w:rsidTr="002E188E">
        <w:tc>
          <w:tcPr>
            <w:cnfStyle w:val="001000000000" w:firstRow="0" w:lastRow="0" w:firstColumn="1" w:lastColumn="0" w:oddVBand="0" w:evenVBand="0" w:oddHBand="0" w:evenHBand="0" w:firstRowFirstColumn="0" w:firstRowLastColumn="0" w:lastRowFirstColumn="0" w:lastRowLastColumn="0"/>
            <w:tcW w:w="11065" w:type="dxa"/>
            <w:gridSpan w:val="6"/>
          </w:tcPr>
          <w:p w:rsidR="002F5B65" w:rsidRPr="00020312" w:rsidRDefault="002F5B65" w:rsidP="002F5B65"/>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r w:rsidR="00CE3D30">
        <w:rPr>
          <w:b/>
          <w:u w:val="single"/>
        </w:rPr>
        <w:t xml:space="preserve"> &amp; Antitrust</w:t>
      </w:r>
    </w:p>
    <w:p w:rsidR="00CE3D30" w:rsidRPr="00CE3D30" w:rsidRDefault="00CE3D30" w:rsidP="00245452">
      <w:pPr>
        <w:pStyle w:val="NoSpacing"/>
        <w:numPr>
          <w:ilvl w:val="0"/>
          <w:numId w:val="1"/>
        </w:numPr>
        <w:rPr>
          <w:u w:val="single"/>
        </w:rPr>
      </w:pPr>
      <w:r>
        <w:t xml:space="preserve">Antitrust Admonition was read by Sheri </w:t>
      </w:r>
    </w:p>
    <w:p w:rsidR="00326666" w:rsidRPr="00643E89" w:rsidRDefault="002F5B65" w:rsidP="00245452">
      <w:pPr>
        <w:pStyle w:val="NoSpacing"/>
        <w:numPr>
          <w:ilvl w:val="0"/>
          <w:numId w:val="1"/>
        </w:numPr>
        <w:rPr>
          <w:u w:val="single"/>
        </w:rPr>
      </w:pPr>
      <w:r>
        <w:t>M</w:t>
      </w:r>
      <w:r w:rsidR="00326666">
        <w:t xml:space="preserve">inutes </w:t>
      </w:r>
      <w:r w:rsidR="001D16C1">
        <w:t xml:space="preserve">from </w:t>
      </w:r>
      <w:r w:rsidR="009361FE">
        <w:t>8</w:t>
      </w:r>
      <w:r w:rsidR="00766E5D">
        <w:t>/</w:t>
      </w:r>
      <w:r w:rsidR="009361FE">
        <w:t>19</w:t>
      </w:r>
      <w:r>
        <w:t>/</w:t>
      </w:r>
      <w:r w:rsidR="00766E5D">
        <w:t>20</w:t>
      </w:r>
      <w:r w:rsidR="001D16C1">
        <w:t xml:space="preserve"> </w:t>
      </w:r>
      <w:r w:rsidR="00326666">
        <w:t>were approved</w:t>
      </w:r>
    </w:p>
    <w:p w:rsidR="005645B7" w:rsidRDefault="005645B7" w:rsidP="00AE3E48">
      <w:pPr>
        <w:pStyle w:val="NoSpacing"/>
        <w:rPr>
          <w:b/>
          <w:u w:val="single"/>
        </w:rPr>
      </w:pPr>
    </w:p>
    <w:p w:rsidR="003C2B32" w:rsidRDefault="00351211" w:rsidP="005645B7">
      <w:pPr>
        <w:pStyle w:val="NoSpacing"/>
        <w:rPr>
          <w:b/>
          <w:u w:val="single"/>
        </w:rPr>
      </w:pPr>
      <w:r>
        <w:rPr>
          <w:b/>
          <w:u w:val="single"/>
        </w:rPr>
        <w:t xml:space="preserve">ERCOT </w:t>
      </w:r>
      <w:r w:rsidR="00CE3D30">
        <w:rPr>
          <w:b/>
          <w:u w:val="single"/>
        </w:rPr>
        <w:t xml:space="preserve">System Instances </w:t>
      </w:r>
      <w:proofErr w:type="gramStart"/>
      <w:r w:rsidR="00CE3D30">
        <w:rPr>
          <w:b/>
          <w:u w:val="single"/>
        </w:rPr>
        <w:t>And</w:t>
      </w:r>
      <w:proofErr w:type="gramEnd"/>
      <w:r w:rsidR="00CE3D30">
        <w:rPr>
          <w:b/>
          <w:u w:val="single"/>
        </w:rPr>
        <w:t xml:space="preserve"> MarkeTrak Monthly Performance Review</w:t>
      </w:r>
    </w:p>
    <w:p w:rsidR="00F14D1F" w:rsidRDefault="00F14D1F" w:rsidP="00245452">
      <w:pPr>
        <w:pStyle w:val="NoSpacing"/>
        <w:numPr>
          <w:ilvl w:val="0"/>
          <w:numId w:val="1"/>
        </w:numPr>
      </w:pPr>
      <w:r>
        <w:t>Unexpected API and MT issues were experienced, yet not reflected on performance reports.  Error was on the market participants API side.  Century Link, a major backbone for API structure, had experienced issues and API market participants then re-routed processing as a work around</w:t>
      </w:r>
    </w:p>
    <w:p w:rsidR="00F14D1F" w:rsidRDefault="00F14D1F" w:rsidP="00245452">
      <w:pPr>
        <w:pStyle w:val="NoSpacing"/>
        <w:numPr>
          <w:ilvl w:val="0"/>
          <w:numId w:val="1"/>
        </w:numPr>
      </w:pPr>
      <w:r>
        <w:t>All other metrics were acceptable.</w:t>
      </w:r>
    </w:p>
    <w:p w:rsidR="00815480" w:rsidRDefault="00815480" w:rsidP="00245452">
      <w:pPr>
        <w:pStyle w:val="NoSpacing"/>
        <w:numPr>
          <w:ilvl w:val="0"/>
          <w:numId w:val="1"/>
        </w:numPr>
      </w:pPr>
      <w:r>
        <w:t>Proposed MT SLAs and proposed release schedule were presented.  The changes to the document include:</w:t>
      </w:r>
    </w:p>
    <w:p w:rsidR="00815480" w:rsidRDefault="00815480" w:rsidP="00815480">
      <w:pPr>
        <w:pStyle w:val="NoSpacing"/>
        <w:numPr>
          <w:ilvl w:val="1"/>
          <w:numId w:val="1"/>
        </w:numPr>
      </w:pPr>
      <w:r>
        <w:t>EMIL is no longer an excel spreadsheet and now a website link</w:t>
      </w:r>
    </w:p>
    <w:p w:rsidR="00815480" w:rsidRDefault="00815480" w:rsidP="00815480">
      <w:pPr>
        <w:pStyle w:val="NoSpacing"/>
        <w:numPr>
          <w:ilvl w:val="1"/>
          <w:numId w:val="1"/>
        </w:numPr>
      </w:pPr>
      <w:r>
        <w:t xml:space="preserve">Issue Tracking Page – ‘Extract Report Incident Log’ – ACTION:  is this page still needed as it has not been updated for a few years?   </w:t>
      </w:r>
    </w:p>
    <w:p w:rsidR="00815480" w:rsidRDefault="00815480" w:rsidP="00815480">
      <w:pPr>
        <w:pStyle w:val="NoSpacing"/>
        <w:numPr>
          <w:ilvl w:val="1"/>
          <w:numId w:val="1"/>
        </w:numPr>
      </w:pPr>
      <w:r>
        <w:t xml:space="preserve">Proposed dates are still under ERCOT review </w:t>
      </w:r>
    </w:p>
    <w:p w:rsidR="00B57B56" w:rsidRDefault="00B57B56" w:rsidP="00815480">
      <w:pPr>
        <w:pStyle w:val="NoSpacing"/>
        <w:numPr>
          <w:ilvl w:val="1"/>
          <w:numId w:val="1"/>
        </w:numPr>
      </w:pPr>
      <w:r>
        <w:t>Retail SLAs will have same dates as Market Data Transparency releases only the new historical performance graph will be included to memorialize</w:t>
      </w:r>
    </w:p>
    <w:p w:rsidR="00815480" w:rsidRDefault="00815480" w:rsidP="00815480">
      <w:pPr>
        <w:pStyle w:val="NoSpacing"/>
        <w:numPr>
          <w:ilvl w:val="0"/>
          <w:numId w:val="1"/>
        </w:numPr>
      </w:pPr>
      <w:r>
        <w:t xml:space="preserve">ACTION:  ERCOT will present revisions to document in October when more firm decisions will be made. Mick has offered to show examples of combining SLAs and referencing SLA documents in one place.  WG will </w:t>
      </w:r>
      <w:r w:rsidR="00B57B56">
        <w:t>review in October for November RMS presentment.</w:t>
      </w:r>
    </w:p>
    <w:p w:rsidR="00815480" w:rsidRDefault="00815480" w:rsidP="00815480">
      <w:pPr>
        <w:pStyle w:val="NoSpacing"/>
      </w:pPr>
    </w:p>
    <w:p w:rsidR="00815480" w:rsidRDefault="00815480" w:rsidP="00815480">
      <w:pPr>
        <w:pStyle w:val="NoSpacing"/>
      </w:pPr>
    </w:p>
    <w:p w:rsidR="00815480" w:rsidRDefault="00815480" w:rsidP="00815480">
      <w:pPr>
        <w:pStyle w:val="NoSpacing"/>
      </w:pPr>
    </w:p>
    <w:p w:rsidR="00210956" w:rsidRPr="002F5B65" w:rsidRDefault="00210956" w:rsidP="00210956">
      <w:pPr>
        <w:pStyle w:val="NoSpacing"/>
        <w:rPr>
          <w:b/>
          <w:u w:val="single"/>
        </w:rPr>
      </w:pPr>
    </w:p>
    <w:p w:rsidR="002F5B65" w:rsidRPr="002F5B65" w:rsidRDefault="002F5B65" w:rsidP="002F5B65">
      <w:pPr>
        <w:pStyle w:val="NoSpacing"/>
        <w:ind w:left="720"/>
        <w:rPr>
          <w:b/>
          <w:u w:val="single"/>
        </w:rPr>
      </w:pPr>
    </w:p>
    <w:p w:rsidR="00EB2B86" w:rsidRDefault="00EB2B86" w:rsidP="002F5B65">
      <w:pPr>
        <w:pStyle w:val="NoSpacing"/>
        <w:rPr>
          <w:b/>
          <w:u w:val="single"/>
        </w:rPr>
      </w:pPr>
      <w:r w:rsidRPr="00EB2B86">
        <w:rPr>
          <w:b/>
          <w:u w:val="single"/>
        </w:rPr>
        <w:t>Transport Layer Security (TLS) Discussion/Timeline</w:t>
      </w:r>
      <w:r w:rsidR="00402D16">
        <w:rPr>
          <w:b/>
          <w:u w:val="single"/>
        </w:rPr>
        <w:t>/ERCOT NAESB Upgrade</w:t>
      </w:r>
    </w:p>
    <w:p w:rsidR="00210956" w:rsidRDefault="00D86915" w:rsidP="00245452">
      <w:pPr>
        <w:pStyle w:val="NoSpacing"/>
        <w:numPr>
          <w:ilvl w:val="0"/>
          <w:numId w:val="3"/>
        </w:numPr>
      </w:pPr>
      <w:r>
        <w:t xml:space="preserve">Dave Michelson </w:t>
      </w:r>
      <w:r w:rsidR="009361FE">
        <w:t xml:space="preserve">expressed </w:t>
      </w:r>
      <w:r w:rsidR="00F14D1F">
        <w:t xml:space="preserve">appreciation for </w:t>
      </w:r>
      <w:r w:rsidR="009361FE">
        <w:t xml:space="preserve">market participants support during the testing efforts for TLS 1.2  </w:t>
      </w:r>
    </w:p>
    <w:p w:rsidR="009361FE" w:rsidRDefault="009361FE" w:rsidP="00245452">
      <w:pPr>
        <w:pStyle w:val="NoSpacing"/>
        <w:numPr>
          <w:ilvl w:val="0"/>
          <w:numId w:val="3"/>
        </w:numPr>
      </w:pPr>
      <w:r>
        <w:t>Plans are to still go live on 11/2</w:t>
      </w:r>
    </w:p>
    <w:p w:rsidR="00F14D1F" w:rsidRDefault="009361FE" w:rsidP="00245452">
      <w:pPr>
        <w:pStyle w:val="NoSpacing"/>
        <w:numPr>
          <w:ilvl w:val="0"/>
          <w:numId w:val="3"/>
        </w:numPr>
      </w:pPr>
      <w:r>
        <w:t xml:space="preserve">One market participant “hold out” on TLS 1.2 compatibility has </w:t>
      </w:r>
      <w:r w:rsidR="00F14D1F">
        <w:t>a</w:t>
      </w:r>
      <w:r>
        <w:t xml:space="preserve"> DUNS that has not been in use, yet want it to remain active</w:t>
      </w:r>
      <w:r w:rsidR="00F14D1F">
        <w:t xml:space="preserve"> and will work toward compatibility</w:t>
      </w:r>
    </w:p>
    <w:p w:rsidR="009361FE" w:rsidRDefault="00F14D1F" w:rsidP="00245452">
      <w:pPr>
        <w:pStyle w:val="NoSpacing"/>
        <w:numPr>
          <w:ilvl w:val="0"/>
          <w:numId w:val="3"/>
        </w:numPr>
      </w:pPr>
      <w:r>
        <w:t>TLS 1.0 capability will be degraded for several months between go live and decommissioning which is anticipated for late Q1</w:t>
      </w:r>
      <w:r w:rsidR="009361FE">
        <w:t xml:space="preserve"> </w:t>
      </w:r>
    </w:p>
    <w:p w:rsidR="00F14D1F" w:rsidRDefault="00F14D1F" w:rsidP="00245452">
      <w:pPr>
        <w:pStyle w:val="NoSpacing"/>
        <w:numPr>
          <w:ilvl w:val="0"/>
          <w:numId w:val="3"/>
        </w:numPr>
      </w:pPr>
      <w:r>
        <w:t xml:space="preserve">Market notices will be forthcoming (30 day, </w:t>
      </w:r>
      <w:proofErr w:type="spellStart"/>
      <w:r>
        <w:t>etc</w:t>
      </w:r>
      <w:proofErr w:type="spellEnd"/>
      <w:r>
        <w:t>)</w:t>
      </w:r>
    </w:p>
    <w:p w:rsidR="00B57B56" w:rsidRDefault="00B57B56" w:rsidP="00B57B56">
      <w:pPr>
        <w:pStyle w:val="NoSpacing"/>
      </w:pPr>
    </w:p>
    <w:p w:rsidR="00B57B56" w:rsidRDefault="00B57B56" w:rsidP="00B57B56">
      <w:pPr>
        <w:pStyle w:val="NoSpacing"/>
      </w:pPr>
    </w:p>
    <w:p w:rsidR="00B57B56" w:rsidRDefault="00B57B56" w:rsidP="00B57B56">
      <w:pPr>
        <w:pStyle w:val="NoSpacing"/>
      </w:pPr>
    </w:p>
    <w:p w:rsidR="00F14D1F" w:rsidRDefault="00F14D1F" w:rsidP="00F14D1F">
      <w:pPr>
        <w:pStyle w:val="NoSpacing"/>
        <w:ind w:left="720"/>
      </w:pPr>
    </w:p>
    <w:p w:rsidR="00B57B56" w:rsidRDefault="00B57B56" w:rsidP="00021FA8">
      <w:pPr>
        <w:pStyle w:val="NoSpacing"/>
        <w:rPr>
          <w:b/>
          <w:u w:val="single"/>
        </w:rPr>
      </w:pPr>
      <w:r>
        <w:rPr>
          <w:b/>
          <w:u w:val="single"/>
        </w:rPr>
        <w:lastRenderedPageBreak/>
        <w:t xml:space="preserve">Review of Switch Hold Retail Market Guide References </w:t>
      </w:r>
    </w:p>
    <w:p w:rsidR="00B57B56" w:rsidRPr="00B57B56" w:rsidRDefault="00B57B56" w:rsidP="00B57B56">
      <w:pPr>
        <w:pStyle w:val="NoSpacing"/>
        <w:numPr>
          <w:ilvl w:val="0"/>
          <w:numId w:val="7"/>
        </w:numPr>
        <w:rPr>
          <w:b/>
          <w:u w:val="single"/>
        </w:rPr>
      </w:pPr>
      <w:r>
        <w:t xml:space="preserve">WG reviewed section </w:t>
      </w:r>
      <w:proofErr w:type="gramStart"/>
      <w:r>
        <w:t>7.16.4.3.2  (</w:t>
      </w:r>
      <w:proofErr w:type="gramEnd"/>
      <w:r>
        <w:t xml:space="preserve">3)(a)(ii)(b) and determined the guides are clear in outlining process for release of SH.  Issues with one market participant’s interpretation will be handled accordingly.  It was suggested a request be made to validate current tenant’s occupancy with SMTP data.  </w:t>
      </w:r>
    </w:p>
    <w:p w:rsidR="00B57B56" w:rsidRPr="00B57B56" w:rsidRDefault="00B57B56" w:rsidP="00B57B56">
      <w:pPr>
        <w:pStyle w:val="NoSpacing"/>
        <w:numPr>
          <w:ilvl w:val="0"/>
          <w:numId w:val="7"/>
        </w:numPr>
        <w:rPr>
          <w:b/>
          <w:u w:val="single"/>
        </w:rPr>
      </w:pPr>
      <w:r>
        <w:t>No changes to RMG language was recommended.</w:t>
      </w:r>
    </w:p>
    <w:p w:rsidR="00733B41" w:rsidRDefault="00733B41" w:rsidP="00402D16">
      <w:pPr>
        <w:pStyle w:val="NoSpacing"/>
      </w:pPr>
    </w:p>
    <w:p w:rsidR="00402D16" w:rsidRDefault="00402D16" w:rsidP="00402D16">
      <w:pPr>
        <w:pStyle w:val="NoSpacing"/>
        <w:rPr>
          <w:b/>
          <w:u w:val="single"/>
        </w:rPr>
      </w:pPr>
      <w:r w:rsidRPr="00402D16">
        <w:rPr>
          <w:b/>
          <w:u w:val="single"/>
        </w:rPr>
        <w:t>IAG Proposal/Solution</w:t>
      </w:r>
      <w:r w:rsidR="00356955">
        <w:rPr>
          <w:b/>
          <w:u w:val="single"/>
        </w:rPr>
        <w:t xml:space="preserve"> – Review of Timeline Data</w:t>
      </w:r>
    </w:p>
    <w:p w:rsidR="000D3187" w:rsidRPr="009805C2" w:rsidRDefault="00A24868" w:rsidP="00020E68">
      <w:pPr>
        <w:pStyle w:val="NoSpacing"/>
      </w:pPr>
      <w:r>
        <w:t xml:space="preserve">Sheri expressed she, Sam, Kyle, and Dave Michelson have met twice to review and frame the January data to extract the valuable transitions outlined below.  They plan to meet once again prior to the October </w:t>
      </w:r>
      <w:r w:rsidR="007D1BE9">
        <w:t xml:space="preserve">TDTMS </w:t>
      </w:r>
      <w:r>
        <w:t xml:space="preserve">meeting to provide some meaningful results </w:t>
      </w:r>
      <w:r w:rsidR="007D1BE9">
        <w:t xml:space="preserve">that will be useful to provide direction in a PUSH vs PULL or PULL vs PUSH option for the IAG solution.  The plan is to review the framework for the January data at the October TDTMS, then roll out the methodology for analyzing 12 months of data to support a decision on the IGL solution options.  </w:t>
      </w:r>
    </w:p>
    <w:tbl>
      <w:tblPr>
        <w:tblW w:w="8081" w:type="dxa"/>
        <w:tblLook w:val="04A0" w:firstRow="1" w:lastRow="0" w:firstColumn="1" w:lastColumn="0" w:noHBand="0" w:noVBand="1"/>
      </w:tblPr>
      <w:tblGrid>
        <w:gridCol w:w="1496"/>
        <w:gridCol w:w="6151"/>
        <w:gridCol w:w="266"/>
        <w:gridCol w:w="266"/>
      </w:tblGrid>
      <w:tr w:rsidR="000D3187" w:rsidRPr="00C44212" w:rsidTr="00E5445F">
        <w:trPr>
          <w:trHeight w:val="294"/>
        </w:trPr>
        <w:tc>
          <w:tcPr>
            <w:tcW w:w="8081" w:type="dxa"/>
            <w:gridSpan w:val="4"/>
            <w:tcBorders>
              <w:top w:val="single" w:sz="8" w:space="0" w:color="auto"/>
              <w:left w:val="single" w:sz="8" w:space="0" w:color="auto"/>
              <w:bottom w:val="nil"/>
              <w:right w:val="single" w:sz="8" w:space="0" w:color="000000"/>
            </w:tcBorders>
            <w:shd w:val="clear" w:color="000000" w:fill="FFFF00"/>
            <w:noWrap/>
            <w:vAlign w:val="bottom"/>
            <w:hideMark/>
          </w:tcPr>
          <w:p w:rsidR="000D3187" w:rsidRPr="00C44212" w:rsidRDefault="000D3187" w:rsidP="00E5445F">
            <w:pPr>
              <w:spacing w:after="0" w:line="240" w:lineRule="auto"/>
              <w:jc w:val="center"/>
              <w:rPr>
                <w:rFonts w:ascii="Calibri" w:eastAsia="Times New Roman" w:hAnsi="Calibri" w:cs="Times New Roman"/>
                <w:color w:val="000000"/>
              </w:rPr>
            </w:pPr>
            <w:bookmarkStart w:id="0" w:name="_Hlk50990501"/>
            <w:r w:rsidRPr="00C44212">
              <w:rPr>
                <w:rFonts w:ascii="Calibri" w:eastAsia="Times New Roman" w:hAnsi="Calibri" w:cs="Times New Roman"/>
                <w:color w:val="000000"/>
              </w:rPr>
              <w:t>Inadvertent Situation Flow</w:t>
            </w:r>
          </w:p>
        </w:tc>
      </w:tr>
      <w:tr w:rsidR="000D3187" w:rsidRPr="00C44212" w:rsidTr="00E5445F">
        <w:trPr>
          <w:trHeight w:val="288"/>
        </w:trPr>
        <w:tc>
          <w:tcPr>
            <w:tcW w:w="8081" w:type="dxa"/>
            <w:gridSpan w:val="4"/>
            <w:tcBorders>
              <w:top w:val="single" w:sz="8" w:space="0" w:color="auto"/>
              <w:left w:val="single" w:sz="8" w:space="0" w:color="auto"/>
              <w:bottom w:val="nil"/>
              <w:right w:val="single" w:sz="8" w:space="0" w:color="000000"/>
            </w:tcBorders>
            <w:shd w:val="clear" w:color="000000" w:fill="F2F2F2"/>
            <w:noWrap/>
            <w:vAlign w:val="bottom"/>
            <w:hideMark/>
          </w:tcPr>
          <w:p w:rsidR="000D3187" w:rsidRPr="00C44212" w:rsidRDefault="000D3187" w:rsidP="00E5445F">
            <w:pPr>
              <w:spacing w:after="0" w:line="240" w:lineRule="auto"/>
              <w:jc w:val="center"/>
              <w:rPr>
                <w:rFonts w:ascii="Calibri" w:eastAsia="Times New Roman" w:hAnsi="Calibri" w:cs="Times New Roman"/>
                <w:color w:val="000000"/>
              </w:rPr>
            </w:pPr>
            <w:r w:rsidRPr="00C44212">
              <w:rPr>
                <w:rFonts w:ascii="Calibri" w:eastAsia="Times New Roman" w:hAnsi="Calibri" w:cs="Times New Roman"/>
                <w:color w:val="000000"/>
              </w:rPr>
              <w:t xml:space="preserve">Time elapsed </w:t>
            </w:r>
          </w:p>
        </w:tc>
      </w:tr>
      <w:tr w:rsidR="000D3187" w:rsidRPr="00C44212" w:rsidTr="00E5445F">
        <w:trPr>
          <w:trHeight w:val="288"/>
        </w:trPr>
        <w:tc>
          <w:tcPr>
            <w:tcW w:w="149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D3187" w:rsidRPr="00C44212" w:rsidRDefault="000D3187" w:rsidP="00E5445F">
            <w:pPr>
              <w:spacing w:after="0" w:line="240" w:lineRule="auto"/>
              <w:jc w:val="right"/>
              <w:rPr>
                <w:rFonts w:ascii="Calibri" w:eastAsia="Times New Roman" w:hAnsi="Calibri" w:cs="Times New Roman"/>
                <w:color w:val="000000"/>
              </w:rPr>
            </w:pPr>
            <w:r w:rsidRPr="00C44212">
              <w:rPr>
                <w:rFonts w:ascii="Calibri" w:eastAsia="Times New Roman" w:hAnsi="Calibri" w:cs="Times New Roman"/>
                <w:color w:val="000000"/>
              </w:rPr>
              <w:t>1 → 2</w:t>
            </w:r>
          </w:p>
        </w:tc>
        <w:tc>
          <w:tcPr>
            <w:tcW w:w="6368" w:type="dxa"/>
            <w:gridSpan w:val="2"/>
            <w:tcBorders>
              <w:top w:val="single" w:sz="4" w:space="0" w:color="auto"/>
              <w:left w:val="single" w:sz="4" w:space="0" w:color="auto"/>
              <w:bottom w:val="single" w:sz="4"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original transaction to submittal of MT</w:t>
            </w:r>
          </w:p>
        </w:tc>
        <w:tc>
          <w:tcPr>
            <w:tcW w:w="217" w:type="dxa"/>
            <w:tcBorders>
              <w:top w:val="single" w:sz="4" w:space="0" w:color="auto"/>
              <w:left w:val="nil"/>
              <w:bottom w:val="single" w:sz="4" w:space="0" w:color="auto"/>
              <w:right w:val="single" w:sz="8" w:space="0" w:color="auto"/>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r>
      <w:tr w:rsidR="000D3187" w:rsidRPr="00C44212" w:rsidTr="00E5445F">
        <w:trPr>
          <w:trHeight w:val="288"/>
        </w:trPr>
        <w:tc>
          <w:tcPr>
            <w:tcW w:w="1496" w:type="dxa"/>
            <w:tcBorders>
              <w:top w:val="nil"/>
              <w:left w:val="single" w:sz="8" w:space="0" w:color="auto"/>
              <w:bottom w:val="single" w:sz="4" w:space="0" w:color="auto"/>
              <w:right w:val="single" w:sz="4" w:space="0" w:color="auto"/>
            </w:tcBorders>
            <w:shd w:val="clear" w:color="auto" w:fill="auto"/>
            <w:noWrap/>
            <w:vAlign w:val="bottom"/>
            <w:hideMark/>
          </w:tcPr>
          <w:p w:rsidR="000D3187" w:rsidRPr="00C44212" w:rsidRDefault="000D3187" w:rsidP="00E5445F">
            <w:pPr>
              <w:spacing w:after="0" w:line="240" w:lineRule="auto"/>
              <w:jc w:val="right"/>
              <w:rPr>
                <w:rFonts w:ascii="Calibri" w:eastAsia="Times New Roman" w:hAnsi="Calibri" w:cs="Times New Roman"/>
                <w:color w:val="000000"/>
              </w:rPr>
            </w:pPr>
            <w:r w:rsidRPr="00C44212">
              <w:rPr>
                <w:rFonts w:ascii="Calibri" w:eastAsia="Times New Roman" w:hAnsi="Calibri" w:cs="Times New Roman"/>
                <w:color w:val="000000"/>
              </w:rPr>
              <w:t>2 → 4</w:t>
            </w:r>
          </w:p>
        </w:tc>
        <w:tc>
          <w:tcPr>
            <w:tcW w:w="6151" w:type="dxa"/>
            <w:tcBorders>
              <w:top w:val="single" w:sz="4" w:space="0" w:color="auto"/>
              <w:left w:val="single" w:sz="4" w:space="0" w:color="auto"/>
              <w:bottom w:val="single" w:sz="4"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agreement between CRs</w:t>
            </w:r>
          </w:p>
        </w:tc>
        <w:tc>
          <w:tcPr>
            <w:tcW w:w="217" w:type="dxa"/>
            <w:tcBorders>
              <w:top w:val="nil"/>
              <w:left w:val="nil"/>
              <w:bottom w:val="single" w:sz="4"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c>
          <w:tcPr>
            <w:tcW w:w="217" w:type="dxa"/>
            <w:tcBorders>
              <w:top w:val="nil"/>
              <w:left w:val="nil"/>
              <w:bottom w:val="single" w:sz="4" w:space="0" w:color="auto"/>
              <w:right w:val="single" w:sz="8" w:space="0" w:color="auto"/>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r>
      <w:tr w:rsidR="000D3187" w:rsidRPr="00C44212" w:rsidTr="00E5445F">
        <w:trPr>
          <w:trHeight w:val="288"/>
        </w:trPr>
        <w:tc>
          <w:tcPr>
            <w:tcW w:w="1496" w:type="dxa"/>
            <w:tcBorders>
              <w:top w:val="nil"/>
              <w:left w:val="single" w:sz="8" w:space="0" w:color="auto"/>
              <w:bottom w:val="single" w:sz="4" w:space="0" w:color="auto"/>
              <w:right w:val="single" w:sz="4" w:space="0" w:color="auto"/>
            </w:tcBorders>
            <w:shd w:val="clear" w:color="auto" w:fill="auto"/>
            <w:noWrap/>
            <w:vAlign w:val="bottom"/>
            <w:hideMark/>
          </w:tcPr>
          <w:p w:rsidR="000D3187" w:rsidRPr="00C44212" w:rsidRDefault="000D3187" w:rsidP="00E5445F">
            <w:pPr>
              <w:spacing w:after="0" w:line="240" w:lineRule="auto"/>
              <w:jc w:val="right"/>
              <w:rPr>
                <w:rFonts w:ascii="Calibri" w:eastAsia="Times New Roman" w:hAnsi="Calibri" w:cs="Times New Roman"/>
                <w:color w:val="000000"/>
              </w:rPr>
            </w:pPr>
            <w:r w:rsidRPr="00C44212">
              <w:rPr>
                <w:rFonts w:ascii="Calibri" w:eastAsia="Times New Roman" w:hAnsi="Calibri" w:cs="Times New Roman"/>
                <w:color w:val="000000"/>
              </w:rPr>
              <w:t>4 → 6</w:t>
            </w:r>
          </w:p>
        </w:tc>
        <w:tc>
          <w:tcPr>
            <w:tcW w:w="6151" w:type="dxa"/>
            <w:tcBorders>
              <w:top w:val="single" w:sz="4" w:space="0" w:color="auto"/>
              <w:left w:val="single" w:sz="4" w:space="0" w:color="auto"/>
              <w:bottom w:val="single" w:sz="4"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Losing CR to send BDMVI</w:t>
            </w:r>
          </w:p>
        </w:tc>
        <w:tc>
          <w:tcPr>
            <w:tcW w:w="217" w:type="dxa"/>
            <w:tcBorders>
              <w:top w:val="nil"/>
              <w:left w:val="nil"/>
              <w:bottom w:val="single" w:sz="4"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c>
          <w:tcPr>
            <w:tcW w:w="217" w:type="dxa"/>
            <w:tcBorders>
              <w:top w:val="nil"/>
              <w:left w:val="nil"/>
              <w:bottom w:val="single" w:sz="4" w:space="0" w:color="auto"/>
              <w:right w:val="single" w:sz="8" w:space="0" w:color="auto"/>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r>
      <w:tr w:rsidR="000D3187" w:rsidRPr="00C44212" w:rsidTr="00E5445F">
        <w:trPr>
          <w:trHeight w:val="288"/>
        </w:trPr>
        <w:tc>
          <w:tcPr>
            <w:tcW w:w="1496" w:type="dxa"/>
            <w:tcBorders>
              <w:top w:val="nil"/>
              <w:left w:val="single" w:sz="8" w:space="0" w:color="auto"/>
              <w:bottom w:val="single" w:sz="4" w:space="0" w:color="auto"/>
              <w:right w:val="single" w:sz="4" w:space="0" w:color="auto"/>
            </w:tcBorders>
            <w:shd w:val="clear" w:color="auto" w:fill="auto"/>
            <w:noWrap/>
            <w:vAlign w:val="bottom"/>
            <w:hideMark/>
          </w:tcPr>
          <w:p w:rsidR="000D3187" w:rsidRPr="00C44212" w:rsidRDefault="000D3187" w:rsidP="00E5445F">
            <w:pPr>
              <w:spacing w:after="0" w:line="240" w:lineRule="auto"/>
              <w:jc w:val="right"/>
              <w:rPr>
                <w:rFonts w:ascii="Calibri" w:eastAsia="Times New Roman" w:hAnsi="Calibri" w:cs="Times New Roman"/>
                <w:color w:val="000000"/>
              </w:rPr>
            </w:pPr>
            <w:r w:rsidRPr="00C44212">
              <w:rPr>
                <w:rFonts w:ascii="Calibri" w:eastAsia="Times New Roman" w:hAnsi="Calibri" w:cs="Times New Roman"/>
                <w:color w:val="000000"/>
              </w:rPr>
              <w:t>5 → 6</w:t>
            </w:r>
          </w:p>
        </w:tc>
        <w:tc>
          <w:tcPr>
            <w:tcW w:w="6585"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Ready to Receive to submittal of BDMVI</w:t>
            </w:r>
          </w:p>
        </w:tc>
      </w:tr>
      <w:tr w:rsidR="000D3187" w:rsidRPr="00C44212" w:rsidTr="00E5445F">
        <w:trPr>
          <w:trHeight w:val="294"/>
        </w:trPr>
        <w:tc>
          <w:tcPr>
            <w:tcW w:w="1496" w:type="dxa"/>
            <w:tcBorders>
              <w:top w:val="nil"/>
              <w:left w:val="single" w:sz="8" w:space="0" w:color="auto"/>
              <w:bottom w:val="single" w:sz="8" w:space="0" w:color="auto"/>
              <w:right w:val="single" w:sz="4" w:space="0" w:color="auto"/>
            </w:tcBorders>
            <w:shd w:val="clear" w:color="auto" w:fill="auto"/>
            <w:noWrap/>
            <w:vAlign w:val="bottom"/>
            <w:hideMark/>
          </w:tcPr>
          <w:p w:rsidR="000D3187" w:rsidRPr="00C44212" w:rsidRDefault="000D3187" w:rsidP="00E5445F">
            <w:pPr>
              <w:spacing w:after="0" w:line="240" w:lineRule="auto"/>
              <w:jc w:val="right"/>
              <w:rPr>
                <w:rFonts w:ascii="Calibri" w:eastAsia="Times New Roman" w:hAnsi="Calibri" w:cs="Times New Roman"/>
                <w:color w:val="000000"/>
              </w:rPr>
            </w:pPr>
            <w:r w:rsidRPr="00C44212">
              <w:rPr>
                <w:rFonts w:ascii="Calibri" w:eastAsia="Times New Roman" w:hAnsi="Calibri" w:cs="Times New Roman"/>
                <w:color w:val="000000"/>
              </w:rPr>
              <w:t>2 → 8</w:t>
            </w:r>
          </w:p>
        </w:tc>
        <w:tc>
          <w:tcPr>
            <w:tcW w:w="6151" w:type="dxa"/>
            <w:tcBorders>
              <w:top w:val="nil"/>
              <w:left w:val="nil"/>
              <w:bottom w:val="single" w:sz="8"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total resolution time</w:t>
            </w:r>
          </w:p>
        </w:tc>
        <w:tc>
          <w:tcPr>
            <w:tcW w:w="217" w:type="dxa"/>
            <w:tcBorders>
              <w:top w:val="nil"/>
              <w:left w:val="nil"/>
              <w:bottom w:val="single" w:sz="8" w:space="0" w:color="auto"/>
              <w:right w:val="nil"/>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c>
          <w:tcPr>
            <w:tcW w:w="217" w:type="dxa"/>
            <w:tcBorders>
              <w:top w:val="nil"/>
              <w:left w:val="nil"/>
              <w:bottom w:val="single" w:sz="8" w:space="0" w:color="auto"/>
              <w:right w:val="single" w:sz="8" w:space="0" w:color="auto"/>
            </w:tcBorders>
            <w:shd w:val="clear" w:color="auto" w:fill="auto"/>
            <w:noWrap/>
            <w:vAlign w:val="bottom"/>
            <w:hideMark/>
          </w:tcPr>
          <w:p w:rsidR="000D3187" w:rsidRPr="00C44212" w:rsidRDefault="000D3187" w:rsidP="00E5445F">
            <w:pPr>
              <w:spacing w:after="0" w:line="240" w:lineRule="auto"/>
              <w:rPr>
                <w:rFonts w:ascii="Calibri" w:eastAsia="Times New Roman" w:hAnsi="Calibri" w:cs="Times New Roman"/>
                <w:color w:val="000000"/>
              </w:rPr>
            </w:pPr>
            <w:r w:rsidRPr="00C44212">
              <w:rPr>
                <w:rFonts w:ascii="Calibri" w:eastAsia="Times New Roman" w:hAnsi="Calibri" w:cs="Times New Roman"/>
                <w:color w:val="000000"/>
              </w:rPr>
              <w:t> </w:t>
            </w:r>
          </w:p>
        </w:tc>
      </w:tr>
      <w:bookmarkEnd w:id="0"/>
    </w:tbl>
    <w:p w:rsidR="00D17997" w:rsidRPr="009805C2" w:rsidRDefault="00D17997" w:rsidP="00020E68">
      <w:pPr>
        <w:pStyle w:val="NoSpacing"/>
      </w:pPr>
    </w:p>
    <w:p w:rsidR="00EF48D4" w:rsidRDefault="007D1BE9" w:rsidP="00EF48D4">
      <w:pPr>
        <w:pStyle w:val="NoSpacing"/>
      </w:pPr>
      <w:r>
        <w:t xml:space="preserve">RMS leadership (Jim) confirmed the WG has time to </w:t>
      </w:r>
      <w:proofErr w:type="gramStart"/>
      <w:r>
        <w:t>make a decision</w:t>
      </w:r>
      <w:proofErr w:type="gramEnd"/>
      <w:r>
        <w:t xml:space="preserve"> as TXSET 5.0 is likely pushed to Fall 2023 or Spring 2024.</w:t>
      </w:r>
    </w:p>
    <w:p w:rsidR="007D1BE9" w:rsidRDefault="007D1BE9" w:rsidP="00EF48D4">
      <w:pPr>
        <w:pStyle w:val="NoSpacing"/>
      </w:pPr>
    </w:p>
    <w:p w:rsidR="00EF48D4" w:rsidRDefault="00EF48D4" w:rsidP="00EF48D4">
      <w:pPr>
        <w:pStyle w:val="NoSpacing"/>
        <w:rPr>
          <w:b/>
          <w:u w:val="single"/>
        </w:rPr>
      </w:pPr>
      <w:r w:rsidRPr="00EF48D4">
        <w:rPr>
          <w:b/>
          <w:u w:val="single"/>
        </w:rPr>
        <w:t>MarkeTrak Enhancement Discussion</w:t>
      </w:r>
    </w:p>
    <w:p w:rsidR="00F145EE" w:rsidRPr="00F145EE" w:rsidRDefault="00EF48D4" w:rsidP="00F145EE">
      <w:pPr>
        <w:pStyle w:val="NoSpacing"/>
        <w:numPr>
          <w:ilvl w:val="0"/>
          <w:numId w:val="4"/>
        </w:numPr>
        <w:rPr>
          <w:b/>
          <w:u w:val="single"/>
        </w:rPr>
      </w:pPr>
      <w:r>
        <w:t xml:space="preserve">WG reviewed proposed MT enhancements </w:t>
      </w:r>
      <w:r w:rsidR="007D1BE9">
        <w:t xml:space="preserve">matrix now differentiated by those </w:t>
      </w:r>
      <w:r w:rsidR="00F145EE">
        <w:t xml:space="preserve">to be </w:t>
      </w:r>
      <w:r w:rsidR="007D1BE9">
        <w:t xml:space="preserve">managed via an SCR and those more complex to align with a TXSET 5.0.  The matrix is now divided into two tabs.  </w:t>
      </w:r>
    </w:p>
    <w:p w:rsidR="00BB094F" w:rsidRPr="00BB094F" w:rsidRDefault="00F145EE" w:rsidP="00F145EE">
      <w:pPr>
        <w:pStyle w:val="NoSpacing"/>
        <w:numPr>
          <w:ilvl w:val="0"/>
          <w:numId w:val="4"/>
        </w:numPr>
        <w:rPr>
          <w:b/>
          <w:u w:val="single"/>
        </w:rPr>
      </w:pPr>
      <w:r>
        <w:t>WG focuse</w:t>
      </w:r>
      <w:r w:rsidR="00BB094F">
        <w:t>d on SCR suggested enhancements:</w:t>
      </w:r>
    </w:p>
    <w:p w:rsidR="00F145EE" w:rsidRPr="00F145EE" w:rsidRDefault="00F145EE" w:rsidP="00BB094F">
      <w:pPr>
        <w:pStyle w:val="NoSpacing"/>
        <w:numPr>
          <w:ilvl w:val="1"/>
          <w:numId w:val="4"/>
        </w:numPr>
        <w:rPr>
          <w:b/>
          <w:u w:val="single"/>
        </w:rPr>
      </w:pPr>
      <w:r>
        <w:t xml:space="preserve">Additional suggestion was added under </w:t>
      </w:r>
      <w:r w:rsidRPr="00BB094F">
        <w:rPr>
          <w:u w:val="single"/>
        </w:rPr>
        <w:t>Usage &amp; Billing Missing or Dispute</w:t>
      </w:r>
      <w:r>
        <w:t>:</w:t>
      </w:r>
    </w:p>
    <w:p w:rsidR="00F145EE" w:rsidRPr="00F145EE" w:rsidRDefault="00F145EE" w:rsidP="00F145EE">
      <w:pPr>
        <w:pStyle w:val="NoSpacing"/>
        <w:ind w:left="720"/>
        <w:rPr>
          <w:b/>
          <w:u w:val="single"/>
        </w:rPr>
      </w:pPr>
    </w:p>
    <w:tbl>
      <w:tblPr>
        <w:tblW w:w="11954" w:type="dxa"/>
        <w:tblInd w:w="-885" w:type="dxa"/>
        <w:tblLook w:val="04A0" w:firstRow="1" w:lastRow="0" w:firstColumn="1" w:lastColumn="0" w:noHBand="0" w:noVBand="1"/>
      </w:tblPr>
      <w:tblGrid>
        <w:gridCol w:w="440"/>
        <w:gridCol w:w="3950"/>
        <w:gridCol w:w="7564"/>
      </w:tblGrid>
      <w:tr w:rsidR="00F145EE" w:rsidRPr="00F145EE" w:rsidTr="00A00502">
        <w:trPr>
          <w:trHeight w:val="500"/>
        </w:trPr>
        <w:tc>
          <w:tcPr>
            <w:tcW w:w="440" w:type="dxa"/>
            <w:tcBorders>
              <w:top w:val="nil"/>
              <w:left w:val="single" w:sz="4" w:space="0" w:color="auto"/>
              <w:bottom w:val="single" w:sz="4" w:space="0" w:color="auto"/>
              <w:right w:val="single" w:sz="4" w:space="0" w:color="auto"/>
            </w:tcBorders>
            <w:shd w:val="clear" w:color="000000" w:fill="FFC000"/>
            <w:noWrap/>
            <w:vAlign w:val="center"/>
            <w:hideMark/>
          </w:tcPr>
          <w:p w:rsidR="00F145EE" w:rsidRPr="00F145EE" w:rsidRDefault="00F145EE" w:rsidP="00F145EE">
            <w:pPr>
              <w:spacing w:after="0" w:line="240" w:lineRule="auto"/>
              <w:rPr>
                <w:rFonts w:ascii="Calibri" w:eastAsia="Times New Roman" w:hAnsi="Calibri" w:cs="Calibri"/>
                <w:color w:val="000000"/>
              </w:rPr>
            </w:pPr>
            <w:r w:rsidRPr="00F145EE">
              <w:rPr>
                <w:rFonts w:ascii="Calibri" w:eastAsia="Times New Roman" w:hAnsi="Calibri" w:cs="Calibri"/>
                <w:color w:val="000000"/>
              </w:rPr>
              <w:t>22</w:t>
            </w:r>
          </w:p>
        </w:tc>
        <w:tc>
          <w:tcPr>
            <w:tcW w:w="3950" w:type="dxa"/>
            <w:tcBorders>
              <w:top w:val="nil"/>
              <w:left w:val="nil"/>
              <w:bottom w:val="single" w:sz="4" w:space="0" w:color="auto"/>
              <w:right w:val="single" w:sz="4" w:space="0" w:color="auto"/>
            </w:tcBorders>
            <w:shd w:val="clear" w:color="auto" w:fill="auto"/>
            <w:vAlign w:val="center"/>
            <w:hideMark/>
          </w:tcPr>
          <w:p w:rsidR="00F145EE" w:rsidRPr="00F145EE" w:rsidRDefault="00F145EE" w:rsidP="00F145EE">
            <w:pPr>
              <w:spacing w:after="0" w:line="240" w:lineRule="auto"/>
              <w:rPr>
                <w:rFonts w:ascii="Calibri" w:eastAsia="Times New Roman" w:hAnsi="Calibri" w:cs="Calibri"/>
                <w:color w:val="000000"/>
              </w:rPr>
            </w:pPr>
            <w:r w:rsidRPr="00F145EE">
              <w:rPr>
                <w:rFonts w:ascii="Calibri" w:eastAsia="Times New Roman" w:hAnsi="Calibri" w:cs="Calibri"/>
                <w:color w:val="000000"/>
              </w:rPr>
              <w:t>Default time stamp to 00:00:00 for any Usage &amp; Billing- Missing and Dispute MTs</w:t>
            </w:r>
          </w:p>
        </w:tc>
        <w:tc>
          <w:tcPr>
            <w:tcW w:w="7564" w:type="dxa"/>
            <w:tcBorders>
              <w:top w:val="nil"/>
              <w:left w:val="nil"/>
              <w:bottom w:val="single" w:sz="4" w:space="0" w:color="auto"/>
              <w:right w:val="single" w:sz="4" w:space="0" w:color="auto"/>
            </w:tcBorders>
            <w:shd w:val="clear" w:color="auto" w:fill="auto"/>
            <w:vAlign w:val="center"/>
            <w:hideMark/>
          </w:tcPr>
          <w:p w:rsidR="00F145EE" w:rsidRPr="00F145EE" w:rsidRDefault="00F145EE" w:rsidP="00F145EE">
            <w:pPr>
              <w:spacing w:after="0" w:line="240" w:lineRule="auto"/>
              <w:rPr>
                <w:rFonts w:ascii="Calibri" w:eastAsia="Times New Roman" w:hAnsi="Calibri" w:cs="Calibri"/>
                <w:color w:val="000000"/>
              </w:rPr>
            </w:pPr>
            <w:r w:rsidRPr="00F145EE">
              <w:rPr>
                <w:rFonts w:ascii="Calibri" w:eastAsia="Times New Roman" w:hAnsi="Calibri" w:cs="Calibri"/>
                <w:color w:val="000000"/>
              </w:rPr>
              <w:t xml:space="preserve">some MTs are unexecuting due to time stamp - if defaults to </w:t>
            </w:r>
            <w:proofErr w:type="gramStart"/>
            <w:r w:rsidRPr="00F145EE">
              <w:rPr>
                <w:rFonts w:ascii="Calibri" w:eastAsia="Times New Roman" w:hAnsi="Calibri" w:cs="Calibri"/>
                <w:color w:val="000000"/>
              </w:rPr>
              <w:t>00:00:00 ,</w:t>
            </w:r>
            <w:proofErr w:type="gramEnd"/>
            <w:r w:rsidRPr="00F145EE">
              <w:rPr>
                <w:rFonts w:ascii="Calibri" w:eastAsia="Times New Roman" w:hAnsi="Calibri" w:cs="Calibri"/>
                <w:color w:val="000000"/>
              </w:rPr>
              <w:t xml:space="preserve"> submission should be comply with required format</w:t>
            </w:r>
          </w:p>
        </w:tc>
      </w:tr>
    </w:tbl>
    <w:p w:rsidR="00F145EE" w:rsidRPr="00BB094F" w:rsidRDefault="00BB094F" w:rsidP="00BB094F">
      <w:pPr>
        <w:pStyle w:val="NoSpacing"/>
        <w:numPr>
          <w:ilvl w:val="1"/>
          <w:numId w:val="4"/>
        </w:numPr>
        <w:rPr>
          <w:b/>
          <w:u w:val="single"/>
        </w:rPr>
      </w:pPr>
      <w:r>
        <w:rPr>
          <w:u w:val="single"/>
        </w:rPr>
        <w:t xml:space="preserve">Rolodex </w:t>
      </w:r>
      <w:r>
        <w:t xml:space="preserve">streamlining:  Dave provided some background where escalation contacts started with only three categories, yet four contacts per category – primary/secondary and escalation primary/secondary.  Today there are 24 categories with 4 </w:t>
      </w:r>
      <w:proofErr w:type="spellStart"/>
      <w:r>
        <w:t>contacts</w:t>
      </w:r>
      <w:proofErr w:type="spellEnd"/>
      <w:r>
        <w:t xml:space="preserve"> each, totaling 96 entries.  The following suggested streamlining was proposed:</w:t>
      </w:r>
    </w:p>
    <w:tbl>
      <w:tblPr>
        <w:tblW w:w="4580" w:type="dxa"/>
        <w:tblLook w:val="04A0" w:firstRow="1" w:lastRow="0" w:firstColumn="1" w:lastColumn="0" w:noHBand="0" w:noVBand="1"/>
      </w:tblPr>
      <w:tblGrid>
        <w:gridCol w:w="1018"/>
        <w:gridCol w:w="3620"/>
      </w:tblGrid>
      <w:tr w:rsidR="00BB094F" w:rsidRPr="00BB094F" w:rsidTr="00BB094F">
        <w:trPr>
          <w:trHeight w:val="290"/>
        </w:trPr>
        <w:tc>
          <w:tcPr>
            <w:tcW w:w="4580" w:type="dxa"/>
            <w:gridSpan w:val="2"/>
            <w:tcBorders>
              <w:top w:val="nil"/>
              <w:left w:val="nil"/>
              <w:bottom w:val="single" w:sz="4" w:space="0" w:color="auto"/>
              <w:right w:val="nil"/>
            </w:tcBorders>
            <w:shd w:val="clear" w:color="000000" w:fill="000000"/>
            <w:noWrap/>
            <w:vAlign w:val="bottom"/>
            <w:hideMark/>
          </w:tcPr>
          <w:p w:rsidR="00BB094F" w:rsidRPr="00BB094F" w:rsidRDefault="00BB094F" w:rsidP="00BB094F">
            <w:pPr>
              <w:spacing w:after="0" w:line="240" w:lineRule="auto"/>
              <w:jc w:val="center"/>
              <w:rPr>
                <w:rFonts w:ascii="Calibri" w:eastAsia="Times New Roman" w:hAnsi="Calibri" w:cs="Calibri"/>
                <w:b/>
                <w:bCs/>
                <w:color w:val="FFFFFF"/>
              </w:rPr>
            </w:pPr>
            <w:r w:rsidRPr="00BB094F">
              <w:rPr>
                <w:rFonts w:ascii="Calibri" w:eastAsia="Times New Roman" w:hAnsi="Calibri" w:cs="Calibri"/>
                <w:b/>
                <w:bCs/>
                <w:color w:val="FFFFFF"/>
              </w:rPr>
              <w:t>MARKETRAK ROLODEX</w:t>
            </w:r>
          </w:p>
        </w:tc>
      </w:tr>
      <w:tr w:rsidR="00BB094F" w:rsidRPr="00BB094F" w:rsidTr="00BB094F">
        <w:trPr>
          <w:trHeight w:val="710"/>
        </w:trPr>
        <w:tc>
          <w:tcPr>
            <w:tcW w:w="960" w:type="dxa"/>
            <w:tcBorders>
              <w:top w:val="nil"/>
              <w:left w:val="single" w:sz="4" w:space="0" w:color="auto"/>
              <w:bottom w:val="single" w:sz="4" w:space="0" w:color="auto"/>
              <w:right w:val="single" w:sz="4" w:space="0" w:color="auto"/>
            </w:tcBorders>
            <w:shd w:val="clear" w:color="000000" w:fill="D9D9D9"/>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Contact Category</w:t>
            </w:r>
          </w:p>
        </w:tc>
        <w:tc>
          <w:tcPr>
            <w:tcW w:w="3620" w:type="dxa"/>
            <w:tcBorders>
              <w:top w:val="nil"/>
              <w:left w:val="nil"/>
              <w:bottom w:val="single" w:sz="4" w:space="0" w:color="auto"/>
              <w:right w:val="single" w:sz="4" w:space="0" w:color="auto"/>
            </w:tcBorders>
            <w:shd w:val="clear" w:color="000000" w:fill="D9D9D9"/>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Subtype</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997 Issues</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Cancel W/ Approval</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Cancel w/o Approval</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FFFF0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Customer Rescission</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FFFF0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Inadvertent</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Market Rule</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Missing Enrollment TXNS</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Other</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Premise Type</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lastRenderedPageBreak/>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Projects</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FFFF0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Redirect Fees</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Reject TXNs</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REP of Record</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Safety Net</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Service Address</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Service Order - 650</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00B0F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Siebel Change /Info</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92D05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Usage Billing Dispute</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92D05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Usage Billing Dispute LSE Interval Data</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92D05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Usage Billing Missing</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92D050"/>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D2D</w:t>
            </w:r>
          </w:p>
        </w:tc>
        <w:tc>
          <w:tcPr>
            <w:tcW w:w="3620" w:type="dxa"/>
            <w:tcBorders>
              <w:top w:val="nil"/>
              <w:left w:val="nil"/>
              <w:bottom w:val="single" w:sz="4" w:space="0" w:color="auto"/>
              <w:right w:val="single" w:sz="4" w:space="0" w:color="auto"/>
            </w:tcBorders>
            <w:shd w:val="clear" w:color="000000" w:fill="92D050"/>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Usage Billing Missing LSE Interval Data</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FFC000"/>
            <w:noWrap/>
            <w:vAlign w:val="bottom"/>
            <w:hideMark/>
          </w:tcPr>
          <w:p w:rsidR="00BB094F" w:rsidRPr="00BB094F" w:rsidRDefault="00BB094F" w:rsidP="00BB094F">
            <w:pPr>
              <w:spacing w:after="0" w:line="240" w:lineRule="auto"/>
              <w:jc w:val="center"/>
              <w:rPr>
                <w:rFonts w:ascii="Calibri" w:eastAsia="Times New Roman" w:hAnsi="Calibri" w:cs="Calibri"/>
              </w:rPr>
            </w:pPr>
            <w:r w:rsidRPr="00BB094F">
              <w:rPr>
                <w:rFonts w:ascii="Calibri" w:eastAsia="Times New Roman" w:hAnsi="Calibri" w:cs="Calibri"/>
              </w:rPr>
              <w:t>DEV</w:t>
            </w:r>
          </w:p>
        </w:tc>
        <w:tc>
          <w:tcPr>
            <w:tcW w:w="3620" w:type="dxa"/>
            <w:tcBorders>
              <w:top w:val="nil"/>
              <w:left w:val="nil"/>
              <w:bottom w:val="single" w:sz="4" w:space="0" w:color="auto"/>
              <w:right w:val="single" w:sz="4" w:space="0" w:color="auto"/>
            </w:tcBorders>
            <w:shd w:val="clear" w:color="000000" w:fill="FFC000"/>
            <w:noWrap/>
            <w:vAlign w:val="bottom"/>
            <w:hideMark/>
          </w:tcPr>
          <w:p w:rsidR="00BB094F" w:rsidRPr="00BB094F" w:rsidRDefault="00BB094F" w:rsidP="00BB094F">
            <w:pPr>
              <w:spacing w:after="0" w:line="240" w:lineRule="auto"/>
              <w:rPr>
                <w:rFonts w:ascii="Calibri" w:eastAsia="Times New Roman" w:hAnsi="Calibri" w:cs="Calibri"/>
              </w:rPr>
            </w:pPr>
            <w:r w:rsidRPr="00BB094F">
              <w:rPr>
                <w:rFonts w:ascii="Calibri" w:eastAsia="Times New Roman" w:hAnsi="Calibri" w:cs="Calibri"/>
              </w:rPr>
              <w:t>IDR &amp; NIDR</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000000" w:fill="FFC000"/>
            <w:noWrap/>
            <w:vAlign w:val="bottom"/>
            <w:hideMark/>
          </w:tcPr>
          <w:p w:rsidR="00BB094F" w:rsidRPr="00BB094F" w:rsidRDefault="00BB094F" w:rsidP="00BB094F">
            <w:pPr>
              <w:spacing w:after="0" w:line="240" w:lineRule="auto"/>
              <w:jc w:val="center"/>
              <w:rPr>
                <w:rFonts w:ascii="Calibri" w:eastAsia="Times New Roman" w:hAnsi="Calibri" w:cs="Calibri"/>
              </w:rPr>
            </w:pPr>
            <w:r w:rsidRPr="00BB094F">
              <w:rPr>
                <w:rFonts w:ascii="Calibri" w:eastAsia="Times New Roman" w:hAnsi="Calibri" w:cs="Calibri"/>
              </w:rPr>
              <w:t>DEV</w:t>
            </w:r>
          </w:p>
        </w:tc>
        <w:tc>
          <w:tcPr>
            <w:tcW w:w="3620" w:type="dxa"/>
            <w:tcBorders>
              <w:top w:val="nil"/>
              <w:left w:val="nil"/>
              <w:bottom w:val="single" w:sz="4" w:space="0" w:color="auto"/>
              <w:right w:val="single" w:sz="4" w:space="0" w:color="auto"/>
            </w:tcBorders>
            <w:shd w:val="clear" w:color="000000" w:fill="FFC000"/>
            <w:noWrap/>
            <w:vAlign w:val="bottom"/>
            <w:hideMark/>
          </w:tcPr>
          <w:p w:rsidR="00BB094F" w:rsidRPr="00BB094F" w:rsidRDefault="00BB094F" w:rsidP="00BB094F">
            <w:pPr>
              <w:spacing w:after="0" w:line="240" w:lineRule="auto"/>
              <w:rPr>
                <w:rFonts w:ascii="Calibri" w:eastAsia="Times New Roman" w:hAnsi="Calibri" w:cs="Calibri"/>
              </w:rPr>
            </w:pPr>
            <w:r w:rsidRPr="00BB094F">
              <w:rPr>
                <w:rFonts w:ascii="Calibri" w:eastAsia="Times New Roman" w:hAnsi="Calibri" w:cs="Calibri"/>
              </w:rPr>
              <w:t>LSE</w:t>
            </w:r>
          </w:p>
        </w:tc>
      </w:tr>
      <w:tr w:rsidR="00BB094F" w:rsidRPr="00BB094F" w:rsidTr="00BB094F">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B094F" w:rsidRPr="00BB094F" w:rsidRDefault="00BB094F" w:rsidP="00BB094F">
            <w:pPr>
              <w:spacing w:after="0" w:line="240" w:lineRule="auto"/>
              <w:jc w:val="center"/>
              <w:rPr>
                <w:rFonts w:ascii="Calibri" w:eastAsia="Times New Roman" w:hAnsi="Calibri" w:cs="Calibri"/>
                <w:color w:val="000000"/>
              </w:rPr>
            </w:pPr>
            <w:r w:rsidRPr="00BB094F">
              <w:rPr>
                <w:rFonts w:ascii="Calibri" w:eastAsia="Times New Roman" w:hAnsi="Calibri" w:cs="Calibri"/>
                <w:color w:val="000000"/>
              </w:rPr>
              <w:t>LPA</w:t>
            </w:r>
          </w:p>
        </w:tc>
        <w:tc>
          <w:tcPr>
            <w:tcW w:w="3620" w:type="dxa"/>
            <w:tcBorders>
              <w:top w:val="nil"/>
              <w:left w:val="nil"/>
              <w:bottom w:val="single" w:sz="4" w:space="0" w:color="auto"/>
              <w:right w:val="single" w:sz="4" w:space="0" w:color="auto"/>
            </w:tcBorders>
            <w:shd w:val="clear" w:color="auto" w:fill="auto"/>
            <w:noWrap/>
            <w:vAlign w:val="bottom"/>
            <w:hideMark/>
          </w:tcPr>
          <w:p w:rsidR="00BB094F" w:rsidRPr="00BB094F" w:rsidRDefault="00BB094F" w:rsidP="00BB094F">
            <w:pPr>
              <w:spacing w:after="0" w:line="240" w:lineRule="auto"/>
              <w:rPr>
                <w:rFonts w:ascii="Calibri" w:eastAsia="Times New Roman" w:hAnsi="Calibri" w:cs="Calibri"/>
                <w:color w:val="000000"/>
              </w:rPr>
            </w:pPr>
            <w:r w:rsidRPr="00BB094F">
              <w:rPr>
                <w:rFonts w:ascii="Calibri" w:eastAsia="Times New Roman" w:hAnsi="Calibri" w:cs="Calibri"/>
                <w:color w:val="000000"/>
              </w:rPr>
              <w:t>Other</w:t>
            </w:r>
          </w:p>
        </w:tc>
      </w:tr>
    </w:tbl>
    <w:p w:rsidR="00B33AC5" w:rsidRDefault="00B33AC5" w:rsidP="00BB094F">
      <w:pPr>
        <w:pStyle w:val="NoSpacing"/>
        <w:rPr>
          <w:b/>
          <w:u w:val="single"/>
        </w:rPr>
      </w:pPr>
    </w:p>
    <w:p w:rsidR="00BB094F" w:rsidRDefault="00BB094F" w:rsidP="00BB094F">
      <w:pPr>
        <w:pStyle w:val="NoSpacing"/>
      </w:pPr>
      <w:r>
        <w:t xml:space="preserve">The above color coding would </w:t>
      </w:r>
      <w:r w:rsidR="00B33AC5">
        <w:t>reduce</w:t>
      </w:r>
      <w:r>
        <w:t xml:space="preserve"> to 4 categories.  </w:t>
      </w:r>
      <w:r w:rsidRPr="00B33AC5">
        <w:rPr>
          <w:highlight w:val="yellow"/>
        </w:rPr>
        <w:t>ACTION</w:t>
      </w:r>
      <w:r>
        <w:t>:  WG to review suggestions within their internal stakeholders for approval.  NOTE:  LPA is Load Profile Assignment which has not been utilized with the proliferation of AMS metering. This may be a subtype that can be archived.</w:t>
      </w:r>
    </w:p>
    <w:p w:rsidR="00FE2C19" w:rsidRDefault="00FE2C19" w:rsidP="00BB094F">
      <w:pPr>
        <w:pStyle w:val="NoSpacing"/>
      </w:pPr>
    </w:p>
    <w:p w:rsidR="00BB094F" w:rsidRDefault="00BB094F" w:rsidP="00BB094F">
      <w:pPr>
        <w:pStyle w:val="NoSpacing"/>
        <w:numPr>
          <w:ilvl w:val="1"/>
          <w:numId w:val="4"/>
        </w:numPr>
      </w:pPr>
      <w:r w:rsidRPr="00B33AC5">
        <w:rPr>
          <w:u w:val="single"/>
        </w:rPr>
        <w:t xml:space="preserve">General </w:t>
      </w:r>
      <w:proofErr w:type="spellStart"/>
      <w:r w:rsidRPr="00B33AC5">
        <w:rPr>
          <w:u w:val="single"/>
        </w:rPr>
        <w:t>Unexecutable</w:t>
      </w:r>
      <w:proofErr w:type="spellEnd"/>
      <w:r w:rsidRPr="00B33AC5">
        <w:rPr>
          <w:u w:val="single"/>
        </w:rPr>
        <w:t xml:space="preserve"> reasons</w:t>
      </w:r>
      <w:r>
        <w:t xml:space="preserve"> by subtype</w:t>
      </w:r>
      <w:r w:rsidR="00B33AC5">
        <w:t xml:space="preserve">:  the attached matrix was reviewed.   Sheri noted it was incomplete and Jim offered to assist in completing the list of reasons for each subtype.  </w:t>
      </w:r>
      <w:r w:rsidR="00FE2C19">
        <w:t xml:space="preserve">One notable item was the review of Missing Transaction Subtype – direction in the User’s Guide may need to be revised as this does not align with the MT training and understanding of when to unexecute vs complete a MT.  </w:t>
      </w:r>
      <w:r w:rsidR="00B33AC5">
        <w:t>Th</w:t>
      </w:r>
      <w:r w:rsidR="00FE2C19">
        <w:t>e full list</w:t>
      </w:r>
      <w:r w:rsidR="00B33AC5">
        <w:t xml:space="preserve"> will be reviewed again at the next meeting for any administrative changes.  See embedded spreadsheet.</w:t>
      </w:r>
    </w:p>
    <w:p w:rsidR="00B33AC5" w:rsidRDefault="00B33AC5" w:rsidP="00B33AC5">
      <w:pPr>
        <w:pStyle w:val="NoSpacing"/>
        <w:ind w:left="720"/>
      </w:pPr>
      <w:r>
        <w:object w:dxaOrig="1506"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6" o:title=""/>
          </v:shape>
          <o:OLEObject Type="Embed" ProgID="Excel.Sheet.12" ShapeID="_x0000_i1025" DrawAspect="Icon" ObjectID="_1662453926" r:id="rId7"/>
        </w:object>
      </w:r>
    </w:p>
    <w:p w:rsidR="00B33AC5" w:rsidRDefault="00B33AC5" w:rsidP="00B33AC5">
      <w:pPr>
        <w:pStyle w:val="NoSpacing"/>
      </w:pPr>
    </w:p>
    <w:p w:rsidR="00B33AC5" w:rsidRDefault="00B33AC5" w:rsidP="00B33AC5">
      <w:pPr>
        <w:pStyle w:val="NoSpacing"/>
      </w:pPr>
    </w:p>
    <w:p w:rsidR="00B33AC5" w:rsidRDefault="00B33AC5" w:rsidP="00BB094F">
      <w:pPr>
        <w:pStyle w:val="NoSpacing"/>
        <w:numPr>
          <w:ilvl w:val="1"/>
          <w:numId w:val="4"/>
        </w:numPr>
      </w:pPr>
      <w:r w:rsidRPr="00B33AC5">
        <w:rPr>
          <w:u w:val="single"/>
        </w:rPr>
        <w:t>Unused subtypes</w:t>
      </w:r>
      <w:r>
        <w:t>: can they be archived or remain dormant with the option to be made active in the future if the need arises?  Dave provided a list of the last date each MT was submitted.    ACTION:  Dave Michelson will review the options to archive.  Market participants will review to determine if approve highlighted subtypes be archived.</w:t>
      </w:r>
    </w:p>
    <w:tbl>
      <w:tblPr>
        <w:tblW w:w="5180" w:type="dxa"/>
        <w:tblLook w:val="04A0" w:firstRow="1" w:lastRow="0" w:firstColumn="1" w:lastColumn="0" w:noHBand="0" w:noVBand="1"/>
      </w:tblPr>
      <w:tblGrid>
        <w:gridCol w:w="3400"/>
        <w:gridCol w:w="1780"/>
      </w:tblGrid>
      <w:tr w:rsidR="00B33AC5" w:rsidRPr="00B33AC5" w:rsidTr="00B33AC5">
        <w:trPr>
          <w:trHeight w:val="29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Issue Sub Type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Max Submit Date</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Inadvertent Switch</w:t>
            </w:r>
          </w:p>
        </w:tc>
        <w:tc>
          <w:tcPr>
            <w:tcW w:w="1780" w:type="dxa"/>
            <w:tcBorders>
              <w:top w:val="nil"/>
              <w:left w:val="nil"/>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8/15/2008 23:25</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Region Code Assignment</w:t>
            </w:r>
          </w:p>
        </w:tc>
        <w:tc>
          <w:tcPr>
            <w:tcW w:w="1780" w:type="dxa"/>
            <w:tcBorders>
              <w:top w:val="nil"/>
              <w:left w:val="nil"/>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10/3/2012 16:24</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Inactive record has date issues</w:t>
            </w:r>
          </w:p>
        </w:tc>
        <w:tc>
          <w:tcPr>
            <w:tcW w:w="1780" w:type="dxa"/>
            <w:tcBorders>
              <w:top w:val="nil"/>
              <w:left w:val="nil"/>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2/7/2013 18:45</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(None)</w:t>
            </w:r>
          </w:p>
        </w:tc>
        <w:tc>
          <w:tcPr>
            <w:tcW w:w="1780" w:type="dxa"/>
            <w:tcBorders>
              <w:top w:val="nil"/>
              <w:left w:val="nil"/>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3/20/2013 20:09</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In TDSP system not ERCOT</w:t>
            </w:r>
          </w:p>
        </w:tc>
        <w:tc>
          <w:tcPr>
            <w:tcW w:w="1780" w:type="dxa"/>
            <w:tcBorders>
              <w:top w:val="nil"/>
              <w:left w:val="nil"/>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7/15/2013 20:59</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Usage/Billing Issues</w:t>
            </w:r>
          </w:p>
        </w:tc>
        <w:tc>
          <w:tcPr>
            <w:tcW w:w="1780" w:type="dxa"/>
            <w:tcBorders>
              <w:top w:val="nil"/>
              <w:left w:val="nil"/>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8/17/2014 1:06</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In both systems with date issues</w:t>
            </w:r>
          </w:p>
        </w:tc>
        <w:tc>
          <w:tcPr>
            <w:tcW w:w="1780" w:type="dxa"/>
            <w:tcBorders>
              <w:top w:val="nil"/>
              <w:left w:val="nil"/>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11/10/2016 19:22</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In both with kWh or kW issues</w:t>
            </w:r>
          </w:p>
        </w:tc>
        <w:tc>
          <w:tcPr>
            <w:tcW w:w="1780" w:type="dxa"/>
            <w:tcBorders>
              <w:top w:val="nil"/>
              <w:left w:val="nil"/>
              <w:bottom w:val="single" w:sz="4" w:space="0" w:color="auto"/>
              <w:right w:val="single" w:sz="4" w:space="0" w:color="auto"/>
            </w:tcBorders>
            <w:shd w:val="clear" w:color="000000" w:fill="00B0F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12/6/2017 18:37</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lastRenderedPageBreak/>
              <w:t>In ERCOT system not TDSP</w:t>
            </w:r>
          </w:p>
        </w:tc>
        <w:tc>
          <w:tcPr>
            <w:tcW w:w="1780" w:type="dxa"/>
            <w:tcBorders>
              <w:top w:val="nil"/>
              <w:left w:val="nil"/>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2/20/2018 14:50</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LSE date change: Start and Stop</w:t>
            </w:r>
          </w:p>
        </w:tc>
        <w:tc>
          <w:tcPr>
            <w:tcW w:w="1780" w:type="dxa"/>
            <w:tcBorders>
              <w:top w:val="nil"/>
              <w:left w:val="nil"/>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5/3/2018 19:14</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Station Code Assignment</w:t>
            </w:r>
          </w:p>
        </w:tc>
        <w:tc>
          <w:tcPr>
            <w:tcW w:w="1780" w:type="dxa"/>
            <w:tcBorders>
              <w:top w:val="nil"/>
              <w:left w:val="nil"/>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6/19/2018 18:48</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Loss Code Assignment</w:t>
            </w:r>
          </w:p>
        </w:tc>
        <w:tc>
          <w:tcPr>
            <w:tcW w:w="1780" w:type="dxa"/>
            <w:tcBorders>
              <w:top w:val="nil"/>
              <w:left w:val="nil"/>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6/19/2018 19:07</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Profile Code Assignment</w:t>
            </w:r>
          </w:p>
        </w:tc>
        <w:tc>
          <w:tcPr>
            <w:tcW w:w="1780" w:type="dxa"/>
            <w:tcBorders>
              <w:top w:val="nil"/>
              <w:left w:val="nil"/>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8/22/2018 13:08</w:t>
            </w:r>
          </w:p>
        </w:tc>
      </w:tr>
      <w:tr w:rsidR="00B33AC5" w:rsidRPr="00B33AC5" w:rsidTr="00B33AC5">
        <w:trPr>
          <w:trHeight w:val="290"/>
        </w:trPr>
        <w:tc>
          <w:tcPr>
            <w:tcW w:w="3400" w:type="dxa"/>
            <w:tcBorders>
              <w:top w:val="nil"/>
              <w:left w:val="single" w:sz="4" w:space="0" w:color="auto"/>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rPr>
                <w:rFonts w:ascii="Calibri" w:eastAsia="Times New Roman" w:hAnsi="Calibri" w:cs="Calibri"/>
                <w:color w:val="000000"/>
              </w:rPr>
            </w:pPr>
            <w:r w:rsidRPr="00B33AC5">
              <w:rPr>
                <w:rFonts w:ascii="Calibri" w:eastAsia="Times New Roman" w:hAnsi="Calibri" w:cs="Calibri"/>
                <w:color w:val="000000"/>
              </w:rPr>
              <w:t>Import Rolodex</w:t>
            </w:r>
          </w:p>
        </w:tc>
        <w:tc>
          <w:tcPr>
            <w:tcW w:w="1780" w:type="dxa"/>
            <w:tcBorders>
              <w:top w:val="nil"/>
              <w:left w:val="nil"/>
              <w:bottom w:val="single" w:sz="4" w:space="0" w:color="auto"/>
              <w:right w:val="single" w:sz="4" w:space="0" w:color="auto"/>
            </w:tcBorders>
            <w:shd w:val="clear" w:color="000000" w:fill="FFFF00"/>
            <w:noWrap/>
            <w:vAlign w:val="bottom"/>
            <w:hideMark/>
          </w:tcPr>
          <w:p w:rsidR="00B33AC5" w:rsidRPr="00B33AC5" w:rsidRDefault="00B33AC5" w:rsidP="00B33AC5">
            <w:pPr>
              <w:spacing w:after="0" w:line="240" w:lineRule="auto"/>
              <w:jc w:val="right"/>
              <w:rPr>
                <w:rFonts w:ascii="Calibri" w:eastAsia="Times New Roman" w:hAnsi="Calibri" w:cs="Calibri"/>
                <w:color w:val="000000"/>
              </w:rPr>
            </w:pPr>
            <w:r w:rsidRPr="00B33AC5">
              <w:rPr>
                <w:rFonts w:ascii="Calibri" w:eastAsia="Times New Roman" w:hAnsi="Calibri" w:cs="Calibri"/>
                <w:color w:val="000000"/>
              </w:rPr>
              <w:t>9/20/2018 15:19</w:t>
            </w:r>
          </w:p>
        </w:tc>
      </w:tr>
    </w:tbl>
    <w:p w:rsidR="00B33AC5" w:rsidRPr="00BB094F" w:rsidRDefault="00B33AC5" w:rsidP="00B33AC5">
      <w:pPr>
        <w:pStyle w:val="NoSpacing"/>
      </w:pPr>
    </w:p>
    <w:p w:rsidR="00F145EE" w:rsidRDefault="00FE2C19" w:rsidP="00FE2C19">
      <w:pPr>
        <w:pStyle w:val="NoSpacing"/>
        <w:rPr>
          <w:b/>
          <w:u w:val="single"/>
        </w:rPr>
      </w:pPr>
      <w:r>
        <w:rPr>
          <w:b/>
          <w:u w:val="single"/>
        </w:rPr>
        <w:t>MEETING DATES for 2021</w:t>
      </w:r>
    </w:p>
    <w:p w:rsidR="00FE2C19" w:rsidRDefault="00C41BC0" w:rsidP="00FE2C19">
      <w:pPr>
        <w:pStyle w:val="NoSpacing"/>
      </w:pPr>
      <w:r>
        <w:t xml:space="preserve">Diana had provided proposed meeting dates to align with TXSET schedule.  WG approved.  </w:t>
      </w:r>
      <w:r w:rsidRPr="00C41BC0">
        <w:rPr>
          <w:highlight w:val="yellow"/>
        </w:rPr>
        <w:t>ACTION</w:t>
      </w:r>
      <w:r>
        <w:t xml:space="preserve">: Diana will forward to Stakeholder Services for their consideration.  </w:t>
      </w:r>
    </w:p>
    <w:tbl>
      <w:tblPr>
        <w:tblW w:w="3500" w:type="dxa"/>
        <w:tblInd w:w="-21" w:type="dxa"/>
        <w:tblCellMar>
          <w:left w:w="0" w:type="dxa"/>
          <w:right w:w="0" w:type="dxa"/>
        </w:tblCellMar>
        <w:tblLook w:val="04A0" w:firstRow="1" w:lastRow="0" w:firstColumn="1" w:lastColumn="0" w:noHBand="0" w:noVBand="1"/>
      </w:tblPr>
      <w:tblGrid>
        <w:gridCol w:w="2520"/>
        <w:gridCol w:w="980"/>
      </w:tblGrid>
      <w:tr w:rsidR="00C41BC0" w:rsidTr="00C41BC0">
        <w:trPr>
          <w:trHeight w:val="300"/>
        </w:trPr>
        <w:tc>
          <w:tcPr>
            <w:tcW w:w="2520" w:type="dxa"/>
            <w:tcBorders>
              <w:top w:val="single" w:sz="8" w:space="0" w:color="D1D1D1"/>
              <w:left w:val="single" w:sz="8" w:space="0" w:color="auto"/>
              <w:bottom w:val="single" w:sz="8" w:space="0" w:color="D1D1D1"/>
              <w:right w:val="nil"/>
            </w:tcBorders>
            <w:shd w:val="clear" w:color="auto" w:fill="FF99CC"/>
            <w:noWrap/>
            <w:tcMar>
              <w:top w:w="0" w:type="dxa"/>
              <w:left w:w="108" w:type="dxa"/>
              <w:bottom w:w="0" w:type="dxa"/>
              <w:right w:w="108" w:type="dxa"/>
            </w:tcMar>
            <w:vAlign w:val="center"/>
            <w:hideMark/>
          </w:tcPr>
          <w:p w:rsidR="00C41BC0" w:rsidRDefault="00C41BC0">
            <w:pPr>
              <w:rPr>
                <w:rFonts w:ascii="Arial" w:hAnsi="Arial" w:cs="Arial"/>
                <w:b/>
                <w:bCs/>
                <w:sz w:val="16"/>
                <w:szCs w:val="16"/>
              </w:rPr>
            </w:pPr>
            <w:r>
              <w:rPr>
                <w:rFonts w:ascii="Arial" w:hAnsi="Arial" w:cs="Arial"/>
                <w:b/>
                <w:bCs/>
                <w:sz w:val="16"/>
                <w:szCs w:val="16"/>
              </w:rPr>
              <w:t xml:space="preserve">2021 TXSET Meetings  </w:t>
            </w:r>
          </w:p>
        </w:tc>
        <w:tc>
          <w:tcPr>
            <w:tcW w:w="980" w:type="dxa"/>
            <w:tcBorders>
              <w:top w:val="single" w:sz="8" w:space="0" w:color="D1D1D1"/>
              <w:left w:val="nil"/>
              <w:bottom w:val="single" w:sz="8" w:space="0" w:color="D1D1D1"/>
              <w:right w:val="single" w:sz="8" w:space="0" w:color="auto"/>
            </w:tcBorders>
            <w:shd w:val="clear" w:color="auto" w:fill="FF99CC"/>
            <w:noWrap/>
            <w:tcMar>
              <w:top w:w="0" w:type="dxa"/>
              <w:left w:w="108" w:type="dxa"/>
              <w:bottom w:w="0" w:type="dxa"/>
              <w:right w:w="108" w:type="dxa"/>
            </w:tcMar>
            <w:vAlign w:val="center"/>
            <w:hideMark/>
          </w:tcPr>
          <w:p w:rsidR="00C41BC0" w:rsidRDefault="00C41BC0">
            <w:pPr>
              <w:rPr>
                <w:rFonts w:ascii="Arial" w:hAnsi="Arial" w:cs="Arial"/>
                <w:b/>
                <w:bCs/>
                <w:sz w:val="16"/>
                <w:szCs w:val="16"/>
              </w:rPr>
            </w:pPr>
            <w:r>
              <w:rPr>
                <w:rFonts w:ascii="Arial" w:hAnsi="Arial" w:cs="Arial"/>
                <w:b/>
                <w:bCs/>
                <w:sz w:val="16"/>
                <w:szCs w:val="16"/>
              </w:rPr>
              <w:t> </w:t>
            </w:r>
          </w:p>
        </w:tc>
      </w:tr>
      <w:tr w:rsidR="00C41BC0" w:rsidTr="00C41BC0">
        <w:trPr>
          <w:trHeight w:val="300"/>
        </w:trPr>
        <w:tc>
          <w:tcPr>
            <w:tcW w:w="3500" w:type="dxa"/>
            <w:gridSpan w:val="2"/>
            <w:tcBorders>
              <w:top w:val="nil"/>
              <w:left w:val="single" w:sz="8" w:space="0" w:color="auto"/>
              <w:bottom w:val="single" w:sz="8" w:space="0" w:color="D1D1D1"/>
              <w:right w:val="single" w:sz="8" w:space="0" w:color="000000"/>
            </w:tcBorders>
            <w:shd w:val="clear" w:color="auto" w:fill="FFFFFF"/>
            <w:noWrap/>
            <w:tcMar>
              <w:top w:w="0" w:type="dxa"/>
              <w:left w:w="108" w:type="dxa"/>
              <w:bottom w:w="0" w:type="dxa"/>
              <w:right w:w="108" w:type="dxa"/>
            </w:tcMar>
            <w:vAlign w:val="center"/>
            <w:hideMark/>
          </w:tcPr>
          <w:p w:rsidR="00C41BC0" w:rsidRDefault="00C41BC0">
            <w:pPr>
              <w:rPr>
                <w:rFonts w:ascii="Arial" w:hAnsi="Arial" w:cs="Arial"/>
                <w:color w:val="0D0D0D"/>
                <w:sz w:val="16"/>
                <w:szCs w:val="16"/>
              </w:rPr>
            </w:pPr>
            <w:r>
              <w:rPr>
                <w:rFonts w:ascii="Arial" w:hAnsi="Arial" w:cs="Arial"/>
                <w:color w:val="0D0D0D"/>
                <w:sz w:val="16"/>
                <w:szCs w:val="16"/>
              </w:rPr>
              <w:t xml:space="preserve">01.20 / 02.17 / 03.25 / 04.22 / 05.19 / 06.16 </w:t>
            </w:r>
          </w:p>
        </w:tc>
      </w:tr>
      <w:tr w:rsidR="00C41BC0" w:rsidTr="00C41BC0">
        <w:trPr>
          <w:trHeight w:val="300"/>
        </w:trPr>
        <w:tc>
          <w:tcPr>
            <w:tcW w:w="3500" w:type="dxa"/>
            <w:gridSpan w:val="2"/>
            <w:tcBorders>
              <w:top w:val="nil"/>
              <w:left w:val="single" w:sz="8" w:space="0" w:color="auto"/>
              <w:bottom w:val="single" w:sz="8" w:space="0" w:color="D1D1D1"/>
              <w:right w:val="single" w:sz="8" w:space="0" w:color="000000"/>
            </w:tcBorders>
            <w:shd w:val="clear" w:color="auto" w:fill="FFFFFF"/>
            <w:noWrap/>
            <w:tcMar>
              <w:top w:w="0" w:type="dxa"/>
              <w:left w:w="108" w:type="dxa"/>
              <w:bottom w:w="0" w:type="dxa"/>
              <w:right w:w="108" w:type="dxa"/>
            </w:tcMar>
            <w:vAlign w:val="center"/>
            <w:hideMark/>
          </w:tcPr>
          <w:p w:rsidR="00C41BC0" w:rsidRDefault="00C41BC0">
            <w:pPr>
              <w:rPr>
                <w:rFonts w:ascii="Arial" w:hAnsi="Arial" w:cs="Arial"/>
                <w:color w:val="0D0D0D"/>
                <w:sz w:val="16"/>
                <w:szCs w:val="16"/>
              </w:rPr>
            </w:pPr>
            <w:r>
              <w:rPr>
                <w:rFonts w:ascii="Arial" w:hAnsi="Arial" w:cs="Arial"/>
                <w:color w:val="0D0D0D"/>
                <w:sz w:val="16"/>
                <w:szCs w:val="16"/>
              </w:rPr>
              <w:t>07.21 / 08.18 / 09.23 / 10.20 / 11.18 / 12.15</w:t>
            </w:r>
          </w:p>
        </w:tc>
      </w:tr>
      <w:tr w:rsidR="00C41BC0" w:rsidTr="00C41BC0">
        <w:trPr>
          <w:trHeight w:val="300"/>
        </w:trPr>
        <w:tc>
          <w:tcPr>
            <w:tcW w:w="2520" w:type="dxa"/>
            <w:tcBorders>
              <w:top w:val="nil"/>
              <w:left w:val="single" w:sz="8" w:space="0" w:color="auto"/>
              <w:bottom w:val="single" w:sz="8" w:space="0" w:color="D1D1D1"/>
              <w:right w:val="nil"/>
            </w:tcBorders>
            <w:shd w:val="clear" w:color="auto" w:fill="8DB4E2"/>
            <w:noWrap/>
            <w:tcMar>
              <w:top w:w="0" w:type="dxa"/>
              <w:left w:w="108" w:type="dxa"/>
              <w:bottom w:w="0" w:type="dxa"/>
              <w:right w:w="108" w:type="dxa"/>
            </w:tcMar>
            <w:vAlign w:val="center"/>
            <w:hideMark/>
          </w:tcPr>
          <w:p w:rsidR="00C41BC0" w:rsidRDefault="00C41BC0">
            <w:pPr>
              <w:rPr>
                <w:rFonts w:ascii="Arial" w:hAnsi="Arial" w:cs="Arial"/>
                <w:b/>
                <w:bCs/>
                <w:sz w:val="16"/>
                <w:szCs w:val="16"/>
              </w:rPr>
            </w:pPr>
            <w:r>
              <w:rPr>
                <w:rFonts w:ascii="Arial" w:hAnsi="Arial" w:cs="Arial"/>
                <w:b/>
                <w:bCs/>
                <w:sz w:val="16"/>
                <w:szCs w:val="16"/>
              </w:rPr>
              <w:t xml:space="preserve">2021 TDTMS Meetings  </w:t>
            </w:r>
          </w:p>
        </w:tc>
        <w:tc>
          <w:tcPr>
            <w:tcW w:w="980" w:type="dxa"/>
            <w:tcBorders>
              <w:top w:val="nil"/>
              <w:left w:val="nil"/>
              <w:bottom w:val="single" w:sz="8" w:space="0" w:color="D1D1D1"/>
              <w:right w:val="single" w:sz="8" w:space="0" w:color="auto"/>
            </w:tcBorders>
            <w:shd w:val="clear" w:color="auto" w:fill="8DB4E2"/>
            <w:noWrap/>
            <w:tcMar>
              <w:top w:w="0" w:type="dxa"/>
              <w:left w:w="108" w:type="dxa"/>
              <w:bottom w:w="0" w:type="dxa"/>
              <w:right w:w="108" w:type="dxa"/>
            </w:tcMar>
            <w:vAlign w:val="center"/>
            <w:hideMark/>
          </w:tcPr>
          <w:p w:rsidR="00C41BC0" w:rsidRDefault="00C41BC0">
            <w:pPr>
              <w:rPr>
                <w:rFonts w:ascii="Arial" w:hAnsi="Arial" w:cs="Arial"/>
                <w:b/>
                <w:bCs/>
                <w:sz w:val="16"/>
                <w:szCs w:val="16"/>
              </w:rPr>
            </w:pPr>
            <w:r>
              <w:rPr>
                <w:rFonts w:ascii="Arial" w:hAnsi="Arial" w:cs="Arial"/>
                <w:b/>
                <w:bCs/>
                <w:sz w:val="16"/>
                <w:szCs w:val="16"/>
              </w:rPr>
              <w:t> </w:t>
            </w:r>
          </w:p>
        </w:tc>
      </w:tr>
      <w:tr w:rsidR="00C41BC0" w:rsidTr="00C41BC0">
        <w:trPr>
          <w:trHeight w:val="300"/>
        </w:trPr>
        <w:tc>
          <w:tcPr>
            <w:tcW w:w="3500" w:type="dxa"/>
            <w:gridSpan w:val="2"/>
            <w:tcBorders>
              <w:top w:val="nil"/>
              <w:left w:val="single" w:sz="8" w:space="0" w:color="auto"/>
              <w:bottom w:val="single" w:sz="8" w:space="0" w:color="D1D1D1"/>
              <w:right w:val="single" w:sz="8" w:space="0" w:color="000000"/>
            </w:tcBorders>
            <w:shd w:val="clear" w:color="auto" w:fill="FFFFFF"/>
            <w:noWrap/>
            <w:tcMar>
              <w:top w:w="0" w:type="dxa"/>
              <w:left w:w="108" w:type="dxa"/>
              <w:bottom w:w="0" w:type="dxa"/>
              <w:right w:w="108" w:type="dxa"/>
            </w:tcMar>
            <w:vAlign w:val="center"/>
            <w:hideMark/>
          </w:tcPr>
          <w:p w:rsidR="00C41BC0" w:rsidRDefault="00C41BC0">
            <w:pPr>
              <w:rPr>
                <w:rFonts w:ascii="Arial" w:hAnsi="Arial" w:cs="Arial"/>
                <w:color w:val="0D0D0D"/>
                <w:sz w:val="16"/>
                <w:szCs w:val="16"/>
              </w:rPr>
            </w:pPr>
            <w:r>
              <w:rPr>
                <w:rFonts w:ascii="Arial" w:hAnsi="Arial" w:cs="Arial"/>
                <w:color w:val="0D0D0D"/>
                <w:sz w:val="16"/>
                <w:szCs w:val="16"/>
              </w:rPr>
              <w:t xml:space="preserve">01.21 / 02.18 / 03.26 / 04.23 / 05.20 / 06.17 </w:t>
            </w:r>
          </w:p>
        </w:tc>
      </w:tr>
      <w:tr w:rsidR="00C41BC0" w:rsidTr="00C41BC0">
        <w:trPr>
          <w:trHeight w:val="300"/>
        </w:trPr>
        <w:tc>
          <w:tcPr>
            <w:tcW w:w="3500" w:type="dxa"/>
            <w:gridSpan w:val="2"/>
            <w:tcBorders>
              <w:top w:val="nil"/>
              <w:left w:val="single" w:sz="8" w:space="0" w:color="auto"/>
              <w:bottom w:val="single" w:sz="8" w:space="0" w:color="D1D1D1"/>
              <w:right w:val="single" w:sz="8" w:space="0" w:color="000000"/>
            </w:tcBorders>
            <w:shd w:val="clear" w:color="auto" w:fill="FFFFFF"/>
            <w:noWrap/>
            <w:tcMar>
              <w:top w:w="0" w:type="dxa"/>
              <w:left w:w="108" w:type="dxa"/>
              <w:bottom w:w="0" w:type="dxa"/>
              <w:right w:w="108" w:type="dxa"/>
            </w:tcMar>
            <w:vAlign w:val="center"/>
            <w:hideMark/>
          </w:tcPr>
          <w:p w:rsidR="00C41BC0" w:rsidRDefault="00C41BC0">
            <w:pPr>
              <w:rPr>
                <w:rFonts w:ascii="Arial" w:hAnsi="Arial" w:cs="Arial"/>
                <w:color w:val="0D0D0D"/>
                <w:sz w:val="16"/>
                <w:szCs w:val="16"/>
              </w:rPr>
            </w:pPr>
            <w:r>
              <w:rPr>
                <w:rFonts w:ascii="Arial" w:hAnsi="Arial" w:cs="Arial"/>
                <w:color w:val="0D0D0D"/>
                <w:sz w:val="16"/>
                <w:szCs w:val="16"/>
              </w:rPr>
              <w:t>07.22 / 08.19 / 09.24 / 10.21 / 11.19 / 12.16</w:t>
            </w:r>
          </w:p>
        </w:tc>
      </w:tr>
    </w:tbl>
    <w:p w:rsidR="00C41BC0" w:rsidRDefault="00C41BC0" w:rsidP="00FE2C19">
      <w:pPr>
        <w:pStyle w:val="NoSpacing"/>
      </w:pPr>
    </w:p>
    <w:p w:rsidR="00C41BC0" w:rsidRPr="00FE2C19" w:rsidRDefault="00C41BC0" w:rsidP="00FE2C19">
      <w:pPr>
        <w:pStyle w:val="NoSpacing"/>
      </w:pPr>
    </w:p>
    <w:p w:rsidR="007660CA" w:rsidRPr="007660CA" w:rsidRDefault="007660CA" w:rsidP="00F145EE">
      <w:pPr>
        <w:pStyle w:val="NoSpacing"/>
        <w:rPr>
          <w:b/>
          <w:u w:val="single"/>
        </w:rPr>
      </w:pPr>
      <w:r w:rsidRPr="007660CA">
        <w:rPr>
          <w:b/>
          <w:u w:val="single"/>
        </w:rPr>
        <w:t xml:space="preserve">AGENDA for </w:t>
      </w:r>
      <w:r w:rsidR="00C41BC0">
        <w:rPr>
          <w:b/>
          <w:u w:val="single"/>
        </w:rPr>
        <w:t>10</w:t>
      </w:r>
      <w:r w:rsidR="00C44212">
        <w:rPr>
          <w:b/>
          <w:u w:val="single"/>
        </w:rPr>
        <w:t>/</w:t>
      </w:r>
      <w:r w:rsidR="00ED1739">
        <w:rPr>
          <w:b/>
          <w:u w:val="single"/>
        </w:rPr>
        <w:t>22</w:t>
      </w:r>
      <w:r w:rsidRPr="007660CA">
        <w:rPr>
          <w:b/>
          <w:u w:val="single"/>
        </w:rPr>
        <w:t>/20 Meeting</w:t>
      </w:r>
    </w:p>
    <w:p w:rsidR="00257783" w:rsidRPr="00257783" w:rsidRDefault="00257783" w:rsidP="00245452">
      <w:pPr>
        <w:pStyle w:val="NoSpacing"/>
        <w:numPr>
          <w:ilvl w:val="0"/>
          <w:numId w:val="5"/>
        </w:numPr>
        <w:rPr>
          <w:b/>
          <w:u w:val="single"/>
        </w:rPr>
      </w:pPr>
      <w:r>
        <w:t>ERCOT Update</w:t>
      </w:r>
    </w:p>
    <w:p w:rsidR="00257783" w:rsidRPr="00257783" w:rsidRDefault="00257783" w:rsidP="00245452">
      <w:pPr>
        <w:pStyle w:val="NoSpacing"/>
        <w:numPr>
          <w:ilvl w:val="1"/>
          <w:numId w:val="5"/>
        </w:numPr>
        <w:rPr>
          <w:b/>
          <w:u w:val="single"/>
        </w:rPr>
      </w:pPr>
      <w:r>
        <w:t>System Instances and MarkeTrak Monthly Performance Review</w:t>
      </w:r>
    </w:p>
    <w:p w:rsidR="00257783" w:rsidRPr="00257783" w:rsidRDefault="00257783" w:rsidP="00245452">
      <w:pPr>
        <w:pStyle w:val="NoSpacing"/>
        <w:numPr>
          <w:ilvl w:val="1"/>
          <w:numId w:val="5"/>
        </w:numPr>
        <w:rPr>
          <w:b/>
          <w:u w:val="single"/>
        </w:rPr>
      </w:pPr>
      <w:r>
        <w:t xml:space="preserve">Consent of 2021 SLAs for Market Data Transparency and MarkeTrak Performance </w:t>
      </w:r>
    </w:p>
    <w:p w:rsidR="00257783" w:rsidRPr="00257783" w:rsidRDefault="00257783" w:rsidP="00245452">
      <w:pPr>
        <w:pStyle w:val="NoSpacing"/>
        <w:numPr>
          <w:ilvl w:val="1"/>
          <w:numId w:val="5"/>
        </w:numPr>
        <w:rPr>
          <w:b/>
          <w:u w:val="single"/>
        </w:rPr>
      </w:pPr>
      <w:r>
        <w:t>Transport Layer Security (TLS) Discussion – ERCOT NAESB Project</w:t>
      </w:r>
    </w:p>
    <w:p w:rsidR="00257783" w:rsidRDefault="00257783" w:rsidP="00245452">
      <w:pPr>
        <w:pStyle w:val="NoSpacing"/>
        <w:numPr>
          <w:ilvl w:val="0"/>
          <w:numId w:val="5"/>
        </w:numPr>
        <w:rPr>
          <w:b/>
          <w:u w:val="single"/>
        </w:rPr>
      </w:pPr>
      <w:r>
        <w:t>IAG Subtype Analysis – timeline data (MT historical data points)</w:t>
      </w:r>
    </w:p>
    <w:p w:rsidR="00453CB9" w:rsidRDefault="00257783" w:rsidP="00123FEE">
      <w:pPr>
        <w:pStyle w:val="NoSpacing"/>
        <w:rPr>
          <w:b/>
          <w:u w:val="single"/>
        </w:rPr>
      </w:pPr>
      <w:r w:rsidRPr="00257783">
        <w:rPr>
          <w:noProof/>
        </w:rPr>
        <w:drawing>
          <wp:inline distT="0" distB="0" distL="0" distR="0">
            <wp:extent cx="6800850" cy="16442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1644284"/>
                    </a:xfrm>
                    <a:prstGeom prst="rect">
                      <a:avLst/>
                    </a:prstGeom>
                    <a:noFill/>
                    <a:ln>
                      <a:noFill/>
                    </a:ln>
                  </pic:spPr>
                </pic:pic>
              </a:graphicData>
            </a:graphic>
          </wp:inline>
        </w:drawing>
      </w:r>
    </w:p>
    <w:p w:rsidR="00257783" w:rsidRPr="00257783" w:rsidRDefault="00257783" w:rsidP="00245452">
      <w:pPr>
        <w:pStyle w:val="NoSpacing"/>
        <w:numPr>
          <w:ilvl w:val="0"/>
          <w:numId w:val="5"/>
        </w:numPr>
        <w:rPr>
          <w:b/>
          <w:u w:val="single"/>
        </w:rPr>
      </w:pPr>
      <w:r>
        <w:t>MT Enhancements- review of SCR items</w:t>
      </w:r>
    </w:p>
    <w:p w:rsidR="00257783" w:rsidRPr="00257783" w:rsidRDefault="00257783" w:rsidP="00245452">
      <w:pPr>
        <w:pStyle w:val="NoSpacing"/>
        <w:numPr>
          <w:ilvl w:val="1"/>
          <w:numId w:val="5"/>
        </w:numPr>
        <w:rPr>
          <w:b/>
          <w:u w:val="single"/>
        </w:rPr>
      </w:pPr>
      <w:r>
        <w:t>Rolodex entries</w:t>
      </w:r>
    </w:p>
    <w:p w:rsidR="00257783" w:rsidRPr="00257783" w:rsidRDefault="00257783" w:rsidP="00245452">
      <w:pPr>
        <w:pStyle w:val="NoSpacing"/>
        <w:numPr>
          <w:ilvl w:val="1"/>
          <w:numId w:val="5"/>
        </w:numPr>
        <w:rPr>
          <w:b/>
          <w:u w:val="single"/>
        </w:rPr>
      </w:pPr>
      <w:proofErr w:type="spellStart"/>
      <w:r>
        <w:t>Unexecutable</w:t>
      </w:r>
      <w:proofErr w:type="spellEnd"/>
      <w:r>
        <w:t xml:space="preserve"> reasons</w:t>
      </w:r>
    </w:p>
    <w:p w:rsidR="00453CB9" w:rsidRDefault="00257783" w:rsidP="00245452">
      <w:pPr>
        <w:pStyle w:val="NoSpacing"/>
        <w:numPr>
          <w:ilvl w:val="0"/>
          <w:numId w:val="5"/>
        </w:numPr>
      </w:pPr>
      <w:r>
        <w:t>Review of the lower volume of MT Subtype data – can subtypes be removed from tool?</w:t>
      </w:r>
    </w:p>
    <w:p w:rsidR="00517D7C" w:rsidRPr="00453CB9" w:rsidRDefault="00517D7C" w:rsidP="00245452">
      <w:pPr>
        <w:pStyle w:val="NoSpacing"/>
        <w:numPr>
          <w:ilvl w:val="0"/>
          <w:numId w:val="5"/>
        </w:numPr>
      </w:pPr>
      <w:r>
        <w:t>Begin development of SCR - assignments</w:t>
      </w:r>
      <w:bookmarkStart w:id="1" w:name="_GoBack"/>
      <w:bookmarkEnd w:id="1"/>
    </w:p>
    <w:sectPr w:rsidR="00517D7C" w:rsidRPr="00453CB9" w:rsidSect="00022185">
      <w:pgSz w:w="12240" w:h="15840"/>
      <w:pgMar w:top="720" w:right="81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5F1F33"/>
    <w:multiLevelType w:val="hybridMultilevel"/>
    <w:tmpl w:val="DE48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153D5"/>
    <w:rsid w:val="00020312"/>
    <w:rsid w:val="00020E68"/>
    <w:rsid w:val="00021FA8"/>
    <w:rsid w:val="00022185"/>
    <w:rsid w:val="00025B49"/>
    <w:rsid w:val="000A1F65"/>
    <w:rsid w:val="000C0AF2"/>
    <w:rsid w:val="000C20CF"/>
    <w:rsid w:val="000C5FAB"/>
    <w:rsid w:val="000D3187"/>
    <w:rsid w:val="000E13F8"/>
    <w:rsid w:val="00110EA2"/>
    <w:rsid w:val="00123FEE"/>
    <w:rsid w:val="001303F8"/>
    <w:rsid w:val="00131DDA"/>
    <w:rsid w:val="00153056"/>
    <w:rsid w:val="00171E07"/>
    <w:rsid w:val="001B1170"/>
    <w:rsid w:val="001C3FE4"/>
    <w:rsid w:val="001C4664"/>
    <w:rsid w:val="001D16C1"/>
    <w:rsid w:val="001E1FBF"/>
    <w:rsid w:val="00210956"/>
    <w:rsid w:val="0022539C"/>
    <w:rsid w:val="00227F00"/>
    <w:rsid w:val="002417F6"/>
    <w:rsid w:val="00245452"/>
    <w:rsid w:val="00257783"/>
    <w:rsid w:val="00266626"/>
    <w:rsid w:val="00275BB9"/>
    <w:rsid w:val="002B73B5"/>
    <w:rsid w:val="002C5F35"/>
    <w:rsid w:val="002E188E"/>
    <w:rsid w:val="002E4AA8"/>
    <w:rsid w:val="002E52F7"/>
    <w:rsid w:val="002E6D10"/>
    <w:rsid w:val="002F12FE"/>
    <w:rsid w:val="002F5B65"/>
    <w:rsid w:val="002F6A98"/>
    <w:rsid w:val="003147A9"/>
    <w:rsid w:val="0032177A"/>
    <w:rsid w:val="003224FF"/>
    <w:rsid w:val="00326666"/>
    <w:rsid w:val="0032714F"/>
    <w:rsid w:val="00327A45"/>
    <w:rsid w:val="0035068E"/>
    <w:rsid w:val="00351211"/>
    <w:rsid w:val="00356955"/>
    <w:rsid w:val="00370FAA"/>
    <w:rsid w:val="00387FDB"/>
    <w:rsid w:val="003939F4"/>
    <w:rsid w:val="00397D90"/>
    <w:rsid w:val="003A0149"/>
    <w:rsid w:val="003A4C4B"/>
    <w:rsid w:val="003B2CDB"/>
    <w:rsid w:val="003C2B32"/>
    <w:rsid w:val="003D3023"/>
    <w:rsid w:val="003D62FC"/>
    <w:rsid w:val="003D7918"/>
    <w:rsid w:val="00402166"/>
    <w:rsid w:val="00402D16"/>
    <w:rsid w:val="00404E6C"/>
    <w:rsid w:val="00420104"/>
    <w:rsid w:val="00423A26"/>
    <w:rsid w:val="00446742"/>
    <w:rsid w:val="004510BA"/>
    <w:rsid w:val="00453CB9"/>
    <w:rsid w:val="0046383E"/>
    <w:rsid w:val="00473E06"/>
    <w:rsid w:val="00474281"/>
    <w:rsid w:val="004852C1"/>
    <w:rsid w:val="00487203"/>
    <w:rsid w:val="004A02A5"/>
    <w:rsid w:val="004B0BD3"/>
    <w:rsid w:val="004C5528"/>
    <w:rsid w:val="004C672D"/>
    <w:rsid w:val="004F3B6C"/>
    <w:rsid w:val="005101FF"/>
    <w:rsid w:val="0051096F"/>
    <w:rsid w:val="00517D7C"/>
    <w:rsid w:val="00527ADA"/>
    <w:rsid w:val="00540840"/>
    <w:rsid w:val="0054333F"/>
    <w:rsid w:val="00543BB4"/>
    <w:rsid w:val="00544D4C"/>
    <w:rsid w:val="00546D6E"/>
    <w:rsid w:val="00547B3B"/>
    <w:rsid w:val="00553D72"/>
    <w:rsid w:val="005572E8"/>
    <w:rsid w:val="00562FBA"/>
    <w:rsid w:val="005645B7"/>
    <w:rsid w:val="005A25C3"/>
    <w:rsid w:val="006149AB"/>
    <w:rsid w:val="0062681D"/>
    <w:rsid w:val="00637F5C"/>
    <w:rsid w:val="00643E89"/>
    <w:rsid w:val="00653F95"/>
    <w:rsid w:val="006758D3"/>
    <w:rsid w:val="006816F8"/>
    <w:rsid w:val="00683CC7"/>
    <w:rsid w:val="006F0C42"/>
    <w:rsid w:val="00702CF5"/>
    <w:rsid w:val="00707132"/>
    <w:rsid w:val="00720A5D"/>
    <w:rsid w:val="00733B41"/>
    <w:rsid w:val="007533E9"/>
    <w:rsid w:val="0076567B"/>
    <w:rsid w:val="007660CA"/>
    <w:rsid w:val="00766E5D"/>
    <w:rsid w:val="00770025"/>
    <w:rsid w:val="0079359B"/>
    <w:rsid w:val="007966CC"/>
    <w:rsid w:val="007C090E"/>
    <w:rsid w:val="007C5998"/>
    <w:rsid w:val="007D1BE9"/>
    <w:rsid w:val="007F145E"/>
    <w:rsid w:val="007F3FC1"/>
    <w:rsid w:val="00806140"/>
    <w:rsid w:val="00807049"/>
    <w:rsid w:val="00815480"/>
    <w:rsid w:val="00860321"/>
    <w:rsid w:val="00862522"/>
    <w:rsid w:val="008636F7"/>
    <w:rsid w:val="00875092"/>
    <w:rsid w:val="00887CAB"/>
    <w:rsid w:val="00891A72"/>
    <w:rsid w:val="008B5C93"/>
    <w:rsid w:val="008D78D2"/>
    <w:rsid w:val="008E6934"/>
    <w:rsid w:val="008F2439"/>
    <w:rsid w:val="008F4DC4"/>
    <w:rsid w:val="008F6D8F"/>
    <w:rsid w:val="0090152E"/>
    <w:rsid w:val="00932C1B"/>
    <w:rsid w:val="009361FE"/>
    <w:rsid w:val="0095114C"/>
    <w:rsid w:val="00963F70"/>
    <w:rsid w:val="009805C2"/>
    <w:rsid w:val="009A0B03"/>
    <w:rsid w:val="009A6188"/>
    <w:rsid w:val="009D5ECB"/>
    <w:rsid w:val="009D7D5C"/>
    <w:rsid w:val="009F63FD"/>
    <w:rsid w:val="009F7D81"/>
    <w:rsid w:val="00A00502"/>
    <w:rsid w:val="00A01863"/>
    <w:rsid w:val="00A14B4A"/>
    <w:rsid w:val="00A17B5F"/>
    <w:rsid w:val="00A24868"/>
    <w:rsid w:val="00A274B3"/>
    <w:rsid w:val="00A367C4"/>
    <w:rsid w:val="00A43FBD"/>
    <w:rsid w:val="00A47BA1"/>
    <w:rsid w:val="00A5566F"/>
    <w:rsid w:val="00A5593F"/>
    <w:rsid w:val="00A60FAD"/>
    <w:rsid w:val="00A67EE2"/>
    <w:rsid w:val="00A86140"/>
    <w:rsid w:val="00A86544"/>
    <w:rsid w:val="00A95E96"/>
    <w:rsid w:val="00AA7CB2"/>
    <w:rsid w:val="00AB4932"/>
    <w:rsid w:val="00AC7F6D"/>
    <w:rsid w:val="00AE38A9"/>
    <w:rsid w:val="00AE3E48"/>
    <w:rsid w:val="00AF71B5"/>
    <w:rsid w:val="00B05A4F"/>
    <w:rsid w:val="00B22D19"/>
    <w:rsid w:val="00B31199"/>
    <w:rsid w:val="00B33AC5"/>
    <w:rsid w:val="00B57B56"/>
    <w:rsid w:val="00B64B2E"/>
    <w:rsid w:val="00B66384"/>
    <w:rsid w:val="00B877FC"/>
    <w:rsid w:val="00B90882"/>
    <w:rsid w:val="00BB0367"/>
    <w:rsid w:val="00BB094F"/>
    <w:rsid w:val="00BB571E"/>
    <w:rsid w:val="00BC33B9"/>
    <w:rsid w:val="00C1359E"/>
    <w:rsid w:val="00C21A42"/>
    <w:rsid w:val="00C27CC0"/>
    <w:rsid w:val="00C32B22"/>
    <w:rsid w:val="00C41BC0"/>
    <w:rsid w:val="00C44212"/>
    <w:rsid w:val="00C66CDF"/>
    <w:rsid w:val="00C70FD8"/>
    <w:rsid w:val="00C7529A"/>
    <w:rsid w:val="00C9361E"/>
    <w:rsid w:val="00CA0ED7"/>
    <w:rsid w:val="00CA1A12"/>
    <w:rsid w:val="00CA2667"/>
    <w:rsid w:val="00CB2304"/>
    <w:rsid w:val="00CD26E3"/>
    <w:rsid w:val="00CD7EFB"/>
    <w:rsid w:val="00CE3D30"/>
    <w:rsid w:val="00D00FE4"/>
    <w:rsid w:val="00D021DD"/>
    <w:rsid w:val="00D059C5"/>
    <w:rsid w:val="00D15CA5"/>
    <w:rsid w:val="00D17997"/>
    <w:rsid w:val="00D17CF3"/>
    <w:rsid w:val="00D21886"/>
    <w:rsid w:val="00D30343"/>
    <w:rsid w:val="00D40728"/>
    <w:rsid w:val="00D66857"/>
    <w:rsid w:val="00D734CD"/>
    <w:rsid w:val="00D77953"/>
    <w:rsid w:val="00D848CA"/>
    <w:rsid w:val="00D86915"/>
    <w:rsid w:val="00DC64DC"/>
    <w:rsid w:val="00DD1441"/>
    <w:rsid w:val="00DE49C2"/>
    <w:rsid w:val="00E12C6D"/>
    <w:rsid w:val="00E44630"/>
    <w:rsid w:val="00E522FE"/>
    <w:rsid w:val="00E65CE9"/>
    <w:rsid w:val="00E7036C"/>
    <w:rsid w:val="00E72A60"/>
    <w:rsid w:val="00E822B6"/>
    <w:rsid w:val="00E871A3"/>
    <w:rsid w:val="00EA742D"/>
    <w:rsid w:val="00EB2B86"/>
    <w:rsid w:val="00EB3273"/>
    <w:rsid w:val="00EB6375"/>
    <w:rsid w:val="00EC285D"/>
    <w:rsid w:val="00EC7CD0"/>
    <w:rsid w:val="00ED1739"/>
    <w:rsid w:val="00ED6B55"/>
    <w:rsid w:val="00EE7981"/>
    <w:rsid w:val="00EF31E0"/>
    <w:rsid w:val="00EF48D4"/>
    <w:rsid w:val="00F021C5"/>
    <w:rsid w:val="00F02BDF"/>
    <w:rsid w:val="00F145EE"/>
    <w:rsid w:val="00F14D1F"/>
    <w:rsid w:val="00F2039B"/>
    <w:rsid w:val="00F44DF8"/>
    <w:rsid w:val="00F51CAB"/>
    <w:rsid w:val="00F81867"/>
    <w:rsid w:val="00F8406C"/>
    <w:rsid w:val="00F8712A"/>
    <w:rsid w:val="00F93EB7"/>
    <w:rsid w:val="00FA647E"/>
    <w:rsid w:val="00FB04C0"/>
    <w:rsid w:val="00FD4DD1"/>
    <w:rsid w:val="00FD7895"/>
    <w:rsid w:val="00FE0C3D"/>
    <w:rsid w:val="00FE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BBDB"/>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700294-F5DC-44AD-8508-4CD6EC09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8</cp:revision>
  <dcterms:created xsi:type="dcterms:W3CDTF">2020-09-23T19:33:00Z</dcterms:created>
  <dcterms:modified xsi:type="dcterms:W3CDTF">2020-09-24T16:59:00Z</dcterms:modified>
</cp:coreProperties>
</file>