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7A7" w:rsidRPr="008D18F5" w:rsidRDefault="009807A7" w:rsidP="009807A7">
      <w:pPr>
        <w:tabs>
          <w:tab w:val="num" w:pos="0"/>
        </w:tabs>
        <w:rPr>
          <w:rFonts w:ascii="Arial" w:hAnsi="Arial" w:cs="Arial"/>
          <w:sz w:val="4"/>
          <w:szCs w:val="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9807A7" w:rsidRPr="00DF663E" w:rsidTr="00BE287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07A7" w:rsidRPr="00DF663E" w:rsidRDefault="009807A7" w:rsidP="00BE2876">
            <w:pPr>
              <w:tabs>
                <w:tab w:val="center" w:pos="4320"/>
                <w:tab w:val="right" w:pos="8640"/>
              </w:tabs>
              <w:rPr>
                <w:rFonts w:ascii="Verdana" w:hAnsi="Verdana"/>
                <w:b/>
                <w:bCs/>
                <w:sz w:val="22"/>
              </w:rPr>
            </w:pPr>
            <w:r w:rsidRPr="00DF663E">
              <w:rPr>
                <w:rFonts w:ascii="Arial" w:hAnsi="Arial"/>
                <w:b/>
                <w:bCs/>
              </w:rP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807A7" w:rsidRPr="00DF663E" w:rsidRDefault="001E7856" w:rsidP="009C194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hyperlink r:id="rId8" w:history="1">
              <w:r w:rsidR="00094588">
                <w:rPr>
                  <w:rFonts w:ascii="Arial" w:hAnsi="Arial"/>
                  <w:b/>
                  <w:bCs/>
                  <w:color w:val="0000FF"/>
                  <w:u w:val="single"/>
                </w:rPr>
                <w:t>1014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807A7" w:rsidRPr="00DF663E" w:rsidRDefault="009807A7" w:rsidP="00BE287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9807A7" w:rsidRPr="00DF663E" w:rsidRDefault="003943B7" w:rsidP="00BE287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9C1945">
              <w:rPr>
                <w:rFonts w:ascii="Arial" w:hAnsi="Arial"/>
                <w:b/>
                <w:bCs/>
              </w:rPr>
              <w:t>BESTF-4 Energy Storage Resource Single Model</w:t>
            </w:r>
          </w:p>
        </w:tc>
      </w:tr>
      <w:tr w:rsidR="009807A7" w:rsidRPr="00DF663E" w:rsidTr="00BE2876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07A7" w:rsidRPr="00DF663E" w:rsidRDefault="009807A7" w:rsidP="00BE2876">
            <w:pPr>
              <w:rPr>
                <w:rFonts w:ascii="Arial" w:hAnsi="Arial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07A7" w:rsidRPr="00DF663E" w:rsidRDefault="009807A7" w:rsidP="00BE2876">
            <w:pPr>
              <w:rPr>
                <w:rFonts w:ascii="Arial" w:hAnsi="Arial"/>
              </w:rPr>
            </w:pPr>
          </w:p>
        </w:tc>
      </w:tr>
      <w:tr w:rsidR="009807A7" w:rsidRPr="00DF663E" w:rsidTr="00BE2876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A7" w:rsidRPr="00DF663E" w:rsidRDefault="009807A7" w:rsidP="00BE2876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A7" w:rsidRPr="00DF663E" w:rsidRDefault="00165534" w:rsidP="00BE28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October </w:t>
            </w:r>
            <w:r w:rsidR="00C02CFD">
              <w:rPr>
                <w:rFonts w:ascii="Arial" w:hAnsi="Arial"/>
              </w:rPr>
              <w:t>0</w:t>
            </w:r>
            <w:r w:rsidR="00C34E96">
              <w:rPr>
                <w:rFonts w:ascii="Arial" w:hAnsi="Arial"/>
              </w:rPr>
              <w:t>9</w:t>
            </w:r>
            <w:r w:rsidR="009807A7" w:rsidRPr="00DF663E">
              <w:rPr>
                <w:rFonts w:ascii="Arial" w:hAnsi="Arial"/>
              </w:rPr>
              <w:t>, 2020</w:t>
            </w:r>
          </w:p>
        </w:tc>
      </w:tr>
      <w:tr w:rsidR="009807A7" w:rsidRPr="00DF663E" w:rsidTr="00BE2876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07A7" w:rsidRPr="00DF663E" w:rsidRDefault="009807A7" w:rsidP="00BE2876">
            <w:pPr>
              <w:rPr>
                <w:rFonts w:ascii="Arial" w:hAnsi="Arial"/>
              </w:rPr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7A7" w:rsidRPr="00DF663E" w:rsidRDefault="009807A7" w:rsidP="00BE2876">
            <w:pPr>
              <w:rPr>
                <w:rFonts w:ascii="Arial" w:hAnsi="Arial"/>
              </w:rPr>
            </w:pPr>
          </w:p>
        </w:tc>
      </w:tr>
      <w:tr w:rsidR="009807A7" w:rsidRPr="00DF663E" w:rsidTr="00BE2876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07A7" w:rsidRPr="00DF663E" w:rsidRDefault="009807A7" w:rsidP="00BE2876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Submitter’s Information</w:t>
            </w:r>
          </w:p>
        </w:tc>
      </w:tr>
      <w:tr w:rsidR="00536242" w:rsidRPr="00DF663E" w:rsidTr="00BE287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536242" w:rsidRPr="00DF663E" w:rsidRDefault="00536242" w:rsidP="005362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536242" w:rsidRPr="002D6508" w:rsidRDefault="00094588" w:rsidP="00536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 Wittmeyer</w:t>
            </w:r>
            <w:r w:rsidR="009C1945">
              <w:rPr>
                <w:rFonts w:ascii="Arial" w:hAnsi="Arial" w:cs="Arial"/>
              </w:rPr>
              <w:t xml:space="preserve"> /</w:t>
            </w:r>
            <w:r w:rsidR="009546A6">
              <w:rPr>
                <w:rFonts w:ascii="Arial" w:hAnsi="Arial" w:cs="Arial"/>
              </w:rPr>
              <w:t xml:space="preserve"> </w:t>
            </w:r>
            <w:proofErr w:type="spellStart"/>
            <w:r w:rsidR="00CB068D">
              <w:rPr>
                <w:rFonts w:ascii="Arial" w:hAnsi="Arial" w:cs="Arial"/>
              </w:rPr>
              <w:t>Arushi</w:t>
            </w:r>
            <w:proofErr w:type="spellEnd"/>
            <w:r w:rsidR="00CB068D">
              <w:rPr>
                <w:rFonts w:ascii="Arial" w:hAnsi="Arial" w:cs="Arial"/>
              </w:rPr>
              <w:t xml:space="preserve"> Sharma Frank</w:t>
            </w:r>
          </w:p>
        </w:tc>
      </w:tr>
      <w:tr w:rsidR="00536242" w:rsidRPr="00DF663E" w:rsidTr="00BE287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536242" w:rsidRPr="00DF663E" w:rsidRDefault="00536242" w:rsidP="005362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536242" w:rsidRPr="002D6508" w:rsidRDefault="00094588" w:rsidP="009C1945">
            <w:pPr>
              <w:rPr>
                <w:rFonts w:ascii="Arial" w:hAnsi="Arial" w:cs="Arial"/>
              </w:rPr>
            </w:pPr>
            <w:hyperlink r:id="rId9" w:history="1">
              <w:r w:rsidRPr="00D34576">
                <w:rPr>
                  <w:rStyle w:val="Hyperlink"/>
                  <w:rFonts w:ascii="Arial" w:hAnsi="Arial" w:cs="Arial"/>
                </w:rPr>
                <w:t>bwittmeyer@longhornpower.com</w:t>
              </w:r>
            </w:hyperlink>
            <w:r w:rsidR="009C1945">
              <w:rPr>
                <w:rFonts w:ascii="Arial" w:hAnsi="Arial" w:cs="Arial"/>
              </w:rPr>
              <w:t xml:space="preserve"> /</w:t>
            </w:r>
            <w:r w:rsidR="009C1945" w:rsidRPr="009C1945">
              <w:rPr>
                <w:rFonts w:ascii="Arial" w:hAnsi="Arial" w:cs="Arial"/>
              </w:rPr>
              <w:t xml:space="preserve"> </w:t>
            </w:r>
            <w:hyperlink r:id="rId10" w:history="1">
              <w:r w:rsidR="00CB068D">
                <w:rPr>
                  <w:rStyle w:val="Hyperlink"/>
                  <w:rFonts w:ascii="Arial" w:hAnsi="Arial" w:cs="Arial"/>
                </w:rPr>
                <w:t>asharmafrank@tesla.com</w:t>
              </w:r>
            </w:hyperlink>
          </w:p>
        </w:tc>
      </w:tr>
      <w:tr w:rsidR="00536242" w:rsidRPr="00DF663E" w:rsidTr="00BE287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536242" w:rsidRPr="00DF663E" w:rsidRDefault="00536242" w:rsidP="005362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536242" w:rsidRPr="002D6508" w:rsidRDefault="00094588" w:rsidP="00536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Broad Reach Power</w:t>
            </w:r>
            <w:r w:rsidR="009C1945">
              <w:rPr>
                <w:rFonts w:ascii="Arial" w:hAnsi="Arial" w:cs="Arial"/>
              </w:rPr>
              <w:t xml:space="preserve"> / </w:t>
            </w:r>
            <w:r w:rsidR="009546A6">
              <w:rPr>
                <w:rFonts w:ascii="Arial" w:hAnsi="Arial" w:cs="Arial"/>
              </w:rPr>
              <w:t>Tesla</w:t>
            </w:r>
            <w:r w:rsidR="00CB068D">
              <w:rPr>
                <w:rFonts w:ascii="Arial" w:hAnsi="Arial" w:cs="Arial"/>
              </w:rPr>
              <w:t>,</w:t>
            </w:r>
            <w:r w:rsidR="009546A6">
              <w:rPr>
                <w:rFonts w:ascii="Arial" w:hAnsi="Arial" w:cs="Arial"/>
              </w:rPr>
              <w:t xml:space="preserve"> </w:t>
            </w:r>
            <w:proofErr w:type="spellStart"/>
            <w:r w:rsidR="00CB068D">
              <w:rPr>
                <w:rFonts w:ascii="Arial" w:hAnsi="Arial" w:cs="Arial"/>
              </w:rPr>
              <w:t>Inc</w:t>
            </w:r>
            <w:proofErr w:type="spellEnd"/>
          </w:p>
        </w:tc>
      </w:tr>
      <w:tr w:rsidR="00536242" w:rsidRPr="00DF663E" w:rsidTr="00BE2876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6242" w:rsidRPr="00DF663E" w:rsidRDefault="00536242" w:rsidP="005362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536242" w:rsidRPr="002D6508" w:rsidRDefault="009C1945" w:rsidP="005362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512-</w:t>
            </w:r>
            <w:r w:rsidR="0009458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62-</w:t>
            </w:r>
            <w:r w:rsidR="00094588">
              <w:rPr>
                <w:rFonts w:ascii="Arial" w:hAnsi="Arial" w:cs="Arial"/>
              </w:rPr>
              <w:t>8895</w:t>
            </w:r>
            <w:r>
              <w:rPr>
                <w:rFonts w:ascii="Arial" w:hAnsi="Arial" w:cs="Arial"/>
              </w:rPr>
              <w:t xml:space="preserve"> /</w:t>
            </w:r>
            <w:r w:rsidR="00E97EB4">
              <w:rPr>
                <w:rFonts w:ascii="Arial" w:hAnsi="Arial" w:cs="Arial"/>
              </w:rPr>
              <w:t xml:space="preserve"> </w:t>
            </w:r>
            <w:r w:rsidR="00CB068D">
              <w:rPr>
                <w:rFonts w:ascii="Arial" w:hAnsi="Arial" w:cs="Arial"/>
              </w:rPr>
              <w:t>571</w:t>
            </w:r>
            <w:r>
              <w:rPr>
                <w:rFonts w:ascii="Arial" w:hAnsi="Arial" w:cs="Arial"/>
              </w:rPr>
              <w:t>-</w:t>
            </w:r>
            <w:r w:rsidR="00CB068D">
              <w:rPr>
                <w:rFonts w:ascii="Arial" w:hAnsi="Arial" w:cs="Arial"/>
              </w:rPr>
              <w:t>572</w:t>
            </w:r>
            <w:r>
              <w:rPr>
                <w:rFonts w:ascii="Arial" w:hAnsi="Arial" w:cs="Arial"/>
              </w:rPr>
              <w:t>-</w:t>
            </w:r>
            <w:r w:rsidR="00CB068D">
              <w:rPr>
                <w:rFonts w:ascii="Arial" w:hAnsi="Arial" w:cs="Arial"/>
              </w:rPr>
              <w:t>9037</w:t>
            </w:r>
          </w:p>
        </w:tc>
      </w:tr>
      <w:tr w:rsidR="00536242" w:rsidRPr="00DF663E" w:rsidTr="00BE2876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536242" w:rsidRPr="00DF663E" w:rsidRDefault="00536242" w:rsidP="005362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:rsidR="00536242" w:rsidRPr="002D6508" w:rsidRDefault="00536242" w:rsidP="00536242">
            <w:pPr>
              <w:rPr>
                <w:rFonts w:ascii="Arial" w:hAnsi="Arial" w:cs="Arial"/>
              </w:rPr>
            </w:pPr>
          </w:p>
        </w:tc>
      </w:tr>
      <w:tr w:rsidR="00536242" w:rsidRPr="00DF663E" w:rsidTr="00BE2876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6242" w:rsidRPr="00DF663E" w:rsidDel="00075A94" w:rsidRDefault="00536242" w:rsidP="00536242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  <w:bCs/>
              </w:rPr>
            </w:pPr>
            <w:r w:rsidRPr="00DF663E">
              <w:rPr>
                <w:rFonts w:ascii="Arial" w:hAnsi="Arial"/>
                <w:b/>
                <w:bCs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536242" w:rsidRPr="002D6508" w:rsidRDefault="00536242" w:rsidP="00536242">
            <w:pPr>
              <w:rPr>
                <w:rFonts w:ascii="Arial" w:hAnsi="Arial" w:cs="Arial"/>
              </w:rPr>
            </w:pPr>
            <w:r w:rsidRPr="002D6508">
              <w:rPr>
                <w:rFonts w:ascii="Arial" w:hAnsi="Arial" w:cs="Arial"/>
              </w:rPr>
              <w:t xml:space="preserve">Independent </w:t>
            </w:r>
            <w:r w:rsidR="00094588">
              <w:rPr>
                <w:rFonts w:ascii="Arial" w:hAnsi="Arial" w:cs="Arial"/>
              </w:rPr>
              <w:t>Generator</w:t>
            </w:r>
            <w:r w:rsidRPr="002D6508">
              <w:rPr>
                <w:rFonts w:ascii="Arial" w:hAnsi="Arial" w:cs="Arial"/>
              </w:rPr>
              <w:t xml:space="preserve"> </w:t>
            </w:r>
          </w:p>
        </w:tc>
      </w:tr>
    </w:tbl>
    <w:p w:rsidR="009807A7" w:rsidRDefault="009807A7" w:rsidP="009807A7">
      <w:pPr>
        <w:rPr>
          <w:rFonts w:ascii="Arial" w:hAnsi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7AF4" w:rsidRPr="00367AF4" w:rsidTr="004D684D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7AF4" w:rsidRPr="00367AF4" w:rsidRDefault="00367AF4" w:rsidP="004D68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Comments</w:t>
            </w:r>
          </w:p>
        </w:tc>
      </w:tr>
    </w:tbl>
    <w:p w:rsidR="00DE1E57" w:rsidRDefault="00E807C9" w:rsidP="009C194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Broad Reach Power</w:t>
      </w:r>
      <w:r w:rsidR="009546A6">
        <w:rPr>
          <w:rFonts w:ascii="Arial" w:hAnsi="Arial" w:cs="Arial"/>
        </w:rPr>
        <w:t xml:space="preserve"> and Tesla</w:t>
      </w:r>
      <w:r>
        <w:rPr>
          <w:rFonts w:ascii="Arial" w:hAnsi="Arial" w:cs="Arial"/>
        </w:rPr>
        <w:t xml:space="preserve"> </w:t>
      </w:r>
      <w:r w:rsidR="009546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upport the </w:t>
      </w:r>
      <w:r w:rsidR="009546A6">
        <w:rPr>
          <w:rFonts w:ascii="Arial" w:hAnsi="Arial" w:cs="Arial"/>
        </w:rPr>
        <w:t>10</w:t>
      </w:r>
      <w:r>
        <w:rPr>
          <w:rFonts w:ascii="Arial" w:hAnsi="Arial" w:cs="Arial"/>
        </w:rPr>
        <w:t>/</w:t>
      </w:r>
      <w:r w:rsidR="00CD46CF">
        <w:rPr>
          <w:rFonts w:ascii="Arial" w:hAnsi="Arial" w:cs="Arial"/>
        </w:rPr>
        <w:t>08/</w:t>
      </w:r>
      <w:r>
        <w:rPr>
          <w:rFonts w:ascii="Arial" w:hAnsi="Arial" w:cs="Arial"/>
        </w:rPr>
        <w:t xml:space="preserve">20 </w:t>
      </w:r>
      <w:r w:rsidR="009C1945">
        <w:rPr>
          <w:rFonts w:ascii="Arial" w:hAnsi="Arial" w:cs="Arial"/>
        </w:rPr>
        <w:t>J</w:t>
      </w:r>
      <w:r w:rsidR="006E215F">
        <w:rPr>
          <w:rFonts w:ascii="Arial" w:hAnsi="Arial" w:cs="Arial"/>
        </w:rPr>
        <w:t>oint</w:t>
      </w:r>
      <w:r>
        <w:rPr>
          <w:rFonts w:ascii="Arial" w:hAnsi="Arial" w:cs="Arial"/>
        </w:rPr>
        <w:t xml:space="preserve"> </w:t>
      </w:r>
      <w:r w:rsidR="009C1945">
        <w:rPr>
          <w:rFonts w:ascii="Arial" w:hAnsi="Arial" w:cs="Arial"/>
        </w:rPr>
        <w:t>C</w:t>
      </w:r>
      <w:r>
        <w:rPr>
          <w:rFonts w:ascii="Arial" w:hAnsi="Arial" w:cs="Arial"/>
        </w:rPr>
        <w:t>omment</w:t>
      </w:r>
      <w:r w:rsidR="009C1945">
        <w:rPr>
          <w:rFonts w:ascii="Arial" w:hAnsi="Arial" w:cs="Arial"/>
        </w:rPr>
        <w:t>er</w:t>
      </w:r>
      <w:r w:rsidR="00B42C6D">
        <w:rPr>
          <w:rFonts w:ascii="Arial" w:hAnsi="Arial" w:cs="Arial"/>
        </w:rPr>
        <w:t>s</w:t>
      </w:r>
      <w:r w:rsidR="009C1945">
        <w:rPr>
          <w:rFonts w:ascii="Arial" w:hAnsi="Arial" w:cs="Arial"/>
        </w:rPr>
        <w:t xml:space="preserve"> comments</w:t>
      </w:r>
      <w:r w:rsidR="00B42C6D">
        <w:rPr>
          <w:rFonts w:ascii="Arial" w:hAnsi="Arial" w:cs="Arial"/>
        </w:rPr>
        <w:t xml:space="preserve">, and </w:t>
      </w:r>
      <w:r w:rsidR="009546A6">
        <w:rPr>
          <w:rFonts w:ascii="Arial" w:hAnsi="Arial" w:cs="Arial"/>
        </w:rPr>
        <w:t>offer</w:t>
      </w:r>
      <w:r w:rsidR="00B42C6D">
        <w:rPr>
          <w:rFonts w:ascii="Arial" w:hAnsi="Arial" w:cs="Arial"/>
        </w:rPr>
        <w:t xml:space="preserve"> the following o</w:t>
      </w:r>
      <w:r w:rsidR="009C1945">
        <w:rPr>
          <w:rFonts w:ascii="Arial" w:hAnsi="Arial" w:cs="Arial"/>
        </w:rPr>
        <w:t>bservations about NPRR1014’s</w:t>
      </w:r>
      <w:r w:rsidR="00B42C6D">
        <w:rPr>
          <w:rFonts w:ascii="Arial" w:hAnsi="Arial" w:cs="Arial"/>
        </w:rPr>
        <w:t xml:space="preserve"> </w:t>
      </w:r>
      <w:r w:rsidR="009C1945">
        <w:rPr>
          <w:rFonts w:ascii="Arial" w:hAnsi="Arial" w:cs="Arial"/>
        </w:rPr>
        <w:t>s</w:t>
      </w:r>
      <w:r w:rsidR="00B42C6D">
        <w:rPr>
          <w:rFonts w:ascii="Arial" w:hAnsi="Arial" w:cs="Arial"/>
        </w:rPr>
        <w:t xml:space="preserve">tate of </w:t>
      </w:r>
      <w:r w:rsidR="009C1945">
        <w:rPr>
          <w:rFonts w:ascii="Arial" w:hAnsi="Arial" w:cs="Arial"/>
        </w:rPr>
        <w:t>c</w:t>
      </w:r>
      <w:r w:rsidR="00B42C6D">
        <w:rPr>
          <w:rFonts w:ascii="Arial" w:hAnsi="Arial" w:cs="Arial"/>
        </w:rPr>
        <w:t>harge (</w:t>
      </w:r>
      <w:r w:rsidR="009C1945">
        <w:rPr>
          <w:rFonts w:ascii="Arial" w:hAnsi="Arial" w:cs="Arial"/>
        </w:rPr>
        <w:t>“</w:t>
      </w:r>
      <w:r w:rsidR="00B42C6D">
        <w:rPr>
          <w:rFonts w:ascii="Arial" w:hAnsi="Arial" w:cs="Arial"/>
        </w:rPr>
        <w:t>SOC</w:t>
      </w:r>
      <w:r w:rsidR="009C1945">
        <w:rPr>
          <w:rFonts w:ascii="Arial" w:hAnsi="Arial" w:cs="Arial"/>
        </w:rPr>
        <w:t>”</w:t>
      </w:r>
      <w:r w:rsidR="00B42C6D">
        <w:rPr>
          <w:rFonts w:ascii="Arial" w:hAnsi="Arial" w:cs="Arial"/>
        </w:rPr>
        <w:t xml:space="preserve">) </w:t>
      </w:r>
      <w:r w:rsidR="006E215F">
        <w:rPr>
          <w:rFonts w:ascii="Arial" w:hAnsi="Arial" w:cs="Arial"/>
        </w:rPr>
        <w:t>60-</w:t>
      </w:r>
      <w:proofErr w:type="gramStart"/>
      <w:r w:rsidR="006E215F">
        <w:rPr>
          <w:rFonts w:ascii="Arial" w:hAnsi="Arial" w:cs="Arial"/>
        </w:rPr>
        <w:t xml:space="preserve">day  </w:t>
      </w:r>
      <w:r w:rsidR="00B42C6D">
        <w:rPr>
          <w:rFonts w:ascii="Arial" w:hAnsi="Arial" w:cs="Arial"/>
        </w:rPr>
        <w:t>disclosure</w:t>
      </w:r>
      <w:proofErr w:type="gramEnd"/>
      <w:r w:rsidR="00B42C6D">
        <w:rPr>
          <w:rFonts w:ascii="Arial" w:hAnsi="Arial" w:cs="Arial"/>
        </w:rPr>
        <w:t>.</w:t>
      </w:r>
    </w:p>
    <w:p w:rsidR="005F6772" w:rsidRDefault="00E807C9" w:rsidP="009C194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9C1945">
        <w:rPr>
          <w:rFonts w:ascii="Arial" w:hAnsi="Arial" w:cs="Arial"/>
        </w:rPr>
        <w:t>issue with NPRR</w:t>
      </w:r>
      <w:r>
        <w:rPr>
          <w:rFonts w:ascii="Arial" w:hAnsi="Arial" w:cs="Arial"/>
        </w:rPr>
        <w:t xml:space="preserve">1014 is the </w:t>
      </w:r>
      <w:r w:rsidR="006E215F">
        <w:rPr>
          <w:rFonts w:ascii="Arial" w:hAnsi="Arial" w:cs="Arial"/>
        </w:rPr>
        <w:t xml:space="preserve">60-day </w:t>
      </w:r>
      <w:r w:rsidR="00E77B03">
        <w:rPr>
          <w:rFonts w:ascii="Arial" w:hAnsi="Arial" w:cs="Arial"/>
        </w:rPr>
        <w:t xml:space="preserve">market disclosure </w:t>
      </w:r>
      <w:r>
        <w:rPr>
          <w:rFonts w:ascii="Arial" w:hAnsi="Arial" w:cs="Arial"/>
        </w:rPr>
        <w:t xml:space="preserve">of the </w:t>
      </w:r>
      <w:r w:rsidR="009C1945">
        <w:rPr>
          <w:rFonts w:ascii="Arial" w:hAnsi="Arial" w:cs="Arial"/>
        </w:rPr>
        <w:t>SOC</w:t>
      </w:r>
      <w:r>
        <w:rPr>
          <w:rFonts w:ascii="Arial" w:hAnsi="Arial" w:cs="Arial"/>
        </w:rPr>
        <w:t xml:space="preserve"> by </w:t>
      </w:r>
      <w:r w:rsidR="009C1945">
        <w:rPr>
          <w:rFonts w:ascii="Arial" w:hAnsi="Arial" w:cs="Arial"/>
        </w:rPr>
        <w:t>Security-Constrained Economic Dispatch (</w:t>
      </w:r>
      <w:r>
        <w:rPr>
          <w:rFonts w:ascii="Arial" w:hAnsi="Arial" w:cs="Arial"/>
        </w:rPr>
        <w:t>SCED</w:t>
      </w:r>
      <w:r w:rsidR="009C194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run</w:t>
      </w:r>
      <w:r w:rsidR="00B42C6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 Resource.</w:t>
      </w:r>
      <w:r w:rsidR="005F6772">
        <w:rPr>
          <w:rFonts w:ascii="Arial" w:hAnsi="Arial" w:cs="Arial"/>
        </w:rPr>
        <w:t xml:space="preserve">  Broad Reach has long maintained the “treat us like everyone else” philosophy. </w:t>
      </w:r>
      <w:r w:rsidR="009C1945">
        <w:rPr>
          <w:rFonts w:ascii="Arial" w:hAnsi="Arial" w:cs="Arial"/>
        </w:rPr>
        <w:t xml:space="preserve"> </w:t>
      </w:r>
      <w:r w:rsidR="005F6772">
        <w:rPr>
          <w:rFonts w:ascii="Arial" w:hAnsi="Arial" w:cs="Arial"/>
        </w:rPr>
        <w:t>Requiring disclosure of the SOC does not meet that philosophy.</w:t>
      </w:r>
    </w:p>
    <w:p w:rsidR="00C157EC" w:rsidRDefault="006E215F" w:rsidP="009C194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Disclosure</w:t>
      </w:r>
      <w:r w:rsidR="00C157EC">
        <w:rPr>
          <w:rFonts w:ascii="Arial" w:hAnsi="Arial" w:cs="Arial"/>
        </w:rPr>
        <w:t xml:space="preserve"> of the SOC </w:t>
      </w:r>
      <w:r w:rsidR="00B42C6D">
        <w:rPr>
          <w:rFonts w:ascii="Arial" w:hAnsi="Arial" w:cs="Arial"/>
        </w:rPr>
        <w:t xml:space="preserve">for a battery, </w:t>
      </w:r>
      <w:r w:rsidR="00C157EC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equivalent</w:t>
      </w:r>
      <w:r w:rsidR="00C157EC">
        <w:rPr>
          <w:rFonts w:ascii="Arial" w:hAnsi="Arial" w:cs="Arial"/>
        </w:rPr>
        <w:t xml:space="preserve"> to disclosing the </w:t>
      </w:r>
      <w:r w:rsidR="005F6772">
        <w:rPr>
          <w:rFonts w:ascii="Arial" w:hAnsi="Arial" w:cs="Arial"/>
        </w:rPr>
        <w:t xml:space="preserve">remaining gas nomination for a </w:t>
      </w:r>
      <w:r w:rsidR="00C157EC">
        <w:rPr>
          <w:rFonts w:ascii="Arial" w:hAnsi="Arial" w:cs="Arial"/>
        </w:rPr>
        <w:t>gas plant</w:t>
      </w:r>
      <w:r w:rsidR="005F6772">
        <w:rPr>
          <w:rFonts w:ascii="Arial" w:hAnsi="Arial" w:cs="Arial"/>
        </w:rPr>
        <w:t>.</w:t>
      </w:r>
      <w:r w:rsidR="00C157EC">
        <w:rPr>
          <w:rFonts w:ascii="Arial" w:hAnsi="Arial" w:cs="Arial"/>
        </w:rPr>
        <w:t xml:space="preserve"> </w:t>
      </w:r>
      <w:r w:rsidR="009C1945">
        <w:rPr>
          <w:rFonts w:ascii="Arial" w:hAnsi="Arial" w:cs="Arial"/>
        </w:rPr>
        <w:t xml:space="preserve"> </w:t>
      </w:r>
      <w:r w:rsidR="00C157EC">
        <w:rPr>
          <w:rFonts w:ascii="Arial" w:hAnsi="Arial" w:cs="Arial"/>
        </w:rPr>
        <w:t xml:space="preserve">ERCOT neither collects </w:t>
      </w:r>
      <w:r>
        <w:rPr>
          <w:rFonts w:ascii="Arial" w:hAnsi="Arial" w:cs="Arial"/>
        </w:rPr>
        <w:t>nor</w:t>
      </w:r>
      <w:r w:rsidR="00C157EC">
        <w:rPr>
          <w:rFonts w:ascii="Arial" w:hAnsi="Arial" w:cs="Arial"/>
        </w:rPr>
        <w:t xml:space="preserve"> discloses the gas nominations. </w:t>
      </w:r>
      <w:r w:rsidR="009C1945">
        <w:rPr>
          <w:rFonts w:ascii="Arial" w:hAnsi="Arial" w:cs="Arial"/>
        </w:rPr>
        <w:t xml:space="preserve"> </w:t>
      </w:r>
      <w:r w:rsidR="00C157EC">
        <w:rPr>
          <w:rFonts w:ascii="Arial" w:hAnsi="Arial" w:cs="Arial"/>
        </w:rPr>
        <w:t xml:space="preserve"> However,</w:t>
      </w:r>
      <w:r w:rsidR="009C1945">
        <w:rPr>
          <w:rFonts w:ascii="Arial" w:hAnsi="Arial" w:cs="Arial"/>
        </w:rPr>
        <w:t xml:space="preserve"> i</w:t>
      </w:r>
      <w:r w:rsidR="00C157EC">
        <w:rPr>
          <w:rFonts w:ascii="Arial" w:hAnsi="Arial" w:cs="Arial"/>
        </w:rPr>
        <w:t xml:space="preserve">f the gas nominations were reported on each </w:t>
      </w:r>
      <w:r w:rsidR="009C1945">
        <w:rPr>
          <w:rFonts w:ascii="Arial" w:hAnsi="Arial" w:cs="Arial"/>
        </w:rPr>
        <w:t xml:space="preserve">5-minute </w:t>
      </w:r>
      <w:r w:rsidR="00C157EC">
        <w:rPr>
          <w:rFonts w:ascii="Arial" w:hAnsi="Arial" w:cs="Arial"/>
        </w:rPr>
        <w:t>SCED run, along with SCED production the efficiency curve,</w:t>
      </w:r>
      <w:r w:rsidR="009C1945">
        <w:rPr>
          <w:rFonts w:ascii="Arial" w:hAnsi="Arial" w:cs="Arial"/>
        </w:rPr>
        <w:t xml:space="preserve"> or heat r</w:t>
      </w:r>
      <w:r w:rsidR="00C157EC">
        <w:rPr>
          <w:rFonts w:ascii="Arial" w:hAnsi="Arial" w:cs="Arial"/>
        </w:rPr>
        <w:t xml:space="preserve">ate, of the gas plant would be a simple calculation.   </w:t>
      </w:r>
    </w:p>
    <w:p w:rsidR="00E807C9" w:rsidRDefault="00C157EC" w:rsidP="009C194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Only </w:t>
      </w:r>
      <w:r w:rsidR="00153D83">
        <w:rPr>
          <w:rFonts w:ascii="Arial" w:hAnsi="Arial" w:cs="Arial"/>
        </w:rPr>
        <w:t xml:space="preserve">three </w:t>
      </w:r>
      <w:r w:rsidR="009C1945">
        <w:rPr>
          <w:rFonts w:ascii="Arial" w:hAnsi="Arial" w:cs="Arial"/>
        </w:rPr>
        <w:t>time-</w:t>
      </w:r>
      <w:r w:rsidR="00B42C6D">
        <w:rPr>
          <w:rFonts w:ascii="Arial" w:hAnsi="Arial" w:cs="Arial"/>
        </w:rPr>
        <w:t xml:space="preserve">linked </w:t>
      </w:r>
      <w:r w:rsidR="00153D83">
        <w:rPr>
          <w:rFonts w:ascii="Arial" w:hAnsi="Arial" w:cs="Arial"/>
        </w:rPr>
        <w:t>data points</w:t>
      </w:r>
      <w:r>
        <w:rPr>
          <w:rFonts w:ascii="Arial" w:hAnsi="Arial" w:cs="Arial"/>
        </w:rPr>
        <w:t xml:space="preserve"> are required to determine the efficiency curve of a battery</w:t>
      </w:r>
      <w:r w:rsidR="009C1945">
        <w:rPr>
          <w:rFonts w:ascii="Arial" w:hAnsi="Arial" w:cs="Arial"/>
        </w:rPr>
        <w:t xml:space="preserve"> –</w:t>
      </w:r>
      <w:r w:rsidR="00153D83">
        <w:rPr>
          <w:rFonts w:ascii="Arial" w:hAnsi="Arial" w:cs="Arial"/>
        </w:rPr>
        <w:t xml:space="preserve"> </w:t>
      </w:r>
      <w:r w:rsidR="009C1945">
        <w:rPr>
          <w:rFonts w:ascii="Arial" w:hAnsi="Arial" w:cs="Arial"/>
        </w:rPr>
        <w:t>c</w:t>
      </w:r>
      <w:r w:rsidR="00153D83">
        <w:rPr>
          <w:rFonts w:ascii="Arial" w:hAnsi="Arial" w:cs="Arial"/>
        </w:rPr>
        <w:t xml:space="preserve">harge, </w:t>
      </w:r>
      <w:r w:rsidR="009C1945">
        <w:rPr>
          <w:rFonts w:ascii="Arial" w:hAnsi="Arial" w:cs="Arial"/>
        </w:rPr>
        <w:t>d</w:t>
      </w:r>
      <w:r w:rsidR="00153D83">
        <w:rPr>
          <w:rFonts w:ascii="Arial" w:hAnsi="Arial" w:cs="Arial"/>
        </w:rPr>
        <w:t xml:space="preserve">ischarge and </w:t>
      </w:r>
      <w:r w:rsidR="009C1945">
        <w:rPr>
          <w:rFonts w:ascii="Arial" w:hAnsi="Arial" w:cs="Arial"/>
        </w:rPr>
        <w:t>SOC</w:t>
      </w:r>
      <w:r>
        <w:rPr>
          <w:rFonts w:ascii="Arial" w:hAnsi="Arial" w:cs="Arial"/>
        </w:rPr>
        <w:t>.  T</w:t>
      </w:r>
      <w:r w:rsidR="00153D83">
        <w:rPr>
          <w:rFonts w:ascii="Arial" w:hAnsi="Arial" w:cs="Arial"/>
        </w:rPr>
        <w:t xml:space="preserve">he efficiency curve of a battery can easily be determined.  The </w:t>
      </w:r>
      <w:r w:rsidR="006E215F">
        <w:rPr>
          <w:rFonts w:ascii="Arial" w:hAnsi="Arial" w:cs="Arial"/>
        </w:rPr>
        <w:t>efficiency</w:t>
      </w:r>
      <w:r w:rsidR="00153D83">
        <w:rPr>
          <w:rFonts w:ascii="Arial" w:hAnsi="Arial" w:cs="Arial"/>
        </w:rPr>
        <w:t xml:space="preserve"> curve of a battery is analogous to a heat rate curve for a fossil unit.  </w:t>
      </w:r>
    </w:p>
    <w:p w:rsidR="00153D83" w:rsidRDefault="006E215F" w:rsidP="009C194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Similarly,</w:t>
      </w:r>
      <w:r w:rsidR="00660A66">
        <w:rPr>
          <w:rFonts w:ascii="Arial" w:hAnsi="Arial" w:cs="Arial"/>
        </w:rPr>
        <w:t xml:space="preserve"> three data points are required to </w:t>
      </w:r>
      <w:r w:rsidR="00153D83">
        <w:rPr>
          <w:rFonts w:ascii="Arial" w:hAnsi="Arial" w:cs="Arial"/>
        </w:rPr>
        <w:t xml:space="preserve">determine the </w:t>
      </w:r>
      <w:r>
        <w:rPr>
          <w:rFonts w:ascii="Arial" w:hAnsi="Arial" w:cs="Arial"/>
        </w:rPr>
        <w:t>efficiency</w:t>
      </w:r>
      <w:r w:rsidR="005F6772">
        <w:rPr>
          <w:rFonts w:ascii="Arial" w:hAnsi="Arial" w:cs="Arial"/>
        </w:rPr>
        <w:t xml:space="preserve"> curve (</w:t>
      </w:r>
      <w:r w:rsidR="00153D83">
        <w:rPr>
          <w:rFonts w:ascii="Arial" w:hAnsi="Arial" w:cs="Arial"/>
        </w:rPr>
        <w:t>heat rate</w:t>
      </w:r>
      <w:r w:rsidR="005F6772">
        <w:rPr>
          <w:rFonts w:ascii="Arial" w:hAnsi="Arial" w:cs="Arial"/>
        </w:rPr>
        <w:t>)</w:t>
      </w:r>
      <w:r w:rsidR="00153D83">
        <w:rPr>
          <w:rFonts w:ascii="Arial" w:hAnsi="Arial" w:cs="Arial"/>
        </w:rPr>
        <w:t xml:space="preserve"> for a </w:t>
      </w:r>
      <w:r>
        <w:rPr>
          <w:rFonts w:ascii="Arial" w:hAnsi="Arial" w:cs="Arial"/>
        </w:rPr>
        <w:t>fossil</w:t>
      </w:r>
      <w:r w:rsidR="00153D83">
        <w:rPr>
          <w:rFonts w:ascii="Arial" w:hAnsi="Arial" w:cs="Arial"/>
        </w:rPr>
        <w:t xml:space="preserve"> unit</w:t>
      </w:r>
      <w:r w:rsidR="00660A66">
        <w:rPr>
          <w:rFonts w:ascii="Arial" w:hAnsi="Arial" w:cs="Arial"/>
        </w:rPr>
        <w:t>.</w:t>
      </w:r>
      <w:r w:rsidR="00153D83">
        <w:rPr>
          <w:rFonts w:ascii="Arial" w:hAnsi="Arial" w:cs="Arial"/>
        </w:rPr>
        <w:t xml:space="preserve"> </w:t>
      </w:r>
      <w:r w:rsidR="009C19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153D83">
        <w:rPr>
          <w:rFonts w:ascii="Arial" w:hAnsi="Arial" w:cs="Arial"/>
        </w:rPr>
        <w:t xml:space="preserve"> </w:t>
      </w:r>
      <w:r w:rsidR="00660A66">
        <w:rPr>
          <w:rFonts w:ascii="Arial" w:hAnsi="Arial" w:cs="Arial"/>
        </w:rPr>
        <w:t>three</w:t>
      </w:r>
      <w:r w:rsidR="00153D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components</w:t>
      </w:r>
      <w:r w:rsidR="00153D83">
        <w:rPr>
          <w:rFonts w:ascii="Arial" w:hAnsi="Arial" w:cs="Arial"/>
        </w:rPr>
        <w:t xml:space="preserve"> are fuel input (in BTUs)</w:t>
      </w:r>
      <w:r w:rsidR="00660A66">
        <w:rPr>
          <w:rFonts w:ascii="Arial" w:hAnsi="Arial" w:cs="Arial"/>
        </w:rPr>
        <w:t xml:space="preserve">, </w:t>
      </w:r>
      <w:r w:rsidR="00153D83">
        <w:rPr>
          <w:rFonts w:ascii="Arial" w:hAnsi="Arial" w:cs="Arial"/>
        </w:rPr>
        <w:t>power output in kW</w:t>
      </w:r>
      <w:r w:rsidR="00660A66">
        <w:rPr>
          <w:rFonts w:ascii="Arial" w:hAnsi="Arial" w:cs="Arial"/>
        </w:rPr>
        <w:t xml:space="preserve"> and the conversion factor for BTU to kWh</w:t>
      </w:r>
      <w:r w:rsidR="00153D83">
        <w:rPr>
          <w:rFonts w:ascii="Arial" w:hAnsi="Arial" w:cs="Arial"/>
        </w:rPr>
        <w:t>.  A</w:t>
      </w:r>
      <w:r w:rsidR="00660A66">
        <w:rPr>
          <w:rFonts w:ascii="Arial" w:hAnsi="Arial" w:cs="Arial"/>
        </w:rPr>
        <w:t xml:space="preserve">s an example </w:t>
      </w:r>
      <w:r>
        <w:rPr>
          <w:rFonts w:ascii="Arial" w:hAnsi="Arial" w:cs="Arial"/>
        </w:rPr>
        <w:t>let's</w:t>
      </w:r>
      <w:r w:rsidR="00660A66">
        <w:rPr>
          <w:rFonts w:ascii="Arial" w:hAnsi="Arial" w:cs="Arial"/>
        </w:rPr>
        <w:t xml:space="preserve"> take a </w:t>
      </w:r>
      <w:r w:rsidR="00153D83">
        <w:rPr>
          <w:rFonts w:ascii="Arial" w:hAnsi="Arial" w:cs="Arial"/>
        </w:rPr>
        <w:t xml:space="preserve">typical steam unit </w:t>
      </w:r>
      <w:r w:rsidR="00660A66">
        <w:rPr>
          <w:rFonts w:ascii="Arial" w:hAnsi="Arial" w:cs="Arial"/>
        </w:rPr>
        <w:t xml:space="preserve">with a </w:t>
      </w:r>
      <w:r w:rsidR="00153D83">
        <w:rPr>
          <w:rFonts w:ascii="Arial" w:hAnsi="Arial" w:cs="Arial"/>
        </w:rPr>
        <w:t>heat rate is 10,000 BTU/kWh</w:t>
      </w:r>
      <w:r w:rsidR="00660A66">
        <w:rPr>
          <w:rFonts w:ascii="Arial" w:hAnsi="Arial" w:cs="Arial"/>
        </w:rPr>
        <w:t xml:space="preserve">.  The heat rate can </w:t>
      </w:r>
      <w:r w:rsidR="00153D83">
        <w:rPr>
          <w:rFonts w:ascii="Arial" w:hAnsi="Arial" w:cs="Arial"/>
        </w:rPr>
        <w:t>be easily converted to an efficiency calculation by applying the unit conversion of 3</w:t>
      </w:r>
      <w:r w:rsidR="009C1945">
        <w:rPr>
          <w:rFonts w:ascii="Arial" w:hAnsi="Arial" w:cs="Arial"/>
        </w:rPr>
        <w:t>,</w:t>
      </w:r>
      <w:r w:rsidR="00153D83">
        <w:rPr>
          <w:rFonts w:ascii="Arial" w:hAnsi="Arial" w:cs="Arial"/>
        </w:rPr>
        <w:t>412 kW/BTU or an efficiency of 3</w:t>
      </w:r>
      <w:r w:rsidR="009C1945">
        <w:rPr>
          <w:rFonts w:ascii="Arial" w:hAnsi="Arial" w:cs="Arial"/>
        </w:rPr>
        <w:t>,</w:t>
      </w:r>
      <w:r w:rsidR="00153D83">
        <w:rPr>
          <w:rFonts w:ascii="Arial" w:hAnsi="Arial" w:cs="Arial"/>
        </w:rPr>
        <w:t xml:space="preserve">412 kWh/BTU divided by </w:t>
      </w:r>
      <w:r>
        <w:rPr>
          <w:rFonts w:ascii="Arial" w:hAnsi="Arial" w:cs="Arial"/>
        </w:rPr>
        <w:t xml:space="preserve">10,000 BTU/kWh </w:t>
      </w:r>
      <w:proofErr w:type="gramStart"/>
      <w:r w:rsidR="00153D83">
        <w:rPr>
          <w:rFonts w:ascii="Arial" w:hAnsi="Arial" w:cs="Arial"/>
        </w:rPr>
        <w:t xml:space="preserve">= </w:t>
      </w:r>
      <w:r w:rsidR="006D5CF3">
        <w:rPr>
          <w:rFonts w:ascii="Arial" w:hAnsi="Arial" w:cs="Arial"/>
        </w:rPr>
        <w:t xml:space="preserve"> </w:t>
      </w:r>
      <w:r w:rsidR="00153D83">
        <w:rPr>
          <w:rFonts w:ascii="Arial" w:hAnsi="Arial" w:cs="Arial"/>
        </w:rPr>
        <w:t>34.12</w:t>
      </w:r>
      <w:proofErr w:type="gramEnd"/>
      <w:r w:rsidR="00153D83">
        <w:rPr>
          <w:rFonts w:ascii="Arial" w:hAnsi="Arial" w:cs="Arial"/>
        </w:rPr>
        <w:t xml:space="preserve">% </w:t>
      </w:r>
      <w:r w:rsidR="006D5CF3">
        <w:rPr>
          <w:rFonts w:ascii="Arial" w:hAnsi="Arial" w:cs="Arial"/>
        </w:rPr>
        <w:t>efficient.</w:t>
      </w:r>
    </w:p>
    <w:p w:rsidR="006D5CF3" w:rsidRDefault="006D5CF3" w:rsidP="009C1945">
      <w:pPr>
        <w:spacing w:before="120"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 ”</w:t>
      </w:r>
      <w:proofErr w:type="gramEnd"/>
      <w:r>
        <w:rPr>
          <w:rFonts w:ascii="Arial" w:hAnsi="Arial" w:cs="Arial"/>
        </w:rPr>
        <w:t xml:space="preserve">heat rate” for a battery can be determined by taking either the charging or discharging energy and the change in the </w:t>
      </w:r>
      <w:r w:rsidR="009C1945">
        <w:rPr>
          <w:rFonts w:ascii="Arial" w:hAnsi="Arial" w:cs="Arial"/>
        </w:rPr>
        <w:t>SOC</w:t>
      </w:r>
      <w:r>
        <w:rPr>
          <w:rFonts w:ascii="Arial" w:hAnsi="Arial" w:cs="Arial"/>
        </w:rPr>
        <w:t xml:space="preserve"> to determine the efficiency of the battery.  Because both</w:t>
      </w:r>
      <w:bookmarkStart w:id="0" w:name="_GoBack"/>
      <w:bookmarkEnd w:id="0"/>
      <w:r>
        <w:rPr>
          <w:rFonts w:ascii="Arial" w:hAnsi="Arial" w:cs="Arial"/>
        </w:rPr>
        <w:t xml:space="preserve"> the input and output of a battery are in kW and kWh a heat rate is not </w:t>
      </w:r>
      <w:r w:rsidR="006E215F">
        <w:rPr>
          <w:rFonts w:ascii="Arial" w:hAnsi="Arial" w:cs="Arial"/>
        </w:rPr>
        <w:t>often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calculated, </w:t>
      </w:r>
      <w:r w:rsidR="006E215F">
        <w:rPr>
          <w:rFonts w:ascii="Arial" w:hAnsi="Arial" w:cs="Arial"/>
        </w:rPr>
        <w:t>however,</w:t>
      </w:r>
      <w:r>
        <w:rPr>
          <w:rFonts w:ascii="Arial" w:hAnsi="Arial" w:cs="Arial"/>
        </w:rPr>
        <w:t xml:space="preserve"> if a heat rate were desired all that is required is to divide the </w:t>
      </w:r>
      <w:r w:rsidR="006E215F">
        <w:rPr>
          <w:rFonts w:ascii="Arial" w:hAnsi="Arial" w:cs="Arial"/>
        </w:rPr>
        <w:t>conversions</w:t>
      </w:r>
      <w:r>
        <w:rPr>
          <w:rFonts w:ascii="Arial" w:hAnsi="Arial" w:cs="Arial"/>
        </w:rPr>
        <w:t xml:space="preserve"> of </w:t>
      </w:r>
      <w:r w:rsidR="006E215F">
        <w:rPr>
          <w:rFonts w:ascii="Arial" w:hAnsi="Arial" w:cs="Arial"/>
        </w:rPr>
        <w:t>BTU/kwh</w:t>
      </w:r>
      <w:r>
        <w:rPr>
          <w:rFonts w:ascii="Arial" w:hAnsi="Arial" w:cs="Arial"/>
        </w:rPr>
        <w:t xml:space="preserve"> by the efficiency of the </w:t>
      </w:r>
      <w:r w:rsidR="006E215F">
        <w:rPr>
          <w:rFonts w:ascii="Arial" w:hAnsi="Arial" w:cs="Arial"/>
        </w:rPr>
        <w:t>battery,</w:t>
      </w:r>
      <w:r>
        <w:rPr>
          <w:rFonts w:ascii="Arial" w:hAnsi="Arial" w:cs="Arial"/>
        </w:rPr>
        <w:t xml:space="preserve"> and it will yield a “heat rate” in</w:t>
      </w:r>
      <w:r w:rsidR="006E215F">
        <w:rPr>
          <w:rFonts w:ascii="Arial" w:hAnsi="Arial" w:cs="Arial"/>
        </w:rPr>
        <w:t xml:space="preserve"> terms of </w:t>
      </w:r>
      <w:r>
        <w:rPr>
          <w:rFonts w:ascii="Arial" w:hAnsi="Arial" w:cs="Arial"/>
        </w:rPr>
        <w:t>BTU/kWh.</w:t>
      </w:r>
    </w:p>
    <w:p w:rsidR="006D5CF3" w:rsidRDefault="006D5CF3" w:rsidP="009C194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Heat rates are considered </w:t>
      </w:r>
      <w:r w:rsidR="009C194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rotected </w:t>
      </w:r>
      <w:r w:rsidR="009C1945">
        <w:rPr>
          <w:rFonts w:ascii="Arial" w:hAnsi="Arial" w:cs="Arial"/>
        </w:rPr>
        <w:t>I</w:t>
      </w:r>
      <w:r>
        <w:rPr>
          <w:rFonts w:ascii="Arial" w:hAnsi="Arial" w:cs="Arial"/>
        </w:rPr>
        <w:t>nformation and not subject to market disclosure</w:t>
      </w:r>
      <w:r w:rsidR="00B42C6D">
        <w:rPr>
          <w:rFonts w:ascii="Arial" w:hAnsi="Arial" w:cs="Arial"/>
        </w:rPr>
        <w:t>.</w:t>
      </w:r>
      <w:r w:rsidR="00246CBE">
        <w:rPr>
          <w:rFonts w:ascii="Arial" w:hAnsi="Arial" w:cs="Arial"/>
        </w:rPr>
        <w:t xml:space="preserve"> </w:t>
      </w:r>
      <w:r w:rsidR="00BF136F">
        <w:rPr>
          <w:rFonts w:ascii="Arial" w:hAnsi="Arial" w:cs="Arial"/>
        </w:rPr>
        <w:t>H</w:t>
      </w:r>
      <w:r w:rsidR="00B42C6D">
        <w:rPr>
          <w:rFonts w:ascii="Arial" w:hAnsi="Arial" w:cs="Arial"/>
        </w:rPr>
        <w:t xml:space="preserve">eat rates are not disclosed is </w:t>
      </w:r>
      <w:r w:rsidR="00246CBE">
        <w:rPr>
          <w:rFonts w:ascii="Arial" w:hAnsi="Arial" w:cs="Arial"/>
        </w:rPr>
        <w:t>because they are</w:t>
      </w:r>
      <w:r w:rsidR="00BF136F">
        <w:rPr>
          <w:rFonts w:ascii="Arial" w:hAnsi="Arial" w:cs="Arial"/>
        </w:rPr>
        <w:t xml:space="preserve"> a function of design choices and considered</w:t>
      </w:r>
      <w:r w:rsidR="00246CBE">
        <w:rPr>
          <w:rFonts w:ascii="Arial" w:hAnsi="Arial" w:cs="Arial"/>
        </w:rPr>
        <w:t xml:space="preserve"> competitively sensitive</w:t>
      </w:r>
      <w:r w:rsidR="009C1945">
        <w:rPr>
          <w:rFonts w:ascii="Arial" w:hAnsi="Arial" w:cs="Arial"/>
        </w:rPr>
        <w:t xml:space="preserve">.  </w:t>
      </w:r>
      <w:r w:rsidR="00BF136F">
        <w:rPr>
          <w:rFonts w:ascii="Arial" w:hAnsi="Arial" w:cs="Arial"/>
        </w:rPr>
        <w:t xml:space="preserve">Furthermore, heat rates </w:t>
      </w:r>
      <w:r w:rsidR="00246CBE">
        <w:rPr>
          <w:rFonts w:ascii="Arial" w:hAnsi="Arial" w:cs="Arial"/>
        </w:rPr>
        <w:t>change slowly</w:t>
      </w:r>
      <w:r w:rsidR="00BF136F">
        <w:rPr>
          <w:rFonts w:ascii="Arial" w:hAnsi="Arial" w:cs="Arial"/>
        </w:rPr>
        <w:t xml:space="preserve">, and overtime </w:t>
      </w:r>
      <w:r w:rsidR="006E215F">
        <w:rPr>
          <w:rFonts w:ascii="Arial" w:hAnsi="Arial" w:cs="Arial"/>
        </w:rPr>
        <w:t>reflects</w:t>
      </w:r>
      <w:r w:rsidR="00BF136F">
        <w:rPr>
          <w:rFonts w:ascii="Arial" w:hAnsi="Arial" w:cs="Arial"/>
        </w:rPr>
        <w:t xml:space="preserve"> the maintenance cycles of equipment,</w:t>
      </w:r>
      <w:r w:rsidR="00246CBE">
        <w:rPr>
          <w:rFonts w:ascii="Arial" w:hAnsi="Arial" w:cs="Arial"/>
        </w:rPr>
        <w:t xml:space="preserve"> so a heat rate from a year ago is </w:t>
      </w:r>
      <w:r w:rsidR="006E215F">
        <w:rPr>
          <w:rFonts w:ascii="Arial" w:hAnsi="Arial" w:cs="Arial"/>
        </w:rPr>
        <w:t>competitively sensitive information,</w:t>
      </w:r>
      <w:r w:rsidR="00246CBE">
        <w:rPr>
          <w:rFonts w:ascii="Arial" w:hAnsi="Arial" w:cs="Arial"/>
        </w:rPr>
        <w:t xml:space="preserve"> years into the future.  </w:t>
      </w:r>
      <w:r>
        <w:rPr>
          <w:rFonts w:ascii="Arial" w:hAnsi="Arial" w:cs="Arial"/>
        </w:rPr>
        <w:t xml:space="preserve"> </w:t>
      </w:r>
    </w:p>
    <w:p w:rsidR="00DE3E07" w:rsidRDefault="00BF136F" w:rsidP="009C1945">
      <w:pPr>
        <w:pStyle w:val="NormalArial"/>
        <w:spacing w:before="120" w:after="120"/>
      </w:pPr>
      <w:r>
        <w:rPr>
          <w:rFonts w:cs="Arial"/>
        </w:rPr>
        <w:t xml:space="preserve">Heat rates </w:t>
      </w:r>
      <w:r w:rsidR="006E215F">
        <w:rPr>
          <w:rFonts w:cs="Arial"/>
        </w:rPr>
        <w:t>(efficiency</w:t>
      </w:r>
      <w:r w:rsidR="0015595D">
        <w:rPr>
          <w:rFonts w:cs="Arial"/>
        </w:rPr>
        <w:t xml:space="preserve"> curves) </w:t>
      </w:r>
      <w:r>
        <w:rPr>
          <w:rFonts w:cs="Arial"/>
        </w:rPr>
        <w:t>are part of the design of a unit</w:t>
      </w:r>
      <w:r w:rsidR="00C26207">
        <w:rPr>
          <w:rFonts w:cs="Arial"/>
        </w:rPr>
        <w:t>,</w:t>
      </w:r>
      <w:r w:rsidR="0015595D">
        <w:rPr>
          <w:rFonts w:cs="Arial"/>
        </w:rPr>
        <w:t xml:space="preserve"> and reflect engineering design choices.  Resource e</w:t>
      </w:r>
      <w:r w:rsidR="00C26207">
        <w:rPr>
          <w:rFonts w:cs="Arial"/>
        </w:rPr>
        <w:t xml:space="preserve">quipment design is </w:t>
      </w:r>
      <w:r w:rsidR="009C1945">
        <w:rPr>
          <w:rFonts w:cs="Arial"/>
        </w:rPr>
        <w:t>P</w:t>
      </w:r>
      <w:r w:rsidR="00C26207">
        <w:rPr>
          <w:rFonts w:cs="Arial"/>
        </w:rPr>
        <w:t xml:space="preserve">rotected </w:t>
      </w:r>
      <w:r w:rsidR="009C1945">
        <w:rPr>
          <w:rFonts w:cs="Arial"/>
        </w:rPr>
        <w:t>I</w:t>
      </w:r>
      <w:r w:rsidR="00C26207">
        <w:rPr>
          <w:rFonts w:cs="Arial"/>
        </w:rPr>
        <w:t xml:space="preserve">nformation via </w:t>
      </w:r>
      <w:r w:rsidR="009C1945">
        <w:rPr>
          <w:rFonts w:cs="Arial"/>
        </w:rPr>
        <w:t>paragraph (1</w:t>
      </w:r>
      <w:proofErr w:type="gramStart"/>
      <w:r w:rsidR="009C1945">
        <w:rPr>
          <w:rFonts w:cs="Arial"/>
        </w:rPr>
        <w:t>)(</w:t>
      </w:r>
      <w:proofErr w:type="gramEnd"/>
      <w:r w:rsidR="009C1945">
        <w:rPr>
          <w:rFonts w:cs="Arial"/>
        </w:rPr>
        <w:t>m) of</w:t>
      </w:r>
      <w:r w:rsidR="00C26207">
        <w:rPr>
          <w:rFonts w:cs="Arial"/>
        </w:rPr>
        <w:t xml:space="preserve"> </w:t>
      </w:r>
      <w:r w:rsidR="009C1945">
        <w:t xml:space="preserve">Section 1.3.1.1, </w:t>
      </w:r>
      <w:r w:rsidR="009C1945" w:rsidRPr="009C1945">
        <w:t>Items Considered Protected Information</w:t>
      </w:r>
      <w:r w:rsidR="00DE3E07">
        <w:t>:</w:t>
      </w:r>
    </w:p>
    <w:p w:rsidR="00DE3E07" w:rsidRDefault="00DE3E07" w:rsidP="009C1945">
      <w:pPr>
        <w:pStyle w:val="NormalArial"/>
        <w:spacing w:before="120" w:after="120"/>
        <w:ind w:left="720" w:right="720"/>
        <w:jc w:val="both"/>
      </w:pPr>
      <w:r>
        <w:t>“</w:t>
      </w:r>
      <w:r>
        <w:rPr>
          <w:i/>
          <w:iCs/>
        </w:rPr>
        <w:t>Resource-specific costs, design and engineering data, including such data submitted in connection with a verifiable cost appeal</w:t>
      </w:r>
      <w:r>
        <w:t>”</w:t>
      </w:r>
    </w:p>
    <w:p w:rsidR="00EC3595" w:rsidRDefault="00EC3595" w:rsidP="009C1945">
      <w:pPr>
        <w:pStyle w:val="NormalArial"/>
        <w:spacing w:before="120" w:after="120"/>
        <w:ind w:right="720"/>
        <w:jc w:val="both"/>
      </w:pPr>
      <w:r>
        <w:t xml:space="preserve">Given that SOC is the third and final data element needed to determine the efficiency curve of a battery, and charge and discharge </w:t>
      </w:r>
      <w:r w:rsidR="006E215F">
        <w:t>quantities</w:t>
      </w:r>
      <w:r>
        <w:t xml:space="preserve"> are more </w:t>
      </w:r>
      <w:proofErr w:type="gramStart"/>
      <w:r>
        <w:t>valuable</w:t>
      </w:r>
      <w:proofErr w:type="gramEnd"/>
      <w:r>
        <w:t xml:space="preserve"> to the market overall.  Following </w:t>
      </w:r>
      <w:r w:rsidR="009C1945">
        <w:t>paragraph (1)m) of Section</w:t>
      </w:r>
      <w:r>
        <w:t xml:space="preserve"> 1.3.1.1 we </w:t>
      </w:r>
      <w:r w:rsidR="006E215F">
        <w:t>concur</w:t>
      </w:r>
      <w:r>
        <w:t xml:space="preserve"> with the </w:t>
      </w:r>
      <w:r w:rsidR="009C1945">
        <w:t>J</w:t>
      </w:r>
      <w:r>
        <w:t xml:space="preserve">oint </w:t>
      </w:r>
      <w:r w:rsidR="009C1945">
        <w:t>C</w:t>
      </w:r>
      <w:r w:rsidR="006E215F">
        <w:t>ommenter's</w:t>
      </w:r>
      <w:r>
        <w:t xml:space="preserve"> that SOC should be not be reported on a Reso</w:t>
      </w:r>
      <w:r w:rsidR="009C1945">
        <w:t>urce-s</w:t>
      </w:r>
      <w:r>
        <w:t xml:space="preserve">pecific SCED basis.  </w:t>
      </w:r>
    </w:p>
    <w:p w:rsidR="00367AF4" w:rsidRPr="00367AF4" w:rsidRDefault="006E215F" w:rsidP="00367AF4">
      <w:pPr>
        <w:pStyle w:val="NormalArial"/>
        <w:spacing w:before="120" w:after="120"/>
      </w:pPr>
      <w:r>
        <w:t>Therefore,</w:t>
      </w:r>
      <w:r w:rsidR="00EC3595">
        <w:t xml:space="preserve"> we </w:t>
      </w:r>
      <w:r>
        <w:t>encourage</w:t>
      </w:r>
      <w:r w:rsidR="00EC3595">
        <w:t xml:space="preserve"> </w:t>
      </w:r>
      <w:r w:rsidR="009C1945">
        <w:t>stakeholders to approve NPRR</w:t>
      </w:r>
      <w:r w:rsidR="00EC3595">
        <w:t xml:space="preserve">1014 as amended by the </w:t>
      </w:r>
      <w:r w:rsidR="009546A6">
        <w:t>10/0</w:t>
      </w:r>
      <w:r w:rsidR="00CD46CF">
        <w:t>8</w:t>
      </w:r>
      <w:r w:rsidR="009546A6">
        <w:t>/</w:t>
      </w:r>
      <w:r w:rsidR="00EC3595">
        <w:t xml:space="preserve">20 </w:t>
      </w:r>
      <w:r w:rsidR="009C1945">
        <w:t>J</w:t>
      </w:r>
      <w:r>
        <w:t>oint</w:t>
      </w:r>
      <w:r w:rsidR="00EC3595">
        <w:t xml:space="preserve"> </w:t>
      </w:r>
      <w:r w:rsidR="009C1945">
        <w:t xml:space="preserve">Commenters </w:t>
      </w:r>
      <w:r w:rsidR="00EC3595">
        <w:t>comm</w:t>
      </w:r>
      <w:r w:rsidR="009C1945">
        <w:t>ents, w</w:t>
      </w:r>
      <w:r w:rsidR="00EC3595">
        <w:t xml:space="preserve">hich enables SCED reporting SOC on </w:t>
      </w:r>
      <w:r>
        <w:t>an</w:t>
      </w:r>
      <w:r w:rsidR="00EC3595">
        <w:t xml:space="preserve"> </w:t>
      </w:r>
      <w:r>
        <w:t>aggregated</w:t>
      </w:r>
      <w:r w:rsidR="00EC3595">
        <w:t xml:space="preserve"> basis.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7AF4" w:rsidRPr="00367AF4" w:rsidTr="004D684D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7AF4" w:rsidRPr="00367AF4" w:rsidRDefault="00367AF4" w:rsidP="00367AF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367AF4">
              <w:rPr>
                <w:rFonts w:ascii="Arial" w:hAnsi="Arial"/>
                <w:b/>
                <w:bCs/>
              </w:rPr>
              <w:t>Revised Cover Page Language</w:t>
            </w:r>
          </w:p>
        </w:tc>
      </w:tr>
    </w:tbl>
    <w:p w:rsidR="00367AF4" w:rsidRPr="00367AF4" w:rsidRDefault="00367AF4" w:rsidP="00367AF4">
      <w:pPr>
        <w:spacing w:before="120" w:after="120"/>
        <w:rPr>
          <w:rFonts w:ascii="Arial" w:hAnsi="Arial"/>
        </w:rPr>
      </w:pPr>
      <w:r w:rsidRPr="00367AF4">
        <w:rPr>
          <w:rFonts w:ascii="Arial" w:hAnsi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7AF4" w:rsidRPr="00367AF4" w:rsidTr="004D684D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67AF4" w:rsidRPr="00367AF4" w:rsidRDefault="00367AF4" w:rsidP="00367AF4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367AF4">
              <w:rPr>
                <w:rFonts w:ascii="Arial" w:hAnsi="Arial"/>
                <w:b/>
                <w:bCs/>
              </w:rPr>
              <w:t>Revised Proposed Protocol Language</w:t>
            </w:r>
          </w:p>
        </w:tc>
      </w:tr>
    </w:tbl>
    <w:p w:rsidR="00367AF4" w:rsidRPr="00367AF4" w:rsidRDefault="00367AF4" w:rsidP="00367AF4">
      <w:pPr>
        <w:spacing w:before="120" w:after="120"/>
        <w:rPr>
          <w:rFonts w:ascii="Arial" w:hAnsi="Arial"/>
        </w:rPr>
      </w:pPr>
      <w:r w:rsidRPr="00367AF4">
        <w:rPr>
          <w:rFonts w:ascii="Arial" w:hAnsi="Arial"/>
        </w:rPr>
        <w:t>None</w:t>
      </w:r>
    </w:p>
    <w:p w:rsidR="0015595D" w:rsidRDefault="0015595D" w:rsidP="009C1945">
      <w:pPr>
        <w:pStyle w:val="NormalArial"/>
        <w:spacing w:before="120" w:after="120"/>
        <w:ind w:right="720"/>
        <w:jc w:val="both"/>
      </w:pPr>
    </w:p>
    <w:sectPr w:rsidR="0015595D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F45" w:rsidRDefault="00BC0F45">
      <w:r>
        <w:separator/>
      </w:r>
    </w:p>
  </w:endnote>
  <w:endnote w:type="continuationSeparator" w:id="0">
    <w:p w:rsidR="00BC0F45" w:rsidRDefault="00BC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E" w:rsidRPr="00412DCA" w:rsidRDefault="00D17AA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E" w:rsidRDefault="004B1FA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1014</w:t>
    </w:r>
    <w:r w:rsidR="00D17AAE">
      <w:rPr>
        <w:rFonts w:ascii="Arial" w:hAnsi="Arial" w:cs="Arial"/>
        <w:sz w:val="18"/>
      </w:rPr>
      <w:t>NPRR-</w:t>
    </w:r>
    <w:r w:rsidR="00367AF4">
      <w:rPr>
        <w:rFonts w:ascii="Arial" w:hAnsi="Arial" w:cs="Arial"/>
        <w:sz w:val="18"/>
      </w:rPr>
      <w:t>09</w:t>
    </w:r>
    <w:r>
      <w:rPr>
        <w:rFonts w:ascii="Arial" w:hAnsi="Arial" w:cs="Arial"/>
        <w:sz w:val="18"/>
      </w:rPr>
      <w:t xml:space="preserve"> Broad Reach Power</w:t>
    </w:r>
    <w:r w:rsidR="00367AF4">
      <w:rPr>
        <w:rFonts w:ascii="Arial" w:hAnsi="Arial" w:cs="Arial"/>
        <w:sz w:val="18"/>
      </w:rPr>
      <w:t xml:space="preserve"> and Tesla</w:t>
    </w:r>
    <w:r>
      <w:rPr>
        <w:rFonts w:ascii="Arial" w:hAnsi="Arial" w:cs="Arial"/>
        <w:sz w:val="18"/>
      </w:rPr>
      <w:t xml:space="preserve"> </w:t>
    </w:r>
    <w:r w:rsidR="001663AF">
      <w:rPr>
        <w:rFonts w:ascii="Arial" w:hAnsi="Arial" w:cs="Arial"/>
        <w:sz w:val="18"/>
      </w:rPr>
      <w:t xml:space="preserve">Comments </w:t>
    </w:r>
    <w:r w:rsidR="00C34E96">
      <w:rPr>
        <w:rFonts w:ascii="Arial" w:hAnsi="Arial" w:cs="Arial"/>
        <w:sz w:val="18"/>
      </w:rPr>
      <w:t>100920</w:t>
    </w:r>
    <w:r w:rsidR="00D17AAE">
      <w:rPr>
        <w:rFonts w:ascii="Arial" w:hAnsi="Arial" w:cs="Arial"/>
        <w:sz w:val="18"/>
      </w:rPr>
      <w:tab/>
      <w:t>Pa</w:t>
    </w:r>
    <w:r w:rsidR="00D17AAE" w:rsidRPr="00412DCA">
      <w:rPr>
        <w:rFonts w:ascii="Arial" w:hAnsi="Arial" w:cs="Arial"/>
        <w:sz w:val="18"/>
      </w:rPr>
      <w:t xml:space="preserve">ge </w:t>
    </w:r>
    <w:r w:rsidR="00D17AAE" w:rsidRPr="00412DCA">
      <w:rPr>
        <w:rFonts w:ascii="Arial" w:hAnsi="Arial" w:cs="Arial"/>
        <w:sz w:val="18"/>
      </w:rPr>
      <w:fldChar w:fldCharType="begin"/>
    </w:r>
    <w:r w:rsidR="00D17AAE" w:rsidRPr="00412DCA">
      <w:rPr>
        <w:rFonts w:ascii="Arial" w:hAnsi="Arial" w:cs="Arial"/>
        <w:sz w:val="18"/>
      </w:rPr>
      <w:instrText xml:space="preserve"> PAGE </w:instrText>
    </w:r>
    <w:r w:rsidR="00D17AAE" w:rsidRPr="00412DCA">
      <w:rPr>
        <w:rFonts w:ascii="Arial" w:hAnsi="Arial" w:cs="Arial"/>
        <w:sz w:val="18"/>
      </w:rPr>
      <w:fldChar w:fldCharType="separate"/>
    </w:r>
    <w:r w:rsidR="00367AF4">
      <w:rPr>
        <w:rFonts w:ascii="Arial" w:hAnsi="Arial" w:cs="Arial"/>
        <w:noProof/>
        <w:sz w:val="18"/>
      </w:rPr>
      <w:t>2</w:t>
    </w:r>
    <w:r w:rsidR="00D17AAE" w:rsidRPr="00412DCA">
      <w:rPr>
        <w:rFonts w:ascii="Arial" w:hAnsi="Arial" w:cs="Arial"/>
        <w:sz w:val="18"/>
      </w:rPr>
      <w:fldChar w:fldCharType="end"/>
    </w:r>
    <w:r w:rsidR="00D17AAE" w:rsidRPr="00412DCA">
      <w:rPr>
        <w:rFonts w:ascii="Arial" w:hAnsi="Arial" w:cs="Arial"/>
        <w:sz w:val="18"/>
      </w:rPr>
      <w:t xml:space="preserve"> of </w:t>
    </w:r>
    <w:r w:rsidR="00D17AAE" w:rsidRPr="00412DCA">
      <w:rPr>
        <w:rFonts w:ascii="Arial" w:hAnsi="Arial" w:cs="Arial"/>
        <w:sz w:val="18"/>
      </w:rPr>
      <w:fldChar w:fldCharType="begin"/>
    </w:r>
    <w:r w:rsidR="00D17AAE" w:rsidRPr="00412DCA">
      <w:rPr>
        <w:rFonts w:ascii="Arial" w:hAnsi="Arial" w:cs="Arial"/>
        <w:sz w:val="18"/>
      </w:rPr>
      <w:instrText xml:space="preserve"> NUMPAGES </w:instrText>
    </w:r>
    <w:r w:rsidR="00D17AAE" w:rsidRPr="00412DCA">
      <w:rPr>
        <w:rFonts w:ascii="Arial" w:hAnsi="Arial" w:cs="Arial"/>
        <w:sz w:val="18"/>
      </w:rPr>
      <w:fldChar w:fldCharType="separate"/>
    </w:r>
    <w:r w:rsidR="00367AF4">
      <w:rPr>
        <w:rFonts w:ascii="Arial" w:hAnsi="Arial" w:cs="Arial"/>
        <w:noProof/>
        <w:sz w:val="18"/>
      </w:rPr>
      <w:t>2</w:t>
    </w:r>
    <w:r w:rsidR="00D17AAE" w:rsidRPr="00412DCA">
      <w:rPr>
        <w:rFonts w:ascii="Arial" w:hAnsi="Arial" w:cs="Arial"/>
        <w:sz w:val="18"/>
      </w:rPr>
      <w:fldChar w:fldCharType="end"/>
    </w:r>
  </w:p>
  <w:p w:rsidR="00D17AAE" w:rsidRPr="00412DCA" w:rsidRDefault="00D17AA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E" w:rsidRPr="00412DCA" w:rsidRDefault="00D17AA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F45" w:rsidRDefault="00BC0F45">
      <w:r>
        <w:separator/>
      </w:r>
    </w:p>
  </w:footnote>
  <w:footnote w:type="continuationSeparator" w:id="0">
    <w:p w:rsidR="00BC0F45" w:rsidRDefault="00BC0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AE" w:rsidRDefault="00B17261" w:rsidP="009C1945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7E43"/>
    <w:multiLevelType w:val="hybridMultilevel"/>
    <w:tmpl w:val="B366E724"/>
    <w:lvl w:ilvl="0" w:tplc="D462758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43FCB"/>
    <w:multiLevelType w:val="hybridMultilevel"/>
    <w:tmpl w:val="CC66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11"/>
  </w:num>
  <w:num w:numId="18">
    <w:abstractNumId w:val="5"/>
  </w:num>
  <w:num w:numId="19">
    <w:abstractNumId w:val="9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06D34"/>
    <w:rsid w:val="00025C74"/>
    <w:rsid w:val="00025EA8"/>
    <w:rsid w:val="000313A4"/>
    <w:rsid w:val="00060A5A"/>
    <w:rsid w:val="00060D90"/>
    <w:rsid w:val="00064B44"/>
    <w:rsid w:val="00067FE2"/>
    <w:rsid w:val="00075DBC"/>
    <w:rsid w:val="0007682E"/>
    <w:rsid w:val="00094588"/>
    <w:rsid w:val="000C379A"/>
    <w:rsid w:val="000D0664"/>
    <w:rsid w:val="000D1847"/>
    <w:rsid w:val="000D1AEB"/>
    <w:rsid w:val="000D3E64"/>
    <w:rsid w:val="000D66DC"/>
    <w:rsid w:val="000F13C5"/>
    <w:rsid w:val="000F30E3"/>
    <w:rsid w:val="000F56B7"/>
    <w:rsid w:val="00105A36"/>
    <w:rsid w:val="00110AA3"/>
    <w:rsid w:val="00113069"/>
    <w:rsid w:val="00113D6D"/>
    <w:rsid w:val="001211AC"/>
    <w:rsid w:val="0012207C"/>
    <w:rsid w:val="00122DFC"/>
    <w:rsid w:val="001313B4"/>
    <w:rsid w:val="00140955"/>
    <w:rsid w:val="0014546D"/>
    <w:rsid w:val="001500D9"/>
    <w:rsid w:val="00153D83"/>
    <w:rsid w:val="0015595D"/>
    <w:rsid w:val="00156DB7"/>
    <w:rsid w:val="00157228"/>
    <w:rsid w:val="00160C3C"/>
    <w:rsid w:val="00161BC3"/>
    <w:rsid w:val="00165534"/>
    <w:rsid w:val="001663AF"/>
    <w:rsid w:val="00175BD4"/>
    <w:rsid w:val="0017783C"/>
    <w:rsid w:val="00187D69"/>
    <w:rsid w:val="0019314C"/>
    <w:rsid w:val="001D480E"/>
    <w:rsid w:val="001E7856"/>
    <w:rsid w:val="001F38F0"/>
    <w:rsid w:val="001F4A5D"/>
    <w:rsid w:val="0020088D"/>
    <w:rsid w:val="00214A21"/>
    <w:rsid w:val="00225ED5"/>
    <w:rsid w:val="00235BB6"/>
    <w:rsid w:val="00237430"/>
    <w:rsid w:val="00246CBE"/>
    <w:rsid w:val="00247BFA"/>
    <w:rsid w:val="00256F98"/>
    <w:rsid w:val="002726E5"/>
    <w:rsid w:val="00272F99"/>
    <w:rsid w:val="00276A99"/>
    <w:rsid w:val="00277878"/>
    <w:rsid w:val="00280467"/>
    <w:rsid w:val="00286AD9"/>
    <w:rsid w:val="002966F3"/>
    <w:rsid w:val="002B0ABF"/>
    <w:rsid w:val="002B69F3"/>
    <w:rsid w:val="002B763A"/>
    <w:rsid w:val="002D0249"/>
    <w:rsid w:val="002D382A"/>
    <w:rsid w:val="002F1EDD"/>
    <w:rsid w:val="003013F2"/>
    <w:rsid w:val="0030232A"/>
    <w:rsid w:val="0030694A"/>
    <w:rsid w:val="003069F4"/>
    <w:rsid w:val="003129F8"/>
    <w:rsid w:val="0032020C"/>
    <w:rsid w:val="00323B46"/>
    <w:rsid w:val="00332B67"/>
    <w:rsid w:val="00336A84"/>
    <w:rsid w:val="00341487"/>
    <w:rsid w:val="00345754"/>
    <w:rsid w:val="00360920"/>
    <w:rsid w:val="00365952"/>
    <w:rsid w:val="00365DA4"/>
    <w:rsid w:val="00367AF4"/>
    <w:rsid w:val="003802E6"/>
    <w:rsid w:val="00384709"/>
    <w:rsid w:val="00386C35"/>
    <w:rsid w:val="003943B7"/>
    <w:rsid w:val="00394B98"/>
    <w:rsid w:val="00397C71"/>
    <w:rsid w:val="003A3D77"/>
    <w:rsid w:val="003A6F8F"/>
    <w:rsid w:val="003B3CAD"/>
    <w:rsid w:val="003B5AED"/>
    <w:rsid w:val="003C6B7B"/>
    <w:rsid w:val="003C716E"/>
    <w:rsid w:val="003F15A0"/>
    <w:rsid w:val="00411E7E"/>
    <w:rsid w:val="004135BD"/>
    <w:rsid w:val="00420BE7"/>
    <w:rsid w:val="004302A4"/>
    <w:rsid w:val="00442C39"/>
    <w:rsid w:val="004431E8"/>
    <w:rsid w:val="004463BA"/>
    <w:rsid w:val="00450429"/>
    <w:rsid w:val="004601A0"/>
    <w:rsid w:val="004822D4"/>
    <w:rsid w:val="004825CD"/>
    <w:rsid w:val="0049290B"/>
    <w:rsid w:val="004A4451"/>
    <w:rsid w:val="004B1FA6"/>
    <w:rsid w:val="004B4308"/>
    <w:rsid w:val="004D3958"/>
    <w:rsid w:val="004E46C1"/>
    <w:rsid w:val="004F22B7"/>
    <w:rsid w:val="004F3F18"/>
    <w:rsid w:val="005008DF"/>
    <w:rsid w:val="005045D0"/>
    <w:rsid w:val="0050750A"/>
    <w:rsid w:val="005140E7"/>
    <w:rsid w:val="0053345F"/>
    <w:rsid w:val="00534C6C"/>
    <w:rsid w:val="00536242"/>
    <w:rsid w:val="00537494"/>
    <w:rsid w:val="005647E8"/>
    <w:rsid w:val="00576115"/>
    <w:rsid w:val="005841C0"/>
    <w:rsid w:val="0059260F"/>
    <w:rsid w:val="0059312B"/>
    <w:rsid w:val="00596EAB"/>
    <w:rsid w:val="005A7F04"/>
    <w:rsid w:val="005D5D7C"/>
    <w:rsid w:val="005D69AA"/>
    <w:rsid w:val="005E278D"/>
    <w:rsid w:val="005E5074"/>
    <w:rsid w:val="005F6772"/>
    <w:rsid w:val="0060728B"/>
    <w:rsid w:val="00611030"/>
    <w:rsid w:val="00612E4F"/>
    <w:rsid w:val="00615D5E"/>
    <w:rsid w:val="00622E99"/>
    <w:rsid w:val="00625E5D"/>
    <w:rsid w:val="0064514E"/>
    <w:rsid w:val="00645F7C"/>
    <w:rsid w:val="0065159B"/>
    <w:rsid w:val="00655ABE"/>
    <w:rsid w:val="00660A66"/>
    <w:rsid w:val="0066370F"/>
    <w:rsid w:val="00673554"/>
    <w:rsid w:val="00674E88"/>
    <w:rsid w:val="00676DB8"/>
    <w:rsid w:val="00687221"/>
    <w:rsid w:val="00692EB3"/>
    <w:rsid w:val="00697115"/>
    <w:rsid w:val="006A0784"/>
    <w:rsid w:val="006A2ABF"/>
    <w:rsid w:val="006A697B"/>
    <w:rsid w:val="006B1579"/>
    <w:rsid w:val="006B4DDE"/>
    <w:rsid w:val="006D5BD9"/>
    <w:rsid w:val="006D5CF3"/>
    <w:rsid w:val="006E0ADA"/>
    <w:rsid w:val="006E215F"/>
    <w:rsid w:val="006E585D"/>
    <w:rsid w:val="006F6EFB"/>
    <w:rsid w:val="006F6F95"/>
    <w:rsid w:val="00731C98"/>
    <w:rsid w:val="00732D33"/>
    <w:rsid w:val="00743968"/>
    <w:rsid w:val="007502B6"/>
    <w:rsid w:val="00752019"/>
    <w:rsid w:val="0075461A"/>
    <w:rsid w:val="00757029"/>
    <w:rsid w:val="007847DF"/>
    <w:rsid w:val="00785415"/>
    <w:rsid w:val="00791578"/>
    <w:rsid w:val="00791CB9"/>
    <w:rsid w:val="00793130"/>
    <w:rsid w:val="007942C6"/>
    <w:rsid w:val="00796FC4"/>
    <w:rsid w:val="007A3F5B"/>
    <w:rsid w:val="007B3233"/>
    <w:rsid w:val="007B5A42"/>
    <w:rsid w:val="007B6CA1"/>
    <w:rsid w:val="007C199B"/>
    <w:rsid w:val="007D3073"/>
    <w:rsid w:val="007D64B9"/>
    <w:rsid w:val="007D69B9"/>
    <w:rsid w:val="007D72D4"/>
    <w:rsid w:val="007E0452"/>
    <w:rsid w:val="007E1515"/>
    <w:rsid w:val="007E5D78"/>
    <w:rsid w:val="00804A55"/>
    <w:rsid w:val="008070C0"/>
    <w:rsid w:val="00811C12"/>
    <w:rsid w:val="00835359"/>
    <w:rsid w:val="00845778"/>
    <w:rsid w:val="008532F7"/>
    <w:rsid w:val="00861BDA"/>
    <w:rsid w:val="00887E28"/>
    <w:rsid w:val="0089048F"/>
    <w:rsid w:val="008C0DE1"/>
    <w:rsid w:val="008D1C9C"/>
    <w:rsid w:val="008D5C3A"/>
    <w:rsid w:val="008D75DF"/>
    <w:rsid w:val="008E6DA2"/>
    <w:rsid w:val="008F0ED3"/>
    <w:rsid w:val="008F572C"/>
    <w:rsid w:val="008F6E46"/>
    <w:rsid w:val="00907B1E"/>
    <w:rsid w:val="009245B9"/>
    <w:rsid w:val="00926202"/>
    <w:rsid w:val="00943AFD"/>
    <w:rsid w:val="00951AF9"/>
    <w:rsid w:val="009546A6"/>
    <w:rsid w:val="00963A51"/>
    <w:rsid w:val="009807A7"/>
    <w:rsid w:val="00983B6E"/>
    <w:rsid w:val="00987A6F"/>
    <w:rsid w:val="009936F8"/>
    <w:rsid w:val="00996E16"/>
    <w:rsid w:val="009A3772"/>
    <w:rsid w:val="009A3BFC"/>
    <w:rsid w:val="009A5A45"/>
    <w:rsid w:val="009B3315"/>
    <w:rsid w:val="009B4D4B"/>
    <w:rsid w:val="009B6E39"/>
    <w:rsid w:val="009C1945"/>
    <w:rsid w:val="009D17F0"/>
    <w:rsid w:val="009D4E1C"/>
    <w:rsid w:val="00A108E9"/>
    <w:rsid w:val="00A23AFD"/>
    <w:rsid w:val="00A330E1"/>
    <w:rsid w:val="00A42796"/>
    <w:rsid w:val="00A5311D"/>
    <w:rsid w:val="00A54555"/>
    <w:rsid w:val="00A66095"/>
    <w:rsid w:val="00A86E8E"/>
    <w:rsid w:val="00A92470"/>
    <w:rsid w:val="00A96C36"/>
    <w:rsid w:val="00AC0D1E"/>
    <w:rsid w:val="00AC3680"/>
    <w:rsid w:val="00AD22B8"/>
    <w:rsid w:val="00AD3B58"/>
    <w:rsid w:val="00AD54D5"/>
    <w:rsid w:val="00AD658D"/>
    <w:rsid w:val="00AF1397"/>
    <w:rsid w:val="00AF56C6"/>
    <w:rsid w:val="00B032E8"/>
    <w:rsid w:val="00B17261"/>
    <w:rsid w:val="00B26016"/>
    <w:rsid w:val="00B375D1"/>
    <w:rsid w:val="00B42C6D"/>
    <w:rsid w:val="00B43A57"/>
    <w:rsid w:val="00B57F96"/>
    <w:rsid w:val="00B67892"/>
    <w:rsid w:val="00B73536"/>
    <w:rsid w:val="00BA1FF6"/>
    <w:rsid w:val="00BA4D33"/>
    <w:rsid w:val="00BA7096"/>
    <w:rsid w:val="00BB1236"/>
    <w:rsid w:val="00BB27DB"/>
    <w:rsid w:val="00BC0F45"/>
    <w:rsid w:val="00BC2D06"/>
    <w:rsid w:val="00BC4156"/>
    <w:rsid w:val="00BC6F1E"/>
    <w:rsid w:val="00BD327B"/>
    <w:rsid w:val="00BD54F9"/>
    <w:rsid w:val="00BE2876"/>
    <w:rsid w:val="00BF136F"/>
    <w:rsid w:val="00C02CFD"/>
    <w:rsid w:val="00C02EA9"/>
    <w:rsid w:val="00C157EC"/>
    <w:rsid w:val="00C22513"/>
    <w:rsid w:val="00C26207"/>
    <w:rsid w:val="00C31C17"/>
    <w:rsid w:val="00C32D97"/>
    <w:rsid w:val="00C34E96"/>
    <w:rsid w:val="00C42547"/>
    <w:rsid w:val="00C51192"/>
    <w:rsid w:val="00C52651"/>
    <w:rsid w:val="00C528F4"/>
    <w:rsid w:val="00C543A3"/>
    <w:rsid w:val="00C706F5"/>
    <w:rsid w:val="00C744EB"/>
    <w:rsid w:val="00C90702"/>
    <w:rsid w:val="00C917FF"/>
    <w:rsid w:val="00C92E3E"/>
    <w:rsid w:val="00C9766A"/>
    <w:rsid w:val="00CA5F73"/>
    <w:rsid w:val="00CB068D"/>
    <w:rsid w:val="00CB7485"/>
    <w:rsid w:val="00CC48E7"/>
    <w:rsid w:val="00CC4F39"/>
    <w:rsid w:val="00CD46CF"/>
    <w:rsid w:val="00CD4847"/>
    <w:rsid w:val="00CD544C"/>
    <w:rsid w:val="00CE7EB5"/>
    <w:rsid w:val="00CF08D0"/>
    <w:rsid w:val="00CF4256"/>
    <w:rsid w:val="00D04FE8"/>
    <w:rsid w:val="00D164B9"/>
    <w:rsid w:val="00D16DAF"/>
    <w:rsid w:val="00D176CF"/>
    <w:rsid w:val="00D17AAE"/>
    <w:rsid w:val="00D271E3"/>
    <w:rsid w:val="00D352DC"/>
    <w:rsid w:val="00D3701D"/>
    <w:rsid w:val="00D47A80"/>
    <w:rsid w:val="00D5386D"/>
    <w:rsid w:val="00D64222"/>
    <w:rsid w:val="00D73D1D"/>
    <w:rsid w:val="00D85807"/>
    <w:rsid w:val="00D87349"/>
    <w:rsid w:val="00D91EE9"/>
    <w:rsid w:val="00D97220"/>
    <w:rsid w:val="00DA1F04"/>
    <w:rsid w:val="00DB3EFE"/>
    <w:rsid w:val="00DD0DCD"/>
    <w:rsid w:val="00DD2BB3"/>
    <w:rsid w:val="00DE1E57"/>
    <w:rsid w:val="00DE3E07"/>
    <w:rsid w:val="00DE54D8"/>
    <w:rsid w:val="00DF0606"/>
    <w:rsid w:val="00E01BC2"/>
    <w:rsid w:val="00E14D47"/>
    <w:rsid w:val="00E1641C"/>
    <w:rsid w:val="00E24599"/>
    <w:rsid w:val="00E26708"/>
    <w:rsid w:val="00E32AD7"/>
    <w:rsid w:val="00E34958"/>
    <w:rsid w:val="00E373C3"/>
    <w:rsid w:val="00E37AB0"/>
    <w:rsid w:val="00E42B0D"/>
    <w:rsid w:val="00E71C39"/>
    <w:rsid w:val="00E76ABA"/>
    <w:rsid w:val="00E77B03"/>
    <w:rsid w:val="00E807C9"/>
    <w:rsid w:val="00E86B98"/>
    <w:rsid w:val="00E97EB4"/>
    <w:rsid w:val="00EA4BA6"/>
    <w:rsid w:val="00EA4FC5"/>
    <w:rsid w:val="00EA56E6"/>
    <w:rsid w:val="00EB015F"/>
    <w:rsid w:val="00EC335F"/>
    <w:rsid w:val="00EC3595"/>
    <w:rsid w:val="00EC48FB"/>
    <w:rsid w:val="00EC6B85"/>
    <w:rsid w:val="00ED5498"/>
    <w:rsid w:val="00ED6718"/>
    <w:rsid w:val="00EE6B67"/>
    <w:rsid w:val="00EF232A"/>
    <w:rsid w:val="00F05A69"/>
    <w:rsid w:val="00F20E52"/>
    <w:rsid w:val="00F228E3"/>
    <w:rsid w:val="00F25B46"/>
    <w:rsid w:val="00F3114F"/>
    <w:rsid w:val="00F434D7"/>
    <w:rsid w:val="00F43FFD"/>
    <w:rsid w:val="00F44236"/>
    <w:rsid w:val="00F52517"/>
    <w:rsid w:val="00FA166E"/>
    <w:rsid w:val="00FA5678"/>
    <w:rsid w:val="00FA57B2"/>
    <w:rsid w:val="00FB509B"/>
    <w:rsid w:val="00FC3D4B"/>
    <w:rsid w:val="00FC49A8"/>
    <w:rsid w:val="00FC6312"/>
    <w:rsid w:val="00FE36E3"/>
    <w:rsid w:val="00FE4F4A"/>
    <w:rsid w:val="00FE5CA4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4B9E71F-8655-478A-A3E5-BA506BD1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link w:val="FormulaChar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4Char">
    <w:name w:val="H4 Char"/>
    <w:link w:val="H4"/>
    <w:rsid w:val="0065159B"/>
    <w:rPr>
      <w:b/>
      <w:bCs/>
      <w:snapToGrid w:val="0"/>
      <w:sz w:val="24"/>
    </w:rPr>
  </w:style>
  <w:style w:type="character" w:customStyle="1" w:styleId="HeaderChar">
    <w:name w:val="Header Char"/>
    <w:link w:val="Header"/>
    <w:rsid w:val="000F56B7"/>
    <w:rPr>
      <w:rFonts w:ascii="Arial" w:hAnsi="Arial"/>
      <w:b/>
      <w:bCs/>
      <w:sz w:val="24"/>
      <w:szCs w:val="24"/>
    </w:rPr>
  </w:style>
  <w:style w:type="character" w:customStyle="1" w:styleId="FormulaChar">
    <w:name w:val="Formula Char"/>
    <w:link w:val="Formula"/>
    <w:rsid w:val="00CA5F73"/>
    <w:rPr>
      <w:bCs/>
      <w:sz w:val="24"/>
      <w:szCs w:val="24"/>
    </w:rPr>
  </w:style>
  <w:style w:type="character" w:customStyle="1" w:styleId="H3Char">
    <w:name w:val="H3 Char"/>
    <w:link w:val="H3"/>
    <w:locked/>
    <w:rsid w:val="00AD54D5"/>
    <w:rPr>
      <w:b/>
      <w:bCs/>
      <w:i/>
      <w:sz w:val="24"/>
    </w:rPr>
  </w:style>
  <w:style w:type="character" w:customStyle="1" w:styleId="UnresolvedMention">
    <w:name w:val="Unresolved Mention"/>
    <w:uiPriority w:val="99"/>
    <w:semiHidden/>
    <w:unhideWhenUsed/>
    <w:rsid w:val="00113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1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sharmafrank@tesl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wittmeyer@longhornpower.comn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0F64-0C1A-4B1B-89E3-1D66E4B2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3930</CharactersWithSpaces>
  <SharedDoc>false</SharedDoc>
  <HLinks>
    <vt:vector size="18" baseType="variant">
      <vt:variant>
        <vt:i4>7077980</vt:i4>
      </vt:variant>
      <vt:variant>
        <vt:i4>6</vt:i4>
      </vt:variant>
      <vt:variant>
        <vt:i4>0</vt:i4>
      </vt:variant>
      <vt:variant>
        <vt:i4>5</vt:i4>
      </vt:variant>
      <vt:variant>
        <vt:lpwstr>mailto:asharmafrank@tesla.com</vt:lpwstr>
      </vt:variant>
      <vt:variant>
        <vt:lpwstr/>
      </vt:variant>
      <vt:variant>
        <vt:i4>7405644</vt:i4>
      </vt:variant>
      <vt:variant>
        <vt:i4>3</vt:i4>
      </vt:variant>
      <vt:variant>
        <vt:i4>0</vt:i4>
      </vt:variant>
      <vt:variant>
        <vt:i4>5</vt:i4>
      </vt:variant>
      <vt:variant>
        <vt:lpwstr>mailto:bwittmeyer@longhornpower.comn</vt:lpwstr>
      </vt:variant>
      <vt:variant>
        <vt:lpwstr/>
      </vt:variant>
      <vt:variant>
        <vt:i4>1310787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http://www.ercot.com/mktrules/issues/NPRR945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Joint Commenters 100820</cp:lastModifiedBy>
  <cp:revision>3</cp:revision>
  <cp:lastPrinted>2013-11-15T21:11:00Z</cp:lastPrinted>
  <dcterms:created xsi:type="dcterms:W3CDTF">2020-10-08T17:41:00Z</dcterms:created>
  <dcterms:modified xsi:type="dcterms:W3CDTF">2020-10-08T17:42:00Z</dcterms:modified>
</cp:coreProperties>
</file>