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7A5DB" w14:textId="77777777" w:rsidR="00F0125D" w:rsidRPr="00D379AB" w:rsidRDefault="00ED34C4" w:rsidP="00815220">
      <w:r>
        <w:t>September 15</w:t>
      </w:r>
      <w:r w:rsidR="009121EE">
        <w:t>,</w:t>
      </w:r>
      <w:r w:rsidR="00820DC2" w:rsidRPr="00D379AB">
        <w:t xml:space="preserve"> 2020</w:t>
      </w:r>
      <w:r w:rsidR="00815220" w:rsidRPr="00D379AB">
        <w:t xml:space="preserve"> RPG Meeting Notes</w:t>
      </w:r>
    </w:p>
    <w:p w14:paraId="52A2A397" w14:textId="77777777" w:rsidR="00570F9C" w:rsidRPr="00D379AB" w:rsidRDefault="00570F9C" w:rsidP="00815220">
      <w:pPr>
        <w:rPr>
          <w:b/>
        </w:rPr>
      </w:pPr>
      <w:r w:rsidRPr="00D379AB">
        <w:rPr>
          <w:b/>
        </w:rPr>
        <w:t>Miscellaneous Updates</w:t>
      </w:r>
    </w:p>
    <w:p w14:paraId="446ABA50" w14:textId="6B115135" w:rsidR="005A3EF0" w:rsidRDefault="00366BEE" w:rsidP="00AE198F">
      <w:r>
        <w:t>Joh</w:t>
      </w:r>
      <w:r w:rsidR="005A3EF0">
        <w:t xml:space="preserve">n Bernecker </w:t>
      </w:r>
      <w:r w:rsidR="00385F0B">
        <w:t>provided the following</w:t>
      </w:r>
      <w:r w:rsidR="005A3EF0">
        <w:t xml:space="preserve"> updates</w:t>
      </w:r>
      <w:r w:rsidR="00385F0B">
        <w:t>:</w:t>
      </w:r>
    </w:p>
    <w:p w14:paraId="4D7A5C77" w14:textId="77777777" w:rsidR="009121EE" w:rsidRDefault="005A3EF0" w:rsidP="005A3EF0">
      <w:pPr>
        <w:pStyle w:val="ListParagraph"/>
        <w:numPr>
          <w:ilvl w:val="0"/>
          <w:numId w:val="4"/>
        </w:numPr>
      </w:pPr>
      <w:r>
        <w:t>We are c</w:t>
      </w:r>
      <w:r w:rsidR="00366BEE">
        <w:t xml:space="preserve">urrently working on the annual update for the financial </w:t>
      </w:r>
      <w:r w:rsidR="00CA7A83">
        <w:t xml:space="preserve">assumptions used for the </w:t>
      </w:r>
      <w:r w:rsidR="00366BEE">
        <w:t xml:space="preserve">economic </w:t>
      </w:r>
      <w:r w:rsidR="00CA7A83">
        <w:t xml:space="preserve">planning </w:t>
      </w:r>
      <w:r w:rsidR="00366BEE">
        <w:t xml:space="preserve">criteria, </w:t>
      </w:r>
      <w:r w:rsidR="00CA7A83">
        <w:t xml:space="preserve">and </w:t>
      </w:r>
      <w:r w:rsidR="00366BEE">
        <w:t>plan to post those to MIS secure within the next week</w:t>
      </w:r>
      <w:r w:rsidR="00CA7A83">
        <w:t xml:space="preserve"> or so</w:t>
      </w:r>
      <w:r w:rsidR="00366BEE">
        <w:t>. Similar to last year, we will post a couple of slides to the October RPG page for more details as well.</w:t>
      </w:r>
    </w:p>
    <w:p w14:paraId="6A3A0D0E" w14:textId="27BA870D" w:rsidR="00366BEE" w:rsidRDefault="00366BEE" w:rsidP="005A3EF0">
      <w:pPr>
        <w:pStyle w:val="ListParagraph"/>
        <w:numPr>
          <w:ilvl w:val="0"/>
          <w:numId w:val="4"/>
        </w:numPr>
      </w:pPr>
      <w:r>
        <w:t xml:space="preserve">Also, the </w:t>
      </w:r>
      <w:r w:rsidR="005A3EF0">
        <w:t>RTP Economic A</w:t>
      </w:r>
      <w:r>
        <w:t xml:space="preserve">nalysis is ongoing we are starting to get to the point where we are winding down on the analysis so that we can finish things up by the end of October to produce the report by the end of the year. We will provide an update on </w:t>
      </w:r>
      <w:r w:rsidR="00CA7A83">
        <w:t xml:space="preserve">what </w:t>
      </w:r>
      <w:r>
        <w:t xml:space="preserve">potential </w:t>
      </w:r>
      <w:r w:rsidR="00CA7A83">
        <w:t xml:space="preserve">projects </w:t>
      </w:r>
      <w:r w:rsidR="00EF45AD">
        <w:t>look like at a future RPG</w:t>
      </w:r>
      <w:r>
        <w:t xml:space="preserve"> meeting.</w:t>
      </w:r>
    </w:p>
    <w:p w14:paraId="5013CB65" w14:textId="3E9C6702" w:rsidR="00366BEE" w:rsidRPr="00D379AB" w:rsidRDefault="00CA7A83" w:rsidP="005A3EF0">
      <w:pPr>
        <w:pStyle w:val="ListParagraph"/>
        <w:numPr>
          <w:ilvl w:val="0"/>
          <w:numId w:val="4"/>
        </w:numPr>
      </w:pPr>
      <w:r>
        <w:t>In response to</w:t>
      </w:r>
      <w:r w:rsidR="00366BEE">
        <w:t xml:space="preserve"> stakeholder questions</w:t>
      </w:r>
      <w:r>
        <w:t>,</w:t>
      </w:r>
      <w:r w:rsidR="00366BEE">
        <w:t xml:space="preserve"> we provided </w:t>
      </w:r>
      <w:r>
        <w:t xml:space="preserve">some information on the High </w:t>
      </w:r>
      <w:r w:rsidR="00366BEE">
        <w:t>BESS scenario</w:t>
      </w:r>
      <w:r>
        <w:t xml:space="preserve"> from the 2020 LTSA</w:t>
      </w:r>
      <w:r w:rsidR="00366BEE">
        <w:t xml:space="preserve"> to MIS and this month’s </w:t>
      </w:r>
      <w:r w:rsidR="00EF45AD">
        <w:t>RPG</w:t>
      </w:r>
      <w:r w:rsidR="00366BEE">
        <w:t xml:space="preserve"> page.</w:t>
      </w:r>
    </w:p>
    <w:p w14:paraId="226EBE74" w14:textId="77777777" w:rsidR="009121EE" w:rsidRDefault="00ED34C4" w:rsidP="00815220">
      <w:pPr>
        <w:rPr>
          <w:b/>
        </w:rPr>
      </w:pPr>
      <w:r>
        <w:rPr>
          <w:b/>
        </w:rPr>
        <w:t>Far West Texas Improvements Update</w:t>
      </w:r>
    </w:p>
    <w:p w14:paraId="0D8D3D0A" w14:textId="77777777" w:rsidR="00ED34C4" w:rsidRDefault="00366BEE" w:rsidP="00507B3E">
      <w:r>
        <w:t>Round table discussion with various TSPs on the Far West Texas construction.</w:t>
      </w:r>
      <w:r w:rsidR="00EB3D5D">
        <w:t xml:space="preserve"> Mina Turner (</w:t>
      </w:r>
      <w:r w:rsidR="00507B3E">
        <w:t>AEP</w:t>
      </w:r>
      <w:r w:rsidR="00EB3D5D">
        <w:t xml:space="preserve">), </w:t>
      </w:r>
      <w:r w:rsidR="00507B3E">
        <w:t>Sandeep Borkar</w:t>
      </w:r>
      <w:r w:rsidR="00EB3D5D">
        <w:t xml:space="preserve"> (</w:t>
      </w:r>
      <w:r w:rsidR="00507B3E">
        <w:t>LCRA</w:t>
      </w:r>
      <w:r w:rsidR="00EB3D5D">
        <w:t xml:space="preserve">) and </w:t>
      </w:r>
      <w:r w:rsidR="00507B3E">
        <w:t>Paul Bell</w:t>
      </w:r>
      <w:r w:rsidR="00EB3D5D">
        <w:t xml:space="preserve"> (</w:t>
      </w:r>
      <w:r w:rsidR="00507B3E">
        <w:t>ONCOR</w:t>
      </w:r>
      <w:r w:rsidR="00EB3D5D">
        <w:t>) presented Far West Texas Improvement updates.</w:t>
      </w:r>
    </w:p>
    <w:p w14:paraId="7E6B5463" w14:textId="515F144B" w:rsidR="000136BD" w:rsidRDefault="00507B3E" w:rsidP="00507B3E">
      <w:r>
        <w:t xml:space="preserve">Bill Barnes </w:t>
      </w:r>
      <w:r w:rsidR="000136BD">
        <w:t>(NRG)</w:t>
      </w:r>
      <w:r w:rsidR="00EB3D5D">
        <w:t>:</w:t>
      </w:r>
      <w:r w:rsidR="000136BD">
        <w:t xml:space="preserve"> Could you give us a sense how </w:t>
      </w:r>
      <w:r w:rsidR="00385F0B">
        <w:t>many outages</w:t>
      </w:r>
      <w:r w:rsidR="00EB3D5D">
        <w:t xml:space="preserve"> there will be?</w:t>
      </w:r>
      <w:r w:rsidR="000136BD">
        <w:t xml:space="preserve"> </w:t>
      </w:r>
    </w:p>
    <w:p w14:paraId="76915D29" w14:textId="77777777" w:rsidR="000136BD" w:rsidRDefault="00EB3D5D" w:rsidP="00507B3E">
      <w:r>
        <w:t xml:space="preserve">Paul Bell (Oncor): </w:t>
      </w:r>
      <w:r w:rsidR="000136BD">
        <w:t xml:space="preserve">It should be pretty minimal based on what the project entails. </w:t>
      </w:r>
    </w:p>
    <w:p w14:paraId="41AFF032" w14:textId="77777777" w:rsidR="00507B3E" w:rsidRDefault="00507B3E" w:rsidP="00507B3E">
      <w:r>
        <w:t>Esteban Santos (HES)</w:t>
      </w:r>
      <w:r w:rsidR="00EB3D5D">
        <w:t>:</w:t>
      </w:r>
      <w:r>
        <w:t xml:space="preserve"> </w:t>
      </w:r>
      <w:r w:rsidRPr="00507B3E">
        <w:t xml:space="preserve">Are all the Oncor projects scheduled for </w:t>
      </w:r>
      <w:proofErr w:type="gramStart"/>
      <w:r w:rsidRPr="00507B3E">
        <w:t>Fall</w:t>
      </w:r>
      <w:proofErr w:type="gramEnd"/>
      <w:r w:rsidRPr="00507B3E">
        <w:t xml:space="preserve"> 2020 still on track to be in-service by December 2020?</w:t>
      </w:r>
    </w:p>
    <w:p w14:paraId="159E8336" w14:textId="77777777" w:rsidR="000136BD" w:rsidRDefault="00EB3D5D" w:rsidP="00507B3E">
      <w:r>
        <w:t>Paul Bell (</w:t>
      </w:r>
      <w:r w:rsidR="000136BD">
        <w:t>Oncor</w:t>
      </w:r>
      <w:r>
        <w:t>):</w:t>
      </w:r>
      <w:r w:rsidR="000136BD">
        <w:t xml:space="preserve"> Everything is still on track. </w:t>
      </w:r>
    </w:p>
    <w:p w14:paraId="7D1C684F" w14:textId="77777777" w:rsidR="00507B3E" w:rsidRPr="00D379AB" w:rsidRDefault="00507B3E" w:rsidP="00507B3E"/>
    <w:p w14:paraId="45DA99A8" w14:textId="77777777" w:rsidR="009121EE" w:rsidRDefault="009121EE" w:rsidP="00D379AB">
      <w:pPr>
        <w:rPr>
          <w:b/>
        </w:rPr>
      </w:pPr>
      <w:r w:rsidRPr="009121EE">
        <w:rPr>
          <w:b/>
        </w:rPr>
        <w:t xml:space="preserve">Texas City Transmission Improvement RPG Project – </w:t>
      </w:r>
      <w:r w:rsidR="00ED34C4">
        <w:rPr>
          <w:b/>
        </w:rPr>
        <w:t>ERCOT Independent Review</w:t>
      </w:r>
    </w:p>
    <w:p w14:paraId="6E459EB7" w14:textId="77777777" w:rsidR="005D56D1" w:rsidRDefault="007B2499" w:rsidP="0087780F">
      <w:pPr>
        <w:contextualSpacing/>
      </w:pPr>
      <w:proofErr w:type="spellStart"/>
      <w:r>
        <w:t>Moinul</w:t>
      </w:r>
      <w:proofErr w:type="spellEnd"/>
      <w:r>
        <w:t xml:space="preserve"> Islam</w:t>
      </w:r>
      <w:r w:rsidR="009121EE">
        <w:t xml:space="preserve"> (ERCOT)</w:t>
      </w:r>
      <w:r w:rsidR="00D379AB" w:rsidRPr="00D379AB">
        <w:t xml:space="preserve"> </w:t>
      </w:r>
      <w:r w:rsidR="00ED34C4">
        <w:t xml:space="preserve">presented </w:t>
      </w:r>
      <w:r w:rsidR="00D379AB" w:rsidRPr="00D379AB">
        <w:t xml:space="preserve">ERCOT’s Independent Review of the </w:t>
      </w:r>
      <w:r w:rsidR="009121EE">
        <w:t>Texas City Transmission Improvement Project.</w:t>
      </w:r>
      <w:r w:rsidR="00664CE2">
        <w:t xml:space="preserve"> </w:t>
      </w:r>
      <w:r w:rsidR="00292600">
        <w:t>The EIR Report will be posted to the MIS in September 2020.</w:t>
      </w:r>
    </w:p>
    <w:p w14:paraId="7FE6C6C4" w14:textId="77777777" w:rsidR="00ED34C4" w:rsidRDefault="00ED34C4" w:rsidP="0087780F">
      <w:pPr>
        <w:contextualSpacing/>
      </w:pPr>
    </w:p>
    <w:p w14:paraId="536449CF" w14:textId="77777777" w:rsidR="000136BD" w:rsidRDefault="000136BD" w:rsidP="0087780F">
      <w:pPr>
        <w:contextualSpacing/>
      </w:pPr>
      <w:r>
        <w:t>No questions.</w:t>
      </w:r>
    </w:p>
    <w:p w14:paraId="497066BC" w14:textId="77777777" w:rsidR="00ED34C4" w:rsidRPr="005D56D1" w:rsidRDefault="00ED34C4" w:rsidP="0087780F">
      <w:pPr>
        <w:contextualSpacing/>
      </w:pPr>
    </w:p>
    <w:p w14:paraId="782220A5" w14:textId="77777777" w:rsidR="009121EE" w:rsidRDefault="00ED34C4" w:rsidP="0087780F">
      <w:pPr>
        <w:rPr>
          <w:b/>
        </w:rPr>
      </w:pPr>
      <w:r>
        <w:rPr>
          <w:b/>
        </w:rPr>
        <w:t>2020 RTP Sensitivity Analysis</w:t>
      </w:r>
    </w:p>
    <w:p w14:paraId="504B5ECA" w14:textId="77777777" w:rsidR="003A748F" w:rsidRDefault="00ED34C4" w:rsidP="00ED34C4">
      <w:r>
        <w:t>Ping Yan and Craig Wolf</w:t>
      </w:r>
      <w:r w:rsidR="003A748F">
        <w:t xml:space="preserve"> (ERCOT) presented </w:t>
      </w:r>
      <w:r w:rsidR="00292600">
        <w:t>the 2020 RTP Sensitivity Analysis.</w:t>
      </w:r>
    </w:p>
    <w:p w14:paraId="7680472B" w14:textId="77777777" w:rsidR="001C479B" w:rsidRDefault="005A3EF0" w:rsidP="0087780F">
      <w:r>
        <w:t>Ajay Pappu (INVENERGY)</w:t>
      </w:r>
      <w:r w:rsidR="00EB3D5D">
        <w:t>:</w:t>
      </w:r>
      <w:r w:rsidR="00AC2699">
        <w:t xml:space="preserve"> </w:t>
      </w:r>
      <w:r w:rsidR="00EF45AD">
        <w:t>Is this historical data being posted for Stakeholders to see? Especially for off peak conditions?</w:t>
      </w:r>
    </w:p>
    <w:p w14:paraId="32372A04" w14:textId="77777777" w:rsidR="00EF45AD" w:rsidRDefault="00EF45AD" w:rsidP="0087780F">
      <w:r>
        <w:t>Ping Yan</w:t>
      </w:r>
      <w:r w:rsidR="00EB3D5D">
        <w:t xml:space="preserve"> (ERCOT):</w:t>
      </w:r>
      <w:r w:rsidR="008317A7">
        <w:t xml:space="preserve"> T</w:t>
      </w:r>
      <w:r>
        <w:t>he data is posted to the WMWG monthly meeting page.</w:t>
      </w:r>
    </w:p>
    <w:p w14:paraId="0953BCCA" w14:textId="77777777" w:rsidR="005A3EF0" w:rsidRDefault="005A3EF0" w:rsidP="0087780F">
      <w:r>
        <w:lastRenderedPageBreak/>
        <w:t>Steven Havemann</w:t>
      </w:r>
      <w:r w:rsidR="00EB3D5D">
        <w:t xml:space="preserve"> (AEN):</w:t>
      </w:r>
      <w:r>
        <w:t xml:space="preserve"> </w:t>
      </w:r>
      <w:r w:rsidR="00EB3D5D">
        <w:t>On s</w:t>
      </w:r>
      <w:r w:rsidR="00EF45AD">
        <w:t>lide 4, on the table of total capacity, what year does that represent?</w:t>
      </w:r>
    </w:p>
    <w:p w14:paraId="6C7E42FC" w14:textId="77777777" w:rsidR="00EF45AD" w:rsidRDefault="00EF45AD" w:rsidP="0087780F">
      <w:r>
        <w:t>Ping Yan</w:t>
      </w:r>
      <w:r w:rsidR="00EB3D5D">
        <w:t xml:space="preserve"> (ERCOT):</w:t>
      </w:r>
      <w:r>
        <w:t xml:space="preserve"> </w:t>
      </w:r>
      <w:r w:rsidR="00DC1869">
        <w:t xml:space="preserve">It represents the total capacity as of 2022.  Planned generators that met Planning Guide 6.9(1) requirements on or before </w:t>
      </w:r>
      <w:r>
        <w:t>April 1, 2020</w:t>
      </w:r>
      <w:r w:rsidR="00DC1869">
        <w:t xml:space="preserve"> are included in the model</w:t>
      </w:r>
      <w:r>
        <w:t>.</w:t>
      </w:r>
    </w:p>
    <w:p w14:paraId="42DCA0D4" w14:textId="77777777" w:rsidR="005A3EF0" w:rsidRDefault="005A3EF0" w:rsidP="0087780F">
      <w:r>
        <w:t>Walter Reid (</w:t>
      </w:r>
      <w:r w:rsidR="00EB3D5D">
        <w:t>APA): O</w:t>
      </w:r>
      <w:r w:rsidR="00EF45AD">
        <w:t xml:space="preserve">bserving stability limits, are all </w:t>
      </w:r>
      <w:r w:rsidR="00EB3D5D">
        <w:t>GTCs</w:t>
      </w:r>
      <w:r w:rsidR="00EF45AD">
        <w:t xml:space="preserve"> modeled in this?</w:t>
      </w:r>
    </w:p>
    <w:p w14:paraId="2512B26B" w14:textId="6DD2E4C6" w:rsidR="00EF45AD" w:rsidRDefault="00EB3D5D" w:rsidP="0087780F">
      <w:r>
        <w:t>Ping Yan (ERCOT):</w:t>
      </w:r>
      <w:r w:rsidR="00EF45AD">
        <w:t xml:space="preserve"> </w:t>
      </w:r>
      <w:r w:rsidR="00DC1869">
        <w:t xml:space="preserve">Not all the stability limits identified in planning studies are included, and some stability limits that are not currently in Operations model are also included.  </w:t>
      </w:r>
    </w:p>
    <w:p w14:paraId="59537EB3" w14:textId="77777777" w:rsidR="00AC2699" w:rsidRDefault="00EB3D5D" w:rsidP="0087780F">
      <w:r>
        <w:t>Brad Woods (Texas RE):</w:t>
      </w:r>
      <w:r w:rsidR="00AC2699">
        <w:t xml:space="preserve"> </w:t>
      </w:r>
      <w:r>
        <w:t>F</w:t>
      </w:r>
      <w:r w:rsidR="00AC2699" w:rsidRPr="00AC2699">
        <w:t>or the high wind penetration study, will ERCOT create a minimum load case or will ERCOT use the load in the HWLL case?</w:t>
      </w:r>
    </w:p>
    <w:p w14:paraId="73306BF8" w14:textId="4959EAA2" w:rsidR="00457B6D" w:rsidRDefault="00457B6D" w:rsidP="0087780F">
      <w:r>
        <w:t>Craig Wolf</w:t>
      </w:r>
      <w:r w:rsidR="00EB3D5D">
        <w:t xml:space="preserve"> (ERCOT):</w:t>
      </w:r>
      <w:r>
        <w:t xml:space="preserve"> </w:t>
      </w:r>
      <w:r w:rsidR="007A2FD0">
        <w:t>F</w:t>
      </w:r>
      <w:r>
        <w:t xml:space="preserve">or the off peak study, we are basing it off of the </w:t>
      </w:r>
      <w:r w:rsidR="00DB6550">
        <w:t xml:space="preserve">2023MIN RTP </w:t>
      </w:r>
      <w:r>
        <w:t>case</w:t>
      </w:r>
      <w:r w:rsidR="00DB6550">
        <w:t xml:space="preserve"> but will scale the load and dispatch to the levels discussed in the presentation</w:t>
      </w:r>
      <w:r>
        <w:t>.</w:t>
      </w:r>
    </w:p>
    <w:p w14:paraId="23AB0C38" w14:textId="77777777" w:rsidR="00457B6D" w:rsidRDefault="00121ABC" w:rsidP="0087780F">
      <w:r>
        <w:t>Cyrus Reed (</w:t>
      </w:r>
      <w:r w:rsidR="008317A7">
        <w:t>Sierra Club</w:t>
      </w:r>
      <w:r>
        <w:t>):</w:t>
      </w:r>
      <w:r w:rsidR="00AC2699">
        <w:t xml:space="preserve"> </w:t>
      </w:r>
      <w:r>
        <w:t>Y</w:t>
      </w:r>
      <w:r w:rsidR="00457B6D">
        <w:t xml:space="preserve">ou guys </w:t>
      </w:r>
      <w:r>
        <w:t>are taking a close look at the F</w:t>
      </w:r>
      <w:r w:rsidR="00457B6D">
        <w:t xml:space="preserve">ar </w:t>
      </w:r>
      <w:r>
        <w:t>W</w:t>
      </w:r>
      <w:r w:rsidR="00457B6D">
        <w:t xml:space="preserve">est </w:t>
      </w:r>
      <w:r>
        <w:t>R</w:t>
      </w:r>
      <w:r w:rsidR="00457B6D">
        <w:t>egion, I am wondering about the load</w:t>
      </w:r>
      <w:r>
        <w:t>. W</w:t>
      </w:r>
      <w:r w:rsidR="00457B6D">
        <w:t xml:space="preserve">hat </w:t>
      </w:r>
      <w:r>
        <w:t>will you</w:t>
      </w:r>
      <w:r w:rsidR="00457B6D">
        <w:t xml:space="preserve"> use given there is so much uncertainty? Did you make any adjustments? What did you do in terms of net load?</w:t>
      </w:r>
    </w:p>
    <w:p w14:paraId="74009562" w14:textId="461D0006" w:rsidR="00457B6D" w:rsidRDefault="00EB3D5D" w:rsidP="0087780F">
      <w:r>
        <w:t xml:space="preserve">Ping Yan (ERCOT): </w:t>
      </w:r>
      <w:r w:rsidR="00385F0B">
        <w:t>We will use the load level</w:t>
      </w:r>
      <w:r w:rsidR="00457B6D">
        <w:t xml:space="preserve"> we have in the base case. </w:t>
      </w:r>
    </w:p>
    <w:p w14:paraId="556FD706" w14:textId="10D771A9" w:rsidR="00AC2699" w:rsidRDefault="00457B6D" w:rsidP="0087780F">
      <w:r>
        <w:t>Clayton Greer</w:t>
      </w:r>
      <w:r w:rsidR="00EB3D5D">
        <w:t xml:space="preserve"> (Morgan Stanley):</w:t>
      </w:r>
      <w:r>
        <w:t xml:space="preserve"> </w:t>
      </w:r>
      <w:r w:rsidR="00EB3D5D">
        <w:t>W</w:t>
      </w:r>
      <w:r>
        <w:t>ere you focusing on extremely high</w:t>
      </w:r>
      <w:r w:rsidR="00DB6550">
        <w:t xml:space="preserve"> energy transfers when determining the DC tie dispatch, </w:t>
      </w:r>
      <w:r w:rsidR="0083124E">
        <w:t>or</w:t>
      </w:r>
      <w:r w:rsidR="00DB6550">
        <w:t xml:space="preserve"> was it based on historical data?</w:t>
      </w:r>
    </w:p>
    <w:p w14:paraId="3E98D5ED" w14:textId="2DF42D18" w:rsidR="00457B6D" w:rsidRDefault="00457B6D" w:rsidP="0087780F">
      <w:r>
        <w:t>Craig Wolf</w:t>
      </w:r>
      <w:r w:rsidR="00121ABC">
        <w:t xml:space="preserve"> (ERCOT):</w:t>
      </w:r>
      <w:r>
        <w:t xml:space="preserve"> </w:t>
      </w:r>
      <w:r w:rsidR="00DB6550">
        <w:t>The DC Tie dispatch was determined by l</w:t>
      </w:r>
      <w:r>
        <w:t>ooking at the historic output</w:t>
      </w:r>
      <w:r w:rsidR="00DB6550">
        <w:t xml:space="preserve"> during the top 20 hours identified, as well as by taking into consideration what dispatch would encourage the high energy transfers we are aiming to study</w:t>
      </w:r>
      <w:r>
        <w:t>.</w:t>
      </w:r>
    </w:p>
    <w:p w14:paraId="0853A949" w14:textId="198B1FD9" w:rsidR="00457B6D" w:rsidRDefault="00457B6D" w:rsidP="0087780F">
      <w:r>
        <w:t>Brad Woods</w:t>
      </w:r>
      <w:r w:rsidR="00121ABC">
        <w:t xml:space="preserve"> (Texas RE):</w:t>
      </w:r>
      <w:r>
        <w:t xml:space="preserve"> </w:t>
      </w:r>
      <w:r w:rsidR="007A2FD0">
        <w:t>O</w:t>
      </w:r>
      <w:r>
        <w:t>n the cases you build, are they available for the TSPs?</w:t>
      </w:r>
    </w:p>
    <w:p w14:paraId="0C92143D" w14:textId="3100EB8F" w:rsidR="00AA59E2" w:rsidRDefault="00121ABC" w:rsidP="0087780F">
      <w:r>
        <w:t>Ping Yan (ERCOT)</w:t>
      </w:r>
      <w:r w:rsidR="007A2FD0">
        <w:t>:</w:t>
      </w:r>
      <w:r w:rsidR="00457B6D">
        <w:t xml:space="preserve"> </w:t>
      </w:r>
      <w:r w:rsidR="007A2FD0">
        <w:t>W</w:t>
      </w:r>
      <w:r w:rsidR="00457B6D">
        <w:t xml:space="preserve">e do post the sensitivity cases on the MIS Secure. We will post </w:t>
      </w:r>
      <w:r w:rsidR="00385F0B">
        <w:t xml:space="preserve">them around </w:t>
      </w:r>
      <w:r w:rsidR="00457B6D">
        <w:t xml:space="preserve">the </w:t>
      </w:r>
      <w:r w:rsidR="008317A7">
        <w:t>m</w:t>
      </w:r>
      <w:r w:rsidR="00457B6D">
        <w:t>id</w:t>
      </w:r>
      <w:r w:rsidR="00385F0B">
        <w:t>dle</w:t>
      </w:r>
      <w:r w:rsidR="00457B6D">
        <w:t xml:space="preserve"> to end of December.</w:t>
      </w:r>
    </w:p>
    <w:p w14:paraId="5B1F1CE9" w14:textId="77777777" w:rsidR="00DB32D5" w:rsidRDefault="00DB32D5" w:rsidP="0087780F">
      <w:bookmarkStart w:id="0" w:name="_GoBack"/>
      <w:bookmarkEnd w:id="0"/>
    </w:p>
    <w:p w14:paraId="53A4EBB0" w14:textId="77777777" w:rsidR="009121EE" w:rsidRDefault="00ED34C4" w:rsidP="0087780F">
      <w:pPr>
        <w:rPr>
          <w:rFonts w:cstheme="minorHAnsi"/>
          <w:b/>
          <w:color w:val="000000"/>
          <w:shd w:val="clear" w:color="auto" w:fill="FFFFFF"/>
        </w:rPr>
      </w:pPr>
      <w:r>
        <w:rPr>
          <w:rFonts w:cstheme="minorHAnsi"/>
          <w:b/>
          <w:color w:val="000000"/>
          <w:shd w:val="clear" w:color="auto" w:fill="FFFFFF"/>
        </w:rPr>
        <w:t>DER Modeling Update</w:t>
      </w:r>
    </w:p>
    <w:p w14:paraId="78F29EFE" w14:textId="77777777" w:rsidR="00664811" w:rsidRDefault="009121EE" w:rsidP="00ED34C4">
      <w:pPr>
        <w:rPr>
          <w:rFonts w:cstheme="minorHAnsi"/>
          <w:color w:val="000000"/>
          <w:shd w:val="clear" w:color="auto" w:fill="FFFFFF"/>
        </w:rPr>
      </w:pPr>
      <w:r>
        <w:rPr>
          <w:rFonts w:cstheme="minorHAnsi"/>
          <w:color w:val="000000"/>
          <w:shd w:val="clear" w:color="auto" w:fill="FFFFFF"/>
        </w:rPr>
        <w:t>John Bernecker (ERCOT)</w:t>
      </w:r>
      <w:r w:rsidR="001413A0">
        <w:rPr>
          <w:rFonts w:cstheme="minorHAnsi"/>
          <w:color w:val="000000"/>
          <w:shd w:val="clear" w:color="auto" w:fill="FFFFFF"/>
        </w:rPr>
        <w:t xml:space="preserve"> </w:t>
      </w:r>
      <w:r w:rsidR="00DB32D5">
        <w:rPr>
          <w:rFonts w:cstheme="minorHAnsi"/>
          <w:color w:val="000000"/>
          <w:shd w:val="clear" w:color="auto" w:fill="FFFFFF"/>
        </w:rPr>
        <w:t xml:space="preserve">gave an update </w:t>
      </w:r>
      <w:r w:rsidR="00292600">
        <w:rPr>
          <w:rFonts w:cstheme="minorHAnsi"/>
          <w:color w:val="000000"/>
          <w:shd w:val="clear" w:color="auto" w:fill="FFFFFF"/>
        </w:rPr>
        <w:t>on DER Modeling.</w:t>
      </w:r>
    </w:p>
    <w:p w14:paraId="0ECA713C" w14:textId="77777777" w:rsidR="00DB32D5" w:rsidRDefault="00DB32D5" w:rsidP="00ED34C4">
      <w:pPr>
        <w:rPr>
          <w:rFonts w:cstheme="minorHAnsi"/>
          <w:color w:val="000000"/>
          <w:shd w:val="clear" w:color="auto" w:fill="FFFFFF"/>
        </w:rPr>
      </w:pPr>
      <w:r>
        <w:rPr>
          <w:rFonts w:cstheme="minorHAnsi"/>
          <w:color w:val="000000"/>
          <w:shd w:val="clear" w:color="auto" w:fill="FFFFFF"/>
        </w:rPr>
        <w:t>Bill Barnes (NRG)</w:t>
      </w:r>
      <w:r w:rsidR="00121ABC">
        <w:rPr>
          <w:rFonts w:cstheme="minorHAnsi"/>
          <w:color w:val="000000"/>
          <w:shd w:val="clear" w:color="auto" w:fill="FFFFFF"/>
        </w:rPr>
        <w:t>:</w:t>
      </w:r>
      <w:r w:rsidR="00EB3D5D">
        <w:rPr>
          <w:rFonts w:cstheme="minorHAnsi"/>
          <w:color w:val="000000"/>
          <w:shd w:val="clear" w:color="auto" w:fill="FFFFFF"/>
        </w:rPr>
        <w:t xml:space="preserve"> On s</w:t>
      </w:r>
      <w:r>
        <w:rPr>
          <w:rFonts w:cstheme="minorHAnsi"/>
          <w:color w:val="000000"/>
          <w:shd w:val="clear" w:color="auto" w:fill="FFFFFF"/>
        </w:rPr>
        <w:t>lide 2, do you have information on what the last row in the table represents?</w:t>
      </w:r>
    </w:p>
    <w:p w14:paraId="0766C120" w14:textId="77777777" w:rsidR="0082537B" w:rsidRDefault="00121ABC" w:rsidP="00ED34C4">
      <w:pPr>
        <w:rPr>
          <w:rFonts w:cstheme="minorHAnsi"/>
          <w:color w:val="000000"/>
          <w:shd w:val="clear" w:color="auto" w:fill="FFFFFF"/>
        </w:rPr>
      </w:pPr>
      <w:r>
        <w:rPr>
          <w:rFonts w:cstheme="minorHAnsi"/>
          <w:color w:val="000000"/>
          <w:shd w:val="clear" w:color="auto" w:fill="FFFFFF"/>
        </w:rPr>
        <w:t>John Bernecker (ERCOT):</w:t>
      </w:r>
      <w:r w:rsidR="00DB32D5">
        <w:rPr>
          <w:rFonts w:cstheme="minorHAnsi"/>
          <w:color w:val="000000"/>
          <w:shd w:val="clear" w:color="auto" w:fill="FFFFFF"/>
        </w:rPr>
        <w:t xml:space="preserve"> We are currently engaged in internal conversations with Load Forecasting, Resource Adequacy and Transmission Planning Teams.</w:t>
      </w:r>
    </w:p>
    <w:p w14:paraId="0C0B9031" w14:textId="77777777" w:rsidR="0082537B" w:rsidRDefault="0082537B" w:rsidP="00ED34C4">
      <w:pPr>
        <w:rPr>
          <w:rFonts w:cstheme="minorHAnsi"/>
          <w:color w:val="000000"/>
          <w:shd w:val="clear" w:color="auto" w:fill="FFFFFF"/>
        </w:rPr>
      </w:pPr>
    </w:p>
    <w:p w14:paraId="32A757AE" w14:textId="77777777" w:rsidR="00ED34C4" w:rsidRDefault="00ED34C4" w:rsidP="00ED34C4">
      <w:pPr>
        <w:rPr>
          <w:rFonts w:cstheme="minorHAnsi"/>
          <w:b/>
          <w:color w:val="000000"/>
          <w:shd w:val="clear" w:color="auto" w:fill="FFFFFF"/>
        </w:rPr>
      </w:pPr>
      <w:r>
        <w:rPr>
          <w:rFonts w:cstheme="minorHAnsi"/>
          <w:b/>
          <w:color w:val="000000"/>
          <w:shd w:val="clear" w:color="auto" w:fill="FFFFFF"/>
        </w:rPr>
        <w:t>2020 LTSA Update</w:t>
      </w:r>
    </w:p>
    <w:p w14:paraId="58DB8AAC" w14:textId="77777777" w:rsidR="00ED34C4" w:rsidRPr="00BB5382" w:rsidRDefault="00ED34C4" w:rsidP="00ED34C4">
      <w:pPr>
        <w:rPr>
          <w:rFonts w:cstheme="minorHAnsi"/>
          <w:color w:val="000000"/>
          <w:shd w:val="clear" w:color="auto" w:fill="FFFFFF"/>
        </w:rPr>
      </w:pPr>
      <w:r>
        <w:rPr>
          <w:rFonts w:cstheme="minorHAnsi"/>
          <w:color w:val="000000"/>
          <w:shd w:val="clear" w:color="auto" w:fill="FFFFFF"/>
        </w:rPr>
        <w:t xml:space="preserve">John </w:t>
      </w:r>
      <w:r w:rsidRPr="00BB5382">
        <w:rPr>
          <w:rFonts w:cstheme="minorHAnsi"/>
          <w:color w:val="000000"/>
          <w:shd w:val="clear" w:color="auto" w:fill="FFFFFF"/>
        </w:rPr>
        <w:t>Bernecker, Julie Jin and Hong Xiao (ERCOT)</w:t>
      </w:r>
      <w:r w:rsidR="00292600" w:rsidRPr="00BB5382">
        <w:rPr>
          <w:rFonts w:cstheme="minorHAnsi"/>
          <w:color w:val="000000"/>
          <w:shd w:val="clear" w:color="auto" w:fill="FFFFFF"/>
        </w:rPr>
        <w:t xml:space="preserve"> gave an update on the 2020 LTSA.</w:t>
      </w:r>
    </w:p>
    <w:p w14:paraId="7963C7DD" w14:textId="0B72C7E4" w:rsidR="00ED34C4" w:rsidRPr="00BB5382" w:rsidRDefault="0082537B" w:rsidP="00ED34C4">
      <w:pPr>
        <w:rPr>
          <w:rFonts w:cstheme="minorHAnsi"/>
          <w:color w:val="000000"/>
          <w:shd w:val="clear" w:color="auto" w:fill="FFFFFF"/>
        </w:rPr>
      </w:pPr>
      <w:r w:rsidRPr="00BB5382">
        <w:rPr>
          <w:rFonts w:cstheme="minorHAnsi"/>
          <w:color w:val="000000"/>
          <w:shd w:val="clear" w:color="auto" w:fill="FFFFFF"/>
        </w:rPr>
        <w:lastRenderedPageBreak/>
        <w:t>Cyrus Reed</w:t>
      </w:r>
      <w:r w:rsidR="00121ABC" w:rsidRPr="00BB5382">
        <w:rPr>
          <w:rFonts w:cstheme="minorHAnsi"/>
          <w:color w:val="000000"/>
          <w:shd w:val="clear" w:color="auto" w:fill="FFFFFF"/>
        </w:rPr>
        <w:t xml:space="preserve"> (</w:t>
      </w:r>
      <w:r w:rsidR="008317A7" w:rsidRPr="00BB5382">
        <w:rPr>
          <w:rFonts w:cstheme="minorHAnsi"/>
          <w:color w:val="000000"/>
          <w:shd w:val="clear" w:color="auto" w:fill="FFFFFF"/>
        </w:rPr>
        <w:t>Sierra Club</w:t>
      </w:r>
      <w:r w:rsidR="00121ABC" w:rsidRPr="00BB5382">
        <w:rPr>
          <w:rFonts w:cstheme="minorHAnsi"/>
          <w:color w:val="000000"/>
          <w:shd w:val="clear" w:color="auto" w:fill="FFFFFF"/>
        </w:rPr>
        <w:t>):</w:t>
      </w:r>
      <w:r w:rsidRPr="00BB5382">
        <w:rPr>
          <w:rFonts w:cstheme="minorHAnsi"/>
          <w:color w:val="000000"/>
          <w:shd w:val="clear" w:color="auto" w:fill="FFFFFF"/>
        </w:rPr>
        <w:t xml:space="preserve"> High BESS, you added a chart for this scenario </w:t>
      </w:r>
      <w:r w:rsidR="001516F4" w:rsidRPr="00BB5382">
        <w:rPr>
          <w:rFonts w:cstheme="minorHAnsi"/>
          <w:color w:val="000000"/>
          <w:shd w:val="clear" w:color="auto" w:fill="FFFFFF"/>
        </w:rPr>
        <w:t>showing the stand-alone and co-located battery storage, the co-located storage capacity is half of the co-located solar capacity, is this an input assumption you made?</w:t>
      </w:r>
    </w:p>
    <w:p w14:paraId="03F77242" w14:textId="4D6B24F5" w:rsidR="0082537B" w:rsidRDefault="0082537B" w:rsidP="00ED34C4">
      <w:pPr>
        <w:rPr>
          <w:rFonts w:cstheme="minorHAnsi"/>
          <w:color w:val="000000"/>
          <w:shd w:val="clear" w:color="auto" w:fill="FFFFFF"/>
        </w:rPr>
      </w:pPr>
      <w:r w:rsidRPr="00BB5382">
        <w:rPr>
          <w:rFonts w:cstheme="minorHAnsi"/>
          <w:color w:val="000000"/>
          <w:shd w:val="clear" w:color="auto" w:fill="FFFFFF"/>
        </w:rPr>
        <w:t>Julie Jin</w:t>
      </w:r>
      <w:r w:rsidR="00121ABC" w:rsidRPr="00BB5382">
        <w:rPr>
          <w:rFonts w:cstheme="minorHAnsi"/>
          <w:color w:val="000000"/>
          <w:shd w:val="clear" w:color="auto" w:fill="FFFFFF"/>
        </w:rPr>
        <w:t xml:space="preserve"> (ERCOT):</w:t>
      </w:r>
      <w:r w:rsidRPr="00BB5382">
        <w:rPr>
          <w:rFonts w:cstheme="minorHAnsi"/>
          <w:color w:val="000000"/>
          <w:shd w:val="clear" w:color="auto" w:fill="FFFFFF"/>
        </w:rPr>
        <w:t xml:space="preserve"> </w:t>
      </w:r>
      <w:r w:rsidR="00121ABC" w:rsidRPr="00BB5382">
        <w:rPr>
          <w:rFonts w:cstheme="minorHAnsi"/>
          <w:color w:val="000000"/>
          <w:shd w:val="clear" w:color="auto" w:fill="FFFFFF"/>
        </w:rPr>
        <w:t>T</w:t>
      </w:r>
      <w:r w:rsidRPr="00BB5382">
        <w:rPr>
          <w:rFonts w:cstheme="minorHAnsi"/>
          <w:color w:val="000000"/>
          <w:shd w:val="clear" w:color="auto" w:fill="FFFFFF"/>
        </w:rPr>
        <w:t xml:space="preserve">he scenario includes </w:t>
      </w:r>
      <w:r w:rsidR="001516F4" w:rsidRPr="00BB5382">
        <w:rPr>
          <w:rFonts w:cstheme="minorHAnsi"/>
          <w:color w:val="000000"/>
          <w:shd w:val="clear" w:color="auto" w:fill="FFFFFF"/>
        </w:rPr>
        <w:t>both co-located and stand-alone battery storage. The stand-alone storage capacity was added by the model. The co-located storage capacity was an assumption we made.</w:t>
      </w:r>
    </w:p>
    <w:p w14:paraId="46E702F3" w14:textId="77777777" w:rsidR="0082537B" w:rsidRDefault="0082537B" w:rsidP="00ED34C4">
      <w:pPr>
        <w:rPr>
          <w:rFonts w:cstheme="minorHAnsi"/>
          <w:color w:val="000000"/>
          <w:shd w:val="clear" w:color="auto" w:fill="FFFFFF"/>
        </w:rPr>
      </w:pPr>
      <w:r>
        <w:rPr>
          <w:rFonts w:cstheme="minorHAnsi"/>
          <w:color w:val="000000"/>
          <w:shd w:val="clear" w:color="auto" w:fill="FFFFFF"/>
        </w:rPr>
        <w:t xml:space="preserve">James </w:t>
      </w:r>
      <w:proofErr w:type="spellStart"/>
      <w:r>
        <w:rPr>
          <w:rFonts w:cstheme="minorHAnsi"/>
          <w:color w:val="000000"/>
          <w:shd w:val="clear" w:color="auto" w:fill="FFFFFF"/>
        </w:rPr>
        <w:t>Orenstrin</w:t>
      </w:r>
      <w:proofErr w:type="spellEnd"/>
      <w:r>
        <w:rPr>
          <w:rFonts w:cstheme="minorHAnsi"/>
          <w:color w:val="000000"/>
          <w:shd w:val="clear" w:color="auto" w:fill="FFFFFF"/>
        </w:rPr>
        <w:t xml:space="preserve"> (Solar Synergy, LLC)</w:t>
      </w:r>
      <w:r w:rsidR="00EB3D5D">
        <w:rPr>
          <w:rFonts w:cstheme="minorHAnsi"/>
          <w:color w:val="000000"/>
          <w:shd w:val="clear" w:color="auto" w:fill="FFFFFF"/>
        </w:rPr>
        <w:t>,</w:t>
      </w:r>
      <w:r>
        <w:rPr>
          <w:rFonts w:cstheme="minorHAnsi"/>
          <w:color w:val="000000"/>
          <w:shd w:val="clear" w:color="auto" w:fill="FFFFFF"/>
        </w:rPr>
        <w:t xml:space="preserve"> </w:t>
      </w:r>
      <w:r w:rsidRPr="0082537B">
        <w:rPr>
          <w:rFonts w:cstheme="minorHAnsi"/>
          <w:color w:val="000000"/>
          <w:shd w:val="clear" w:color="auto" w:fill="FFFFFF"/>
        </w:rPr>
        <w:t xml:space="preserve">Is </w:t>
      </w:r>
      <w:proofErr w:type="spellStart"/>
      <w:r w:rsidRPr="0082537B">
        <w:rPr>
          <w:rFonts w:cstheme="minorHAnsi"/>
          <w:color w:val="000000"/>
          <w:shd w:val="clear" w:color="auto" w:fill="FFFFFF"/>
        </w:rPr>
        <w:t>Recip</w:t>
      </w:r>
      <w:proofErr w:type="spellEnd"/>
      <w:r w:rsidRPr="0082537B">
        <w:rPr>
          <w:rFonts w:cstheme="minorHAnsi"/>
          <w:color w:val="000000"/>
          <w:shd w:val="clear" w:color="auto" w:fill="FFFFFF"/>
        </w:rPr>
        <w:t xml:space="preserve"> engine “quick start" generation included in CT numbers, and does ERCOT ever see it being significant enough to have a separate category? Ex: </w:t>
      </w:r>
      <w:proofErr w:type="spellStart"/>
      <w:r w:rsidRPr="0082537B">
        <w:rPr>
          <w:rFonts w:cstheme="minorHAnsi"/>
          <w:color w:val="000000"/>
          <w:shd w:val="clear" w:color="auto" w:fill="FFFFFF"/>
        </w:rPr>
        <w:t>Wartsila</w:t>
      </w:r>
      <w:proofErr w:type="spellEnd"/>
      <w:r w:rsidRPr="0082537B">
        <w:rPr>
          <w:rFonts w:cstheme="minorHAnsi"/>
          <w:color w:val="000000"/>
          <w:shd w:val="clear" w:color="auto" w:fill="FFFFFF"/>
        </w:rPr>
        <w:t xml:space="preserve"> engines at Denton Energy Center.</w:t>
      </w:r>
    </w:p>
    <w:p w14:paraId="27690E3A" w14:textId="77777777" w:rsidR="0082537B" w:rsidRDefault="00121ABC" w:rsidP="00ED34C4">
      <w:pPr>
        <w:rPr>
          <w:rFonts w:cstheme="minorHAnsi"/>
          <w:color w:val="000000"/>
          <w:shd w:val="clear" w:color="auto" w:fill="FFFFFF"/>
        </w:rPr>
      </w:pPr>
      <w:r>
        <w:rPr>
          <w:rFonts w:cstheme="minorHAnsi"/>
          <w:color w:val="000000"/>
          <w:shd w:val="clear" w:color="auto" w:fill="FFFFFF"/>
        </w:rPr>
        <w:t>Julie Jin (ERCOT):</w:t>
      </w:r>
      <w:r w:rsidR="0082537B">
        <w:rPr>
          <w:rFonts w:cstheme="minorHAnsi"/>
          <w:color w:val="000000"/>
          <w:shd w:val="clear" w:color="auto" w:fill="FFFFFF"/>
        </w:rPr>
        <w:t xml:space="preserve"> Yes, they are included.</w:t>
      </w:r>
    </w:p>
    <w:p w14:paraId="04539AC5" w14:textId="77777777" w:rsidR="00BE46D6" w:rsidRDefault="00BE46D6" w:rsidP="00ED34C4">
      <w:pPr>
        <w:rPr>
          <w:rFonts w:cstheme="minorHAnsi"/>
          <w:color w:val="000000"/>
          <w:shd w:val="clear" w:color="auto" w:fill="FFFFFF"/>
        </w:rPr>
      </w:pPr>
      <w:r>
        <w:rPr>
          <w:rFonts w:cstheme="minorHAnsi"/>
          <w:color w:val="000000"/>
          <w:shd w:val="clear" w:color="auto" w:fill="FFFFFF"/>
        </w:rPr>
        <w:t>Cyrus Reed</w:t>
      </w:r>
      <w:r w:rsidR="00121ABC">
        <w:rPr>
          <w:rFonts w:cstheme="minorHAnsi"/>
          <w:color w:val="000000"/>
          <w:shd w:val="clear" w:color="auto" w:fill="FFFFFF"/>
        </w:rPr>
        <w:t xml:space="preserve"> (</w:t>
      </w:r>
      <w:r w:rsidR="008317A7">
        <w:rPr>
          <w:rFonts w:cstheme="minorHAnsi"/>
          <w:color w:val="000000"/>
          <w:shd w:val="clear" w:color="auto" w:fill="FFFFFF"/>
        </w:rPr>
        <w:t>Sierra Club</w:t>
      </w:r>
      <w:r w:rsidR="00121ABC">
        <w:rPr>
          <w:rFonts w:cstheme="minorHAnsi"/>
          <w:color w:val="000000"/>
          <w:shd w:val="clear" w:color="auto" w:fill="FFFFFF"/>
        </w:rPr>
        <w:t>): On</w:t>
      </w:r>
      <w:r w:rsidR="002725F0">
        <w:rPr>
          <w:rFonts w:cstheme="minorHAnsi"/>
          <w:color w:val="000000"/>
          <w:shd w:val="clear" w:color="auto" w:fill="FFFFFF"/>
        </w:rPr>
        <w:t xml:space="preserve"> slide 12, the congestion and production cost savings, any estimate of cost of the transmission upgrades?</w:t>
      </w:r>
    </w:p>
    <w:p w14:paraId="166526ED" w14:textId="77777777" w:rsidR="002725F0" w:rsidRDefault="002725F0" w:rsidP="00ED34C4">
      <w:pPr>
        <w:rPr>
          <w:rFonts w:cstheme="minorHAnsi"/>
          <w:color w:val="000000"/>
          <w:shd w:val="clear" w:color="auto" w:fill="FFFFFF"/>
        </w:rPr>
      </w:pPr>
      <w:r>
        <w:rPr>
          <w:rFonts w:cstheme="minorHAnsi"/>
          <w:color w:val="000000"/>
          <w:shd w:val="clear" w:color="auto" w:fill="FFFFFF"/>
        </w:rPr>
        <w:t>Hong Xiao (ERCOT)</w:t>
      </w:r>
      <w:r w:rsidR="00121ABC">
        <w:rPr>
          <w:rFonts w:cstheme="minorHAnsi"/>
          <w:color w:val="000000"/>
          <w:shd w:val="clear" w:color="auto" w:fill="FFFFFF"/>
        </w:rPr>
        <w:t>:</w:t>
      </w:r>
      <w:r>
        <w:rPr>
          <w:rFonts w:cstheme="minorHAnsi"/>
          <w:color w:val="000000"/>
          <w:shd w:val="clear" w:color="auto" w:fill="FFFFFF"/>
        </w:rPr>
        <w:t xml:space="preserve"> We do look into the cost for each project and the benefit resulted from the resolution.</w:t>
      </w:r>
    </w:p>
    <w:p w14:paraId="4192FDC8" w14:textId="77777777" w:rsidR="00BE46D6" w:rsidRDefault="002725F0" w:rsidP="00ED34C4">
      <w:pPr>
        <w:rPr>
          <w:rFonts w:cstheme="minorHAnsi"/>
          <w:color w:val="000000"/>
          <w:shd w:val="clear" w:color="auto" w:fill="FFFFFF"/>
        </w:rPr>
      </w:pPr>
      <w:r>
        <w:rPr>
          <w:rFonts w:cstheme="minorHAnsi"/>
          <w:color w:val="000000"/>
          <w:shd w:val="clear" w:color="auto" w:fill="FFFFFF"/>
        </w:rPr>
        <w:t>John Snyder (Clearway Energy)</w:t>
      </w:r>
      <w:r w:rsidR="00121ABC">
        <w:rPr>
          <w:rFonts w:cstheme="minorHAnsi"/>
          <w:color w:val="000000"/>
          <w:shd w:val="clear" w:color="auto" w:fill="FFFFFF"/>
        </w:rPr>
        <w:t>:</w:t>
      </w:r>
      <w:r>
        <w:rPr>
          <w:rFonts w:cstheme="minorHAnsi"/>
          <w:color w:val="000000"/>
          <w:shd w:val="clear" w:color="auto" w:fill="FFFFFF"/>
        </w:rPr>
        <w:t xml:space="preserve"> </w:t>
      </w:r>
      <w:r w:rsidR="00121ABC">
        <w:rPr>
          <w:rFonts w:cstheme="minorHAnsi"/>
          <w:color w:val="000000"/>
          <w:shd w:val="clear" w:color="auto" w:fill="FFFFFF"/>
        </w:rPr>
        <w:t>On slide 15, you showed the W</w:t>
      </w:r>
      <w:r>
        <w:rPr>
          <w:rFonts w:cstheme="minorHAnsi"/>
          <w:color w:val="000000"/>
          <w:shd w:val="clear" w:color="auto" w:fill="FFFFFF"/>
        </w:rPr>
        <w:t xml:space="preserve">est </w:t>
      </w:r>
      <w:r w:rsidR="00121ABC">
        <w:rPr>
          <w:rFonts w:cstheme="minorHAnsi"/>
          <w:color w:val="000000"/>
          <w:shd w:val="clear" w:color="auto" w:fill="FFFFFF"/>
        </w:rPr>
        <w:t>T</w:t>
      </w:r>
      <w:r>
        <w:rPr>
          <w:rFonts w:cstheme="minorHAnsi"/>
          <w:color w:val="000000"/>
          <w:shd w:val="clear" w:color="auto" w:fill="FFFFFF"/>
        </w:rPr>
        <w:t>e</w:t>
      </w:r>
      <w:r w:rsidR="00121ABC">
        <w:rPr>
          <w:rFonts w:cstheme="minorHAnsi"/>
          <w:color w:val="000000"/>
          <w:shd w:val="clear" w:color="auto" w:fill="FFFFFF"/>
        </w:rPr>
        <w:t>xas export limit, is that 15.5 GW</w:t>
      </w:r>
      <w:r>
        <w:rPr>
          <w:rFonts w:cstheme="minorHAnsi"/>
          <w:color w:val="000000"/>
          <w:shd w:val="clear" w:color="auto" w:fill="FFFFFF"/>
        </w:rPr>
        <w:t>?</w:t>
      </w:r>
    </w:p>
    <w:p w14:paraId="3F1EB786" w14:textId="77777777" w:rsidR="00684795" w:rsidRDefault="00121ABC" w:rsidP="00ED34C4">
      <w:pPr>
        <w:rPr>
          <w:rFonts w:cstheme="minorHAnsi"/>
          <w:color w:val="000000"/>
          <w:shd w:val="clear" w:color="auto" w:fill="FFFFFF"/>
        </w:rPr>
      </w:pPr>
      <w:r>
        <w:rPr>
          <w:rFonts w:cstheme="minorHAnsi"/>
          <w:color w:val="000000"/>
          <w:shd w:val="clear" w:color="auto" w:fill="FFFFFF"/>
        </w:rPr>
        <w:t>Hong Xiao (ERCOT):</w:t>
      </w:r>
      <w:r w:rsidR="002725F0">
        <w:rPr>
          <w:rFonts w:cstheme="minorHAnsi"/>
          <w:color w:val="000000"/>
          <w:shd w:val="clear" w:color="auto" w:fill="FFFFFF"/>
        </w:rPr>
        <w:t xml:space="preserve"> For 2030, yes.</w:t>
      </w:r>
    </w:p>
    <w:p w14:paraId="18736FAA" w14:textId="2275AE83" w:rsidR="002725F0" w:rsidRDefault="002725F0" w:rsidP="00ED34C4">
      <w:pPr>
        <w:rPr>
          <w:rFonts w:cstheme="minorHAnsi"/>
          <w:color w:val="000000"/>
          <w:shd w:val="clear" w:color="auto" w:fill="FFFFFF"/>
        </w:rPr>
      </w:pPr>
      <w:r>
        <w:rPr>
          <w:rFonts w:cstheme="minorHAnsi"/>
          <w:color w:val="000000"/>
          <w:shd w:val="clear" w:color="auto" w:fill="FFFFFF"/>
        </w:rPr>
        <w:t>Blake Gross</w:t>
      </w:r>
      <w:r w:rsidR="00121ABC">
        <w:rPr>
          <w:rFonts w:cstheme="minorHAnsi"/>
          <w:color w:val="000000"/>
          <w:shd w:val="clear" w:color="auto" w:fill="FFFFFF"/>
        </w:rPr>
        <w:t>:</w:t>
      </w:r>
      <w:r w:rsidR="00830D19">
        <w:rPr>
          <w:rFonts w:cstheme="minorHAnsi"/>
          <w:color w:val="000000"/>
          <w:shd w:val="clear" w:color="auto" w:fill="FFFFFF"/>
        </w:rPr>
        <w:t xml:space="preserve"> Why are we not seeing any changes in the Valley </w:t>
      </w:r>
      <w:r w:rsidR="005C3520">
        <w:rPr>
          <w:rFonts w:cstheme="minorHAnsi"/>
          <w:color w:val="000000"/>
          <w:shd w:val="clear" w:color="auto" w:fill="FFFFFF"/>
        </w:rPr>
        <w:t xml:space="preserve">export </w:t>
      </w:r>
      <w:r w:rsidR="00830D19">
        <w:rPr>
          <w:rFonts w:cstheme="minorHAnsi"/>
          <w:color w:val="000000"/>
          <w:shd w:val="clear" w:color="auto" w:fill="FFFFFF"/>
        </w:rPr>
        <w:t>limits?</w:t>
      </w:r>
    </w:p>
    <w:p w14:paraId="1F8F9A63" w14:textId="77777777" w:rsidR="00830D19" w:rsidRDefault="00121ABC" w:rsidP="00ED34C4">
      <w:pPr>
        <w:rPr>
          <w:rFonts w:cstheme="minorHAnsi"/>
          <w:color w:val="000000"/>
          <w:shd w:val="clear" w:color="auto" w:fill="FFFFFF"/>
        </w:rPr>
      </w:pPr>
      <w:r>
        <w:rPr>
          <w:rFonts w:cstheme="minorHAnsi"/>
          <w:color w:val="000000"/>
          <w:shd w:val="clear" w:color="auto" w:fill="FFFFFF"/>
        </w:rPr>
        <w:t>Hong Xiao (ERCOT):</w:t>
      </w:r>
      <w:r w:rsidR="00830D19">
        <w:rPr>
          <w:rFonts w:cstheme="minorHAnsi"/>
          <w:color w:val="000000"/>
          <w:shd w:val="clear" w:color="auto" w:fill="FFFFFF"/>
        </w:rPr>
        <w:t xml:space="preserve"> </w:t>
      </w:r>
      <w:r w:rsidR="005C3520">
        <w:rPr>
          <w:rFonts w:cstheme="minorHAnsi"/>
          <w:color w:val="000000"/>
          <w:shd w:val="clear" w:color="auto" w:fill="FFFFFF"/>
        </w:rPr>
        <w:t>The line into Valley doesn’t improve the export interface limit, but the zonal shift factors are no longer the same.</w:t>
      </w:r>
    </w:p>
    <w:p w14:paraId="63228255" w14:textId="07ABE7E8" w:rsidR="002725F0" w:rsidRDefault="002725F0" w:rsidP="00ED34C4">
      <w:pPr>
        <w:rPr>
          <w:rFonts w:cstheme="minorHAnsi"/>
          <w:color w:val="000000"/>
          <w:shd w:val="clear" w:color="auto" w:fill="FFFFFF"/>
        </w:rPr>
      </w:pPr>
      <w:r>
        <w:rPr>
          <w:rFonts w:cstheme="minorHAnsi"/>
          <w:color w:val="000000"/>
          <w:shd w:val="clear" w:color="auto" w:fill="FFFFFF"/>
        </w:rPr>
        <w:t>Shams Siddiqi</w:t>
      </w:r>
      <w:r w:rsidR="00121ABC">
        <w:rPr>
          <w:rFonts w:cstheme="minorHAnsi"/>
          <w:color w:val="000000"/>
          <w:shd w:val="clear" w:color="auto" w:fill="FFFFFF"/>
        </w:rPr>
        <w:t>:</w:t>
      </w:r>
      <w:r w:rsidR="00830D19">
        <w:rPr>
          <w:rFonts w:cstheme="minorHAnsi"/>
          <w:color w:val="000000"/>
          <w:shd w:val="clear" w:color="auto" w:fill="FFFFFF"/>
        </w:rPr>
        <w:t xml:space="preserve"> </w:t>
      </w:r>
      <w:r w:rsidR="00744593">
        <w:rPr>
          <w:rFonts w:cstheme="minorHAnsi"/>
          <w:color w:val="000000"/>
          <w:shd w:val="clear" w:color="auto" w:fill="FFFFFF"/>
        </w:rPr>
        <w:t xml:space="preserve">Does the Panhandle zone have a different impact than the West zone even though the Panhandle interface isn’t modeled? </w:t>
      </w:r>
      <w:r w:rsidR="008317A7">
        <w:rPr>
          <w:rFonts w:cstheme="minorHAnsi"/>
          <w:color w:val="000000"/>
          <w:shd w:val="clear" w:color="auto" w:fill="FFFFFF"/>
        </w:rPr>
        <w:t>W</w:t>
      </w:r>
      <w:r w:rsidR="00830D19">
        <w:rPr>
          <w:rFonts w:cstheme="minorHAnsi"/>
          <w:color w:val="000000"/>
          <w:shd w:val="clear" w:color="auto" w:fill="FFFFFF"/>
        </w:rPr>
        <w:t xml:space="preserve">ith the new addition </w:t>
      </w:r>
      <w:r w:rsidR="00744593">
        <w:rPr>
          <w:rFonts w:cstheme="minorHAnsi"/>
          <w:color w:val="000000"/>
          <w:shd w:val="clear" w:color="auto" w:fill="FFFFFF"/>
        </w:rPr>
        <w:t xml:space="preserve">of </w:t>
      </w:r>
      <w:r w:rsidR="00830D19">
        <w:rPr>
          <w:rFonts w:cstheme="minorHAnsi"/>
          <w:color w:val="000000"/>
          <w:shd w:val="clear" w:color="auto" w:fill="FFFFFF"/>
        </w:rPr>
        <w:t xml:space="preserve">that line, some of </w:t>
      </w:r>
      <w:r w:rsidR="005C3520">
        <w:rPr>
          <w:rFonts w:cstheme="minorHAnsi"/>
          <w:color w:val="000000"/>
          <w:shd w:val="clear" w:color="auto" w:fill="FFFFFF"/>
        </w:rPr>
        <w:t xml:space="preserve">the flow </w:t>
      </w:r>
      <w:r w:rsidR="00830D19">
        <w:rPr>
          <w:rFonts w:cstheme="minorHAnsi"/>
          <w:color w:val="000000"/>
          <w:shd w:val="clear" w:color="auto" w:fill="FFFFFF"/>
        </w:rPr>
        <w:t xml:space="preserve">will be through that </w:t>
      </w:r>
      <w:r w:rsidR="005C3520">
        <w:rPr>
          <w:rFonts w:cstheme="minorHAnsi"/>
          <w:color w:val="000000"/>
          <w:shd w:val="clear" w:color="auto" w:fill="FFFFFF"/>
        </w:rPr>
        <w:t>line</w:t>
      </w:r>
      <w:r w:rsidR="00744593">
        <w:rPr>
          <w:rFonts w:cstheme="minorHAnsi"/>
          <w:color w:val="000000"/>
          <w:shd w:val="clear" w:color="auto" w:fill="FFFFFF"/>
        </w:rPr>
        <w:t xml:space="preserve"> and impact the interface limit. I</w:t>
      </w:r>
      <w:r w:rsidR="00830D19">
        <w:rPr>
          <w:rFonts w:cstheme="minorHAnsi"/>
          <w:color w:val="000000"/>
          <w:shd w:val="clear" w:color="auto" w:fill="FFFFFF"/>
        </w:rPr>
        <w:t xml:space="preserve">s that right? Is the </w:t>
      </w:r>
      <w:r w:rsidR="00744593">
        <w:rPr>
          <w:rFonts w:cstheme="minorHAnsi"/>
          <w:color w:val="000000"/>
          <w:shd w:val="clear" w:color="auto" w:fill="FFFFFF"/>
        </w:rPr>
        <w:t xml:space="preserve">Panhandle interface </w:t>
      </w:r>
      <w:r w:rsidR="00830D19">
        <w:rPr>
          <w:rFonts w:cstheme="minorHAnsi"/>
          <w:color w:val="000000"/>
          <w:shd w:val="clear" w:color="auto" w:fill="FFFFFF"/>
        </w:rPr>
        <w:t>a major factor going forward?</w:t>
      </w:r>
    </w:p>
    <w:p w14:paraId="3DEEE3D3" w14:textId="331C487F" w:rsidR="00830D19" w:rsidRDefault="00830D19" w:rsidP="00ED34C4">
      <w:pPr>
        <w:rPr>
          <w:rFonts w:cstheme="minorHAnsi"/>
          <w:color w:val="000000"/>
          <w:shd w:val="clear" w:color="auto" w:fill="FFFFFF"/>
        </w:rPr>
      </w:pPr>
      <w:r>
        <w:rPr>
          <w:rFonts w:cstheme="minorHAnsi"/>
          <w:color w:val="000000"/>
          <w:shd w:val="clear" w:color="auto" w:fill="FFFFFF"/>
        </w:rPr>
        <w:t>Hong Xiao</w:t>
      </w:r>
      <w:r w:rsidR="00121ABC">
        <w:rPr>
          <w:rFonts w:cstheme="minorHAnsi"/>
          <w:color w:val="000000"/>
          <w:shd w:val="clear" w:color="auto" w:fill="FFFFFF"/>
        </w:rPr>
        <w:t xml:space="preserve"> (ERCOT)</w:t>
      </w:r>
      <w:r>
        <w:rPr>
          <w:rFonts w:cstheme="minorHAnsi"/>
          <w:color w:val="000000"/>
          <w:shd w:val="clear" w:color="auto" w:fill="FFFFFF"/>
        </w:rPr>
        <w:t xml:space="preserve">: The </w:t>
      </w:r>
      <w:r w:rsidR="00744593">
        <w:rPr>
          <w:rFonts w:cstheme="minorHAnsi"/>
          <w:color w:val="000000"/>
          <w:shd w:val="clear" w:color="auto" w:fill="FFFFFF"/>
        </w:rPr>
        <w:t xml:space="preserve">Panhandle </w:t>
      </w:r>
      <w:r w:rsidR="005C3520">
        <w:rPr>
          <w:rFonts w:cstheme="minorHAnsi"/>
          <w:color w:val="000000"/>
          <w:shd w:val="clear" w:color="auto" w:fill="FFFFFF"/>
        </w:rPr>
        <w:t>interface is not included in the model</w:t>
      </w:r>
      <w:r w:rsidR="00744593">
        <w:rPr>
          <w:rFonts w:cstheme="minorHAnsi"/>
          <w:color w:val="000000"/>
          <w:shd w:val="clear" w:color="auto" w:fill="FFFFFF"/>
        </w:rPr>
        <w:t xml:space="preserve"> because we considered it a subset of the larger West Texas export interface for the purposes of the 2020 LTSA. The Panhandle zone</w:t>
      </w:r>
      <w:r>
        <w:rPr>
          <w:rFonts w:cstheme="minorHAnsi"/>
          <w:color w:val="000000"/>
          <w:shd w:val="clear" w:color="auto" w:fill="FFFFFF"/>
        </w:rPr>
        <w:t xml:space="preserve"> is separate from </w:t>
      </w:r>
      <w:r w:rsidR="00744593">
        <w:rPr>
          <w:rFonts w:cstheme="minorHAnsi"/>
          <w:color w:val="000000"/>
          <w:shd w:val="clear" w:color="auto" w:fill="FFFFFF"/>
        </w:rPr>
        <w:t xml:space="preserve">the </w:t>
      </w:r>
      <w:r>
        <w:rPr>
          <w:rFonts w:cstheme="minorHAnsi"/>
          <w:color w:val="000000"/>
          <w:shd w:val="clear" w:color="auto" w:fill="FFFFFF"/>
        </w:rPr>
        <w:t xml:space="preserve">West </w:t>
      </w:r>
      <w:r w:rsidR="00744593">
        <w:rPr>
          <w:rFonts w:cstheme="minorHAnsi"/>
          <w:color w:val="000000"/>
          <w:shd w:val="clear" w:color="auto" w:fill="FFFFFF"/>
        </w:rPr>
        <w:t xml:space="preserve">zone </w:t>
      </w:r>
      <w:r w:rsidR="006627AE">
        <w:rPr>
          <w:rFonts w:cstheme="minorHAnsi"/>
          <w:color w:val="000000"/>
          <w:shd w:val="clear" w:color="auto" w:fill="FFFFFF"/>
        </w:rPr>
        <w:t>with different shift factors</w:t>
      </w:r>
      <w:r w:rsidR="00744593">
        <w:rPr>
          <w:rFonts w:cstheme="minorHAnsi"/>
          <w:color w:val="000000"/>
          <w:shd w:val="clear" w:color="auto" w:fill="FFFFFF"/>
        </w:rPr>
        <w:t xml:space="preserve"> because it is a generation pocket with a different impact than the West zone which has both load and generation</w:t>
      </w:r>
      <w:r w:rsidR="006627AE">
        <w:rPr>
          <w:rFonts w:cstheme="minorHAnsi"/>
          <w:color w:val="000000"/>
          <w:shd w:val="clear" w:color="auto" w:fill="FFFFFF"/>
        </w:rPr>
        <w:t xml:space="preserve">. Generation-weighted average shift factors </w:t>
      </w:r>
      <w:r w:rsidR="00744593">
        <w:rPr>
          <w:rFonts w:cstheme="minorHAnsi"/>
          <w:color w:val="000000"/>
          <w:shd w:val="clear" w:color="auto" w:fill="FFFFFF"/>
        </w:rPr>
        <w:t>we</w:t>
      </w:r>
      <w:r w:rsidR="006627AE">
        <w:rPr>
          <w:rFonts w:cstheme="minorHAnsi"/>
          <w:color w:val="000000"/>
          <w:shd w:val="clear" w:color="auto" w:fill="FFFFFF"/>
        </w:rPr>
        <w:t xml:space="preserve">re calculated for Panhandle; while load-weighted </w:t>
      </w:r>
      <w:r w:rsidR="00744593">
        <w:rPr>
          <w:rFonts w:cstheme="minorHAnsi"/>
          <w:color w:val="000000"/>
          <w:shd w:val="clear" w:color="auto" w:fill="FFFFFF"/>
        </w:rPr>
        <w:t xml:space="preserve">average </w:t>
      </w:r>
      <w:r w:rsidR="006627AE">
        <w:rPr>
          <w:rFonts w:cstheme="minorHAnsi"/>
          <w:color w:val="000000"/>
          <w:shd w:val="clear" w:color="auto" w:fill="FFFFFF"/>
        </w:rPr>
        <w:t xml:space="preserve">shift factors </w:t>
      </w:r>
      <w:r w:rsidR="00744593">
        <w:rPr>
          <w:rFonts w:cstheme="minorHAnsi"/>
          <w:color w:val="000000"/>
          <w:shd w:val="clear" w:color="auto" w:fill="FFFFFF"/>
        </w:rPr>
        <w:t xml:space="preserve">were calculated </w:t>
      </w:r>
      <w:r w:rsidR="006627AE">
        <w:rPr>
          <w:rFonts w:cstheme="minorHAnsi"/>
          <w:color w:val="000000"/>
          <w:shd w:val="clear" w:color="auto" w:fill="FFFFFF"/>
        </w:rPr>
        <w:t>for West.</w:t>
      </w:r>
    </w:p>
    <w:p w14:paraId="10A6F38A" w14:textId="77777777" w:rsidR="002725F0" w:rsidRDefault="002725F0" w:rsidP="00ED34C4">
      <w:pPr>
        <w:rPr>
          <w:rFonts w:cstheme="minorHAnsi"/>
          <w:color w:val="000000"/>
          <w:shd w:val="clear" w:color="auto" w:fill="FFFFFF"/>
        </w:rPr>
      </w:pPr>
      <w:r>
        <w:rPr>
          <w:rFonts w:cstheme="minorHAnsi"/>
          <w:color w:val="000000"/>
          <w:shd w:val="clear" w:color="auto" w:fill="FFFFFF"/>
        </w:rPr>
        <w:t xml:space="preserve"> </w:t>
      </w:r>
    </w:p>
    <w:p w14:paraId="6FD9BF76" w14:textId="77777777" w:rsidR="00ED34C4" w:rsidRDefault="00ED34C4" w:rsidP="00ED34C4">
      <w:pPr>
        <w:rPr>
          <w:rFonts w:cstheme="minorHAnsi"/>
          <w:b/>
          <w:color w:val="000000"/>
          <w:shd w:val="clear" w:color="auto" w:fill="FFFFFF"/>
        </w:rPr>
      </w:pPr>
      <w:r>
        <w:rPr>
          <w:rFonts w:cstheme="minorHAnsi"/>
          <w:b/>
          <w:color w:val="000000"/>
          <w:shd w:val="clear" w:color="auto" w:fill="FFFFFF"/>
        </w:rPr>
        <w:t>West Export Special Study – Scope</w:t>
      </w:r>
    </w:p>
    <w:p w14:paraId="0F92F2E7" w14:textId="77777777" w:rsidR="00ED34C4" w:rsidRDefault="00ED34C4" w:rsidP="00ED34C4">
      <w:pPr>
        <w:rPr>
          <w:rFonts w:cstheme="minorHAnsi"/>
          <w:color w:val="000000"/>
          <w:shd w:val="clear" w:color="auto" w:fill="FFFFFF"/>
        </w:rPr>
      </w:pPr>
      <w:r>
        <w:rPr>
          <w:rFonts w:cstheme="minorHAnsi"/>
          <w:color w:val="000000"/>
          <w:shd w:val="clear" w:color="auto" w:fill="FFFFFF"/>
        </w:rPr>
        <w:lastRenderedPageBreak/>
        <w:t>Fred Huang (ERCOT)</w:t>
      </w:r>
      <w:r w:rsidR="00121ABC">
        <w:rPr>
          <w:rFonts w:cstheme="minorHAnsi"/>
          <w:color w:val="000000"/>
          <w:shd w:val="clear" w:color="auto" w:fill="FFFFFF"/>
        </w:rPr>
        <w:t xml:space="preserve"> presented</w:t>
      </w:r>
      <w:r w:rsidR="008317A7">
        <w:rPr>
          <w:rFonts w:cstheme="minorHAnsi"/>
          <w:color w:val="000000"/>
          <w:shd w:val="clear" w:color="auto" w:fill="FFFFFF"/>
        </w:rPr>
        <w:t xml:space="preserve"> the West Export Special Study Scope. </w:t>
      </w:r>
      <w:r w:rsidR="00292600">
        <w:rPr>
          <w:rFonts w:cstheme="minorHAnsi"/>
          <w:color w:val="000000"/>
          <w:shd w:val="clear" w:color="auto" w:fill="FFFFFF"/>
        </w:rPr>
        <w:t>ERCOT plans to finalize the study scope in October 2020.</w:t>
      </w:r>
      <w:r w:rsidR="008317A7">
        <w:rPr>
          <w:rFonts w:cstheme="minorHAnsi"/>
          <w:color w:val="000000"/>
          <w:shd w:val="clear" w:color="auto" w:fill="FFFFFF"/>
        </w:rPr>
        <w:t xml:space="preserve"> </w:t>
      </w:r>
    </w:p>
    <w:p w14:paraId="137D4417" w14:textId="77777777" w:rsidR="00830D19" w:rsidRDefault="00BD4F15" w:rsidP="00ED34C4">
      <w:pPr>
        <w:rPr>
          <w:rFonts w:cstheme="minorHAnsi"/>
          <w:color w:val="000000"/>
          <w:shd w:val="clear" w:color="auto" w:fill="FFFFFF"/>
        </w:rPr>
      </w:pPr>
      <w:r>
        <w:rPr>
          <w:rFonts w:cstheme="minorHAnsi"/>
          <w:color w:val="000000"/>
          <w:shd w:val="clear" w:color="auto" w:fill="FFFFFF"/>
        </w:rPr>
        <w:t>Clayton Greer (Morgan Stanley)</w:t>
      </w:r>
      <w:r w:rsidR="00121ABC">
        <w:rPr>
          <w:rFonts w:cstheme="minorHAnsi"/>
          <w:color w:val="000000"/>
          <w:shd w:val="clear" w:color="auto" w:fill="FFFFFF"/>
        </w:rPr>
        <w:t>:</w:t>
      </w:r>
      <w:r w:rsidR="008317A7">
        <w:rPr>
          <w:rFonts w:cstheme="minorHAnsi"/>
          <w:color w:val="000000"/>
          <w:shd w:val="clear" w:color="auto" w:fill="FFFFFF"/>
        </w:rPr>
        <w:t xml:space="preserve"> A</w:t>
      </w:r>
      <w:r>
        <w:rPr>
          <w:rFonts w:cstheme="minorHAnsi"/>
          <w:color w:val="000000"/>
          <w:shd w:val="clear" w:color="auto" w:fill="FFFFFF"/>
        </w:rPr>
        <w:t>re you planning on putting together a playbook, right?</w:t>
      </w:r>
    </w:p>
    <w:p w14:paraId="47A9D45C" w14:textId="77777777" w:rsidR="00BD4F15" w:rsidRPr="00ED34C4" w:rsidRDefault="00121ABC" w:rsidP="00ED34C4">
      <w:pPr>
        <w:rPr>
          <w:rFonts w:cstheme="minorHAnsi"/>
        </w:rPr>
      </w:pPr>
      <w:r>
        <w:rPr>
          <w:rFonts w:cstheme="minorHAnsi"/>
          <w:color w:val="000000"/>
          <w:shd w:val="clear" w:color="auto" w:fill="FFFFFF"/>
        </w:rPr>
        <w:t>Fred Huang (ERCOT):</w:t>
      </w:r>
      <w:r w:rsidR="00BD4F15">
        <w:rPr>
          <w:rFonts w:cstheme="minorHAnsi"/>
          <w:color w:val="000000"/>
          <w:shd w:val="clear" w:color="auto" w:fill="FFFFFF"/>
        </w:rPr>
        <w:t xml:space="preserve"> Yes, that is my thinking right now.</w:t>
      </w:r>
    </w:p>
    <w:sectPr w:rsidR="00BD4F15" w:rsidRPr="00ED34C4" w:rsidSect="005B1C4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35849"/>
    <w:multiLevelType w:val="hybridMultilevel"/>
    <w:tmpl w:val="4954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D24F0"/>
    <w:multiLevelType w:val="hybridMultilevel"/>
    <w:tmpl w:val="A0F2E604"/>
    <w:lvl w:ilvl="0" w:tplc="A3020E08">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12BDA"/>
    <w:multiLevelType w:val="hybridMultilevel"/>
    <w:tmpl w:val="8D7C6E5E"/>
    <w:lvl w:ilvl="0" w:tplc="A3020E08">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E126E"/>
    <w:multiLevelType w:val="hybridMultilevel"/>
    <w:tmpl w:val="1B3A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5D"/>
    <w:rsid w:val="000136BD"/>
    <w:rsid w:val="000951DD"/>
    <w:rsid w:val="00112DC6"/>
    <w:rsid w:val="00121ABC"/>
    <w:rsid w:val="00122FDA"/>
    <w:rsid w:val="001413A0"/>
    <w:rsid w:val="00144609"/>
    <w:rsid w:val="00146B42"/>
    <w:rsid w:val="001516F4"/>
    <w:rsid w:val="00151A37"/>
    <w:rsid w:val="001861E1"/>
    <w:rsid w:val="001A7079"/>
    <w:rsid w:val="001B67AE"/>
    <w:rsid w:val="001C479B"/>
    <w:rsid w:val="001D1666"/>
    <w:rsid w:val="002102BD"/>
    <w:rsid w:val="00222AD3"/>
    <w:rsid w:val="0023280D"/>
    <w:rsid w:val="002476C9"/>
    <w:rsid w:val="002725F0"/>
    <w:rsid w:val="00277A52"/>
    <w:rsid w:val="00292600"/>
    <w:rsid w:val="002A6873"/>
    <w:rsid w:val="002D1200"/>
    <w:rsid w:val="002E529D"/>
    <w:rsid w:val="00342420"/>
    <w:rsid w:val="00350CD5"/>
    <w:rsid w:val="00366BEE"/>
    <w:rsid w:val="00385F0B"/>
    <w:rsid w:val="003A748F"/>
    <w:rsid w:val="003E0F7A"/>
    <w:rsid w:val="003E4C59"/>
    <w:rsid w:val="00443C71"/>
    <w:rsid w:val="00457B6D"/>
    <w:rsid w:val="00492F2F"/>
    <w:rsid w:val="004A3458"/>
    <w:rsid w:val="004A4E45"/>
    <w:rsid w:val="004E787A"/>
    <w:rsid w:val="00507B3E"/>
    <w:rsid w:val="00524581"/>
    <w:rsid w:val="00533112"/>
    <w:rsid w:val="005403C3"/>
    <w:rsid w:val="00570F9C"/>
    <w:rsid w:val="005918E7"/>
    <w:rsid w:val="005A3EF0"/>
    <w:rsid w:val="005B1C44"/>
    <w:rsid w:val="005C3520"/>
    <w:rsid w:val="005D4645"/>
    <w:rsid w:val="005D56D1"/>
    <w:rsid w:val="005E4AC2"/>
    <w:rsid w:val="00612673"/>
    <w:rsid w:val="00642F0D"/>
    <w:rsid w:val="006627AE"/>
    <w:rsid w:val="00664811"/>
    <w:rsid w:val="00664CE2"/>
    <w:rsid w:val="00684795"/>
    <w:rsid w:val="006917AE"/>
    <w:rsid w:val="006B25C4"/>
    <w:rsid w:val="006D4A7F"/>
    <w:rsid w:val="006D5C69"/>
    <w:rsid w:val="0071050B"/>
    <w:rsid w:val="007160DC"/>
    <w:rsid w:val="0071676E"/>
    <w:rsid w:val="00744593"/>
    <w:rsid w:val="00766151"/>
    <w:rsid w:val="007A1073"/>
    <w:rsid w:val="007A2FD0"/>
    <w:rsid w:val="007A3147"/>
    <w:rsid w:val="007B2499"/>
    <w:rsid w:val="007B6795"/>
    <w:rsid w:val="007E113A"/>
    <w:rsid w:val="00815220"/>
    <w:rsid w:val="00820DC2"/>
    <w:rsid w:val="0082537B"/>
    <w:rsid w:val="00830D19"/>
    <w:rsid w:val="0083124E"/>
    <w:rsid w:val="008317A7"/>
    <w:rsid w:val="0087780F"/>
    <w:rsid w:val="008D299B"/>
    <w:rsid w:val="008E3426"/>
    <w:rsid w:val="009121EE"/>
    <w:rsid w:val="00947E16"/>
    <w:rsid w:val="009832AB"/>
    <w:rsid w:val="009B191B"/>
    <w:rsid w:val="009E1AE4"/>
    <w:rsid w:val="00A75D86"/>
    <w:rsid w:val="00AA59E2"/>
    <w:rsid w:val="00AC2699"/>
    <w:rsid w:val="00AC40F8"/>
    <w:rsid w:val="00AC7C73"/>
    <w:rsid w:val="00AD66E6"/>
    <w:rsid w:val="00AE198F"/>
    <w:rsid w:val="00AF0730"/>
    <w:rsid w:val="00B01A72"/>
    <w:rsid w:val="00B91545"/>
    <w:rsid w:val="00BB5382"/>
    <w:rsid w:val="00BD4F15"/>
    <w:rsid w:val="00BE46D6"/>
    <w:rsid w:val="00C24CA6"/>
    <w:rsid w:val="00C3583E"/>
    <w:rsid w:val="00C359B4"/>
    <w:rsid w:val="00C5072C"/>
    <w:rsid w:val="00CA7A83"/>
    <w:rsid w:val="00D379AB"/>
    <w:rsid w:val="00D4125D"/>
    <w:rsid w:val="00DB32D5"/>
    <w:rsid w:val="00DB6550"/>
    <w:rsid w:val="00DC1869"/>
    <w:rsid w:val="00E10830"/>
    <w:rsid w:val="00EA378A"/>
    <w:rsid w:val="00EB3D5D"/>
    <w:rsid w:val="00EB6235"/>
    <w:rsid w:val="00ED34C4"/>
    <w:rsid w:val="00EF45AD"/>
    <w:rsid w:val="00F0125D"/>
    <w:rsid w:val="00F24EB6"/>
    <w:rsid w:val="00F266F7"/>
    <w:rsid w:val="00F3004D"/>
    <w:rsid w:val="00F476B5"/>
    <w:rsid w:val="00F7118B"/>
    <w:rsid w:val="00F725F3"/>
    <w:rsid w:val="00FB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F706"/>
  <w15:chartTrackingRefBased/>
  <w15:docId w15:val="{20A1FBEA-C541-4054-B963-AD0F119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20"/>
    <w:rPr>
      <w:rFonts w:ascii="Segoe UI" w:hAnsi="Segoe UI" w:cs="Segoe UI"/>
      <w:sz w:val="18"/>
      <w:szCs w:val="18"/>
    </w:rPr>
  </w:style>
  <w:style w:type="paragraph" w:styleId="ListParagraph">
    <w:name w:val="List Paragraph"/>
    <w:basedOn w:val="Normal"/>
    <w:uiPriority w:val="34"/>
    <w:qFormat/>
    <w:rsid w:val="00277A52"/>
    <w:pPr>
      <w:ind w:left="720"/>
      <w:contextualSpacing/>
    </w:pPr>
  </w:style>
  <w:style w:type="character" w:styleId="CommentReference">
    <w:name w:val="annotation reference"/>
    <w:basedOn w:val="DefaultParagraphFont"/>
    <w:uiPriority w:val="99"/>
    <w:semiHidden/>
    <w:unhideWhenUsed/>
    <w:rsid w:val="00533112"/>
    <w:rPr>
      <w:sz w:val="16"/>
      <w:szCs w:val="16"/>
    </w:rPr>
  </w:style>
  <w:style w:type="paragraph" w:styleId="CommentText">
    <w:name w:val="annotation text"/>
    <w:basedOn w:val="Normal"/>
    <w:link w:val="CommentTextChar"/>
    <w:uiPriority w:val="99"/>
    <w:semiHidden/>
    <w:unhideWhenUsed/>
    <w:rsid w:val="00533112"/>
    <w:pPr>
      <w:spacing w:line="240" w:lineRule="auto"/>
    </w:pPr>
    <w:rPr>
      <w:sz w:val="20"/>
      <w:szCs w:val="20"/>
    </w:rPr>
  </w:style>
  <w:style w:type="character" w:customStyle="1" w:styleId="CommentTextChar">
    <w:name w:val="Comment Text Char"/>
    <w:basedOn w:val="DefaultParagraphFont"/>
    <w:link w:val="CommentText"/>
    <w:uiPriority w:val="99"/>
    <w:semiHidden/>
    <w:rsid w:val="00533112"/>
    <w:rPr>
      <w:sz w:val="20"/>
      <w:szCs w:val="20"/>
    </w:rPr>
  </w:style>
  <w:style w:type="paragraph" w:styleId="CommentSubject">
    <w:name w:val="annotation subject"/>
    <w:basedOn w:val="CommentText"/>
    <w:next w:val="CommentText"/>
    <w:link w:val="CommentSubjectChar"/>
    <w:uiPriority w:val="99"/>
    <w:semiHidden/>
    <w:unhideWhenUsed/>
    <w:rsid w:val="00533112"/>
    <w:rPr>
      <w:b/>
      <w:bCs/>
    </w:rPr>
  </w:style>
  <w:style w:type="character" w:customStyle="1" w:styleId="CommentSubjectChar">
    <w:name w:val="Comment Subject Char"/>
    <w:basedOn w:val="CommentTextChar"/>
    <w:link w:val="CommentSubject"/>
    <w:uiPriority w:val="99"/>
    <w:semiHidden/>
    <w:rsid w:val="00533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E782-D2F8-4D70-BA03-D8D51BAA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Vrana, Mallory</cp:lastModifiedBy>
  <cp:revision>2</cp:revision>
  <cp:lastPrinted>2019-12-17T14:53:00Z</cp:lastPrinted>
  <dcterms:created xsi:type="dcterms:W3CDTF">2020-10-07T17:00:00Z</dcterms:created>
  <dcterms:modified xsi:type="dcterms:W3CDTF">2020-10-07T17:00:00Z</dcterms:modified>
</cp:coreProperties>
</file>