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E6B6B" w:rsidTr="004E6B6B">
        <w:tc>
          <w:tcPr>
            <w:tcW w:w="1620" w:type="dxa"/>
            <w:tcBorders>
              <w:bottom w:val="single" w:sz="4" w:space="0" w:color="auto"/>
            </w:tcBorders>
            <w:shd w:val="clear" w:color="auto" w:fill="FFFFFF"/>
            <w:vAlign w:val="center"/>
          </w:tcPr>
          <w:p w:rsidR="004E6B6B" w:rsidRDefault="004E6B6B" w:rsidP="002E07AE">
            <w:pPr>
              <w:pStyle w:val="Header"/>
              <w:spacing w:before="120" w:after="120"/>
            </w:pPr>
            <w:r>
              <w:t>PGRR Number</w:t>
            </w:r>
          </w:p>
        </w:tc>
        <w:tc>
          <w:tcPr>
            <w:tcW w:w="1260" w:type="dxa"/>
            <w:tcBorders>
              <w:bottom w:val="single" w:sz="4" w:space="0" w:color="auto"/>
            </w:tcBorders>
            <w:vAlign w:val="center"/>
          </w:tcPr>
          <w:p w:rsidR="004E6B6B" w:rsidRDefault="00EE1244" w:rsidP="00E40490">
            <w:pPr>
              <w:pStyle w:val="Header"/>
              <w:spacing w:before="120" w:after="120"/>
              <w:jc w:val="center"/>
            </w:pPr>
            <w:hyperlink r:id="rId8" w:history="1">
              <w:r w:rsidR="00427840" w:rsidRPr="001951A8">
                <w:rPr>
                  <w:rStyle w:val="Hyperlink"/>
                </w:rPr>
                <w:t>077</w:t>
              </w:r>
            </w:hyperlink>
          </w:p>
        </w:tc>
        <w:tc>
          <w:tcPr>
            <w:tcW w:w="1170" w:type="dxa"/>
            <w:tcBorders>
              <w:bottom w:val="single" w:sz="4" w:space="0" w:color="auto"/>
            </w:tcBorders>
            <w:shd w:val="clear" w:color="auto" w:fill="FFFFFF"/>
            <w:vAlign w:val="center"/>
          </w:tcPr>
          <w:p w:rsidR="004E6B6B" w:rsidRDefault="004E6B6B" w:rsidP="002E07AE">
            <w:pPr>
              <w:pStyle w:val="Header"/>
              <w:spacing w:before="120" w:after="120"/>
            </w:pPr>
            <w:r>
              <w:t>PGRR Title</w:t>
            </w:r>
          </w:p>
        </w:tc>
        <w:tc>
          <w:tcPr>
            <w:tcW w:w="6390" w:type="dxa"/>
            <w:tcBorders>
              <w:bottom w:val="single" w:sz="4" w:space="0" w:color="auto"/>
            </w:tcBorders>
            <w:vAlign w:val="center"/>
          </w:tcPr>
          <w:p w:rsidR="004E6B6B" w:rsidRDefault="00427840" w:rsidP="002E07AE">
            <w:pPr>
              <w:pStyle w:val="Header"/>
              <w:spacing w:before="120" w:after="120"/>
            </w:pPr>
            <w:r>
              <w:t>DC Tie Planning Assumptions</w:t>
            </w:r>
          </w:p>
        </w:tc>
      </w:tr>
    </w:tbl>
    <w:p w:rsidR="00602465" w:rsidRDefault="00602465"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10B68" w:rsidRPr="00E01925" w:rsidTr="0090745B">
        <w:trPr>
          <w:trHeight w:val="518"/>
        </w:trPr>
        <w:tc>
          <w:tcPr>
            <w:tcW w:w="2880" w:type="dxa"/>
            <w:shd w:val="clear" w:color="auto" w:fill="FFFFFF"/>
            <w:vAlign w:val="center"/>
          </w:tcPr>
          <w:p w:rsidR="00F10B68" w:rsidRPr="00E01925" w:rsidRDefault="00F10B68" w:rsidP="00F10B68">
            <w:pPr>
              <w:pStyle w:val="Header"/>
              <w:spacing w:before="120" w:after="120"/>
              <w:rPr>
                <w:bCs w:val="0"/>
              </w:rPr>
            </w:pPr>
            <w:r w:rsidRPr="00E01925">
              <w:rPr>
                <w:bCs w:val="0"/>
              </w:rPr>
              <w:t>Date</w:t>
            </w:r>
          </w:p>
        </w:tc>
        <w:tc>
          <w:tcPr>
            <w:tcW w:w="7560" w:type="dxa"/>
            <w:vAlign w:val="center"/>
          </w:tcPr>
          <w:p w:rsidR="00F10B68" w:rsidRPr="00E01925" w:rsidRDefault="00CD2121" w:rsidP="0090745B">
            <w:pPr>
              <w:pStyle w:val="NormalArial"/>
              <w:spacing w:before="120" w:after="120"/>
            </w:pPr>
            <w:r>
              <w:t xml:space="preserve">October </w:t>
            </w:r>
            <w:r w:rsidR="000F0D26">
              <w:t>6</w:t>
            </w:r>
            <w:r w:rsidR="00F10B68">
              <w:t>, 2020</w:t>
            </w:r>
          </w:p>
        </w:tc>
      </w:tr>
    </w:tbl>
    <w:p w:rsidR="00F10B68" w:rsidRDefault="00F10B68"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E6B6B" w:rsidTr="004E6B6B">
        <w:trPr>
          <w:cantSplit/>
          <w:trHeight w:val="432"/>
        </w:trPr>
        <w:tc>
          <w:tcPr>
            <w:tcW w:w="10440" w:type="dxa"/>
            <w:gridSpan w:val="2"/>
            <w:tcBorders>
              <w:top w:val="single" w:sz="4" w:space="0" w:color="auto"/>
            </w:tcBorders>
            <w:shd w:val="clear" w:color="auto" w:fill="FFFFFF"/>
            <w:vAlign w:val="center"/>
          </w:tcPr>
          <w:p w:rsidR="004E6B6B" w:rsidRDefault="00F10B68" w:rsidP="004E6B6B">
            <w:pPr>
              <w:pStyle w:val="Header"/>
              <w:jc w:val="center"/>
            </w:pPr>
            <w:r>
              <w:t>Su</w:t>
            </w:r>
            <w:r w:rsidR="00240214">
              <w:t>b</w:t>
            </w:r>
            <w:r>
              <w:t>mitter</w:t>
            </w:r>
            <w:r w:rsidR="00240214">
              <w:t>’s Information</w:t>
            </w:r>
          </w:p>
        </w:tc>
      </w:tr>
      <w:tr w:rsidR="004E6B6B" w:rsidTr="004E6B6B">
        <w:trPr>
          <w:cantSplit/>
          <w:trHeight w:val="432"/>
        </w:trPr>
        <w:tc>
          <w:tcPr>
            <w:tcW w:w="2880" w:type="dxa"/>
            <w:shd w:val="clear" w:color="auto" w:fill="FFFFFF"/>
            <w:vAlign w:val="center"/>
          </w:tcPr>
          <w:p w:rsidR="004E6B6B" w:rsidRPr="00B93CA0" w:rsidRDefault="004E6B6B" w:rsidP="004E6B6B">
            <w:pPr>
              <w:pStyle w:val="Header"/>
              <w:rPr>
                <w:bCs w:val="0"/>
              </w:rPr>
            </w:pPr>
            <w:r w:rsidRPr="00B93CA0">
              <w:rPr>
                <w:bCs w:val="0"/>
              </w:rPr>
              <w:t>Name</w:t>
            </w:r>
          </w:p>
        </w:tc>
        <w:tc>
          <w:tcPr>
            <w:tcW w:w="7560" w:type="dxa"/>
            <w:vAlign w:val="center"/>
          </w:tcPr>
          <w:p w:rsidR="004E6B6B" w:rsidRDefault="00CD2121" w:rsidP="00CD2121">
            <w:pPr>
              <w:pStyle w:val="NormalArial"/>
            </w:pPr>
            <w:r>
              <w:t>Chad V. Seely and Woody Rickerson</w:t>
            </w:r>
          </w:p>
        </w:tc>
      </w:tr>
      <w:tr w:rsidR="004E6B6B" w:rsidTr="004E6B6B">
        <w:trPr>
          <w:cantSplit/>
          <w:trHeight w:val="432"/>
        </w:trPr>
        <w:tc>
          <w:tcPr>
            <w:tcW w:w="2880" w:type="dxa"/>
            <w:shd w:val="clear" w:color="auto" w:fill="FFFFFF"/>
            <w:vAlign w:val="center"/>
          </w:tcPr>
          <w:p w:rsidR="004E6B6B" w:rsidRPr="00B93CA0" w:rsidRDefault="004E6B6B" w:rsidP="004E6B6B">
            <w:pPr>
              <w:pStyle w:val="Header"/>
              <w:rPr>
                <w:bCs w:val="0"/>
              </w:rPr>
            </w:pPr>
            <w:r w:rsidRPr="00B93CA0">
              <w:rPr>
                <w:bCs w:val="0"/>
              </w:rPr>
              <w:t>E-mail Address</w:t>
            </w:r>
          </w:p>
        </w:tc>
        <w:tc>
          <w:tcPr>
            <w:tcW w:w="7560" w:type="dxa"/>
            <w:vAlign w:val="center"/>
          </w:tcPr>
          <w:p w:rsidR="004E6B6B" w:rsidRDefault="00EE1244" w:rsidP="004E6B6B">
            <w:pPr>
              <w:pStyle w:val="NormalArial"/>
            </w:pPr>
            <w:hyperlink r:id="rId9" w:history="1">
              <w:r w:rsidR="00CD2121" w:rsidRPr="00765B8A">
                <w:rPr>
                  <w:rStyle w:val="Hyperlink"/>
                </w:rPr>
                <w:t>chad.seely@ercot.com</w:t>
              </w:r>
            </w:hyperlink>
            <w:r w:rsidR="00CD2121">
              <w:t xml:space="preserve">; </w:t>
            </w:r>
            <w:hyperlink r:id="rId10" w:history="1">
              <w:r w:rsidR="00CD2121" w:rsidRPr="00765B8A">
                <w:rPr>
                  <w:rStyle w:val="Hyperlink"/>
                </w:rPr>
                <w:t>woody.rickerson@ercot.com</w:t>
              </w:r>
            </w:hyperlink>
          </w:p>
        </w:tc>
      </w:tr>
      <w:tr w:rsidR="004E6B6B" w:rsidTr="004E6B6B">
        <w:trPr>
          <w:cantSplit/>
          <w:trHeight w:val="432"/>
        </w:trPr>
        <w:tc>
          <w:tcPr>
            <w:tcW w:w="2880" w:type="dxa"/>
            <w:shd w:val="clear" w:color="auto" w:fill="FFFFFF"/>
            <w:vAlign w:val="center"/>
          </w:tcPr>
          <w:p w:rsidR="004E6B6B" w:rsidRPr="00B93CA0" w:rsidRDefault="004E6B6B" w:rsidP="004E6B6B">
            <w:pPr>
              <w:pStyle w:val="Header"/>
              <w:rPr>
                <w:bCs w:val="0"/>
              </w:rPr>
            </w:pPr>
            <w:r w:rsidRPr="00B93CA0">
              <w:rPr>
                <w:bCs w:val="0"/>
              </w:rPr>
              <w:t>Company</w:t>
            </w:r>
          </w:p>
        </w:tc>
        <w:tc>
          <w:tcPr>
            <w:tcW w:w="7560" w:type="dxa"/>
            <w:vAlign w:val="center"/>
          </w:tcPr>
          <w:p w:rsidR="004E6B6B" w:rsidRDefault="00CD2121" w:rsidP="00C4331A">
            <w:pPr>
              <w:pStyle w:val="NormalArial"/>
            </w:pPr>
            <w:r>
              <w:t>ERCOT</w:t>
            </w:r>
          </w:p>
        </w:tc>
      </w:tr>
      <w:tr w:rsidR="004E6B6B" w:rsidTr="004E6B6B">
        <w:trPr>
          <w:cantSplit/>
          <w:trHeight w:val="432"/>
        </w:trPr>
        <w:tc>
          <w:tcPr>
            <w:tcW w:w="2880" w:type="dxa"/>
            <w:tcBorders>
              <w:bottom w:val="single" w:sz="4" w:space="0" w:color="auto"/>
            </w:tcBorders>
            <w:shd w:val="clear" w:color="auto" w:fill="FFFFFF"/>
            <w:vAlign w:val="center"/>
          </w:tcPr>
          <w:p w:rsidR="004E6B6B" w:rsidRPr="00B93CA0" w:rsidRDefault="004E6B6B" w:rsidP="004E6B6B">
            <w:pPr>
              <w:pStyle w:val="Header"/>
              <w:rPr>
                <w:bCs w:val="0"/>
              </w:rPr>
            </w:pPr>
            <w:r w:rsidRPr="00B93CA0">
              <w:rPr>
                <w:bCs w:val="0"/>
              </w:rPr>
              <w:t>Phone Number</w:t>
            </w:r>
          </w:p>
        </w:tc>
        <w:tc>
          <w:tcPr>
            <w:tcW w:w="7560" w:type="dxa"/>
            <w:tcBorders>
              <w:bottom w:val="single" w:sz="4" w:space="0" w:color="auto"/>
            </w:tcBorders>
            <w:vAlign w:val="center"/>
          </w:tcPr>
          <w:p w:rsidR="004E6B6B" w:rsidRDefault="00CD2121" w:rsidP="004E6B6B">
            <w:pPr>
              <w:pStyle w:val="NormalArial"/>
            </w:pPr>
            <w:r>
              <w:t>512.225.7035; 512.248.6501</w:t>
            </w:r>
          </w:p>
        </w:tc>
      </w:tr>
      <w:tr w:rsidR="004E6B6B" w:rsidTr="004E6B6B">
        <w:trPr>
          <w:cantSplit/>
          <w:trHeight w:val="432"/>
        </w:trPr>
        <w:tc>
          <w:tcPr>
            <w:tcW w:w="2880" w:type="dxa"/>
            <w:shd w:val="clear" w:color="auto" w:fill="FFFFFF"/>
            <w:vAlign w:val="center"/>
          </w:tcPr>
          <w:p w:rsidR="004E6B6B" w:rsidRPr="00B93CA0" w:rsidRDefault="004E6B6B" w:rsidP="004E6B6B">
            <w:pPr>
              <w:pStyle w:val="Header"/>
              <w:rPr>
                <w:bCs w:val="0"/>
              </w:rPr>
            </w:pPr>
            <w:r>
              <w:rPr>
                <w:bCs w:val="0"/>
              </w:rPr>
              <w:t>Cell</w:t>
            </w:r>
            <w:r w:rsidRPr="00B93CA0">
              <w:rPr>
                <w:bCs w:val="0"/>
              </w:rPr>
              <w:t xml:space="preserve"> Number</w:t>
            </w:r>
          </w:p>
        </w:tc>
        <w:tc>
          <w:tcPr>
            <w:tcW w:w="7560" w:type="dxa"/>
            <w:vAlign w:val="center"/>
          </w:tcPr>
          <w:p w:rsidR="004E6B6B" w:rsidRDefault="004E6B6B" w:rsidP="004E6B6B">
            <w:pPr>
              <w:pStyle w:val="NormalArial"/>
            </w:pPr>
          </w:p>
        </w:tc>
      </w:tr>
      <w:tr w:rsidR="004E6B6B" w:rsidTr="004E6B6B">
        <w:trPr>
          <w:cantSplit/>
          <w:trHeight w:val="432"/>
        </w:trPr>
        <w:tc>
          <w:tcPr>
            <w:tcW w:w="2880" w:type="dxa"/>
            <w:tcBorders>
              <w:bottom w:val="single" w:sz="4" w:space="0" w:color="auto"/>
            </w:tcBorders>
            <w:shd w:val="clear" w:color="auto" w:fill="FFFFFF"/>
            <w:vAlign w:val="center"/>
          </w:tcPr>
          <w:p w:rsidR="004E6B6B" w:rsidRPr="00B93CA0" w:rsidRDefault="004E6B6B" w:rsidP="004E6B6B">
            <w:pPr>
              <w:pStyle w:val="Header"/>
              <w:rPr>
                <w:bCs w:val="0"/>
              </w:rPr>
            </w:pPr>
            <w:r>
              <w:rPr>
                <w:bCs w:val="0"/>
              </w:rPr>
              <w:t>Market Segment</w:t>
            </w:r>
          </w:p>
        </w:tc>
        <w:tc>
          <w:tcPr>
            <w:tcW w:w="7560" w:type="dxa"/>
            <w:tcBorders>
              <w:bottom w:val="single" w:sz="4" w:space="0" w:color="auto"/>
            </w:tcBorders>
            <w:vAlign w:val="center"/>
          </w:tcPr>
          <w:p w:rsidR="004E6B6B" w:rsidRDefault="00CD2121" w:rsidP="004E6B6B">
            <w:pPr>
              <w:pStyle w:val="NormalArial"/>
            </w:pPr>
            <w:r>
              <w:t>N/A</w:t>
            </w:r>
          </w:p>
        </w:tc>
      </w:tr>
    </w:tbl>
    <w:p w:rsidR="00333508" w:rsidRDefault="00333508" w:rsidP="0033350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C3C1D" w:rsidTr="0090745B">
        <w:trPr>
          <w:trHeight w:val="350"/>
        </w:trPr>
        <w:tc>
          <w:tcPr>
            <w:tcW w:w="10440" w:type="dxa"/>
            <w:tcBorders>
              <w:bottom w:val="single" w:sz="4" w:space="0" w:color="auto"/>
            </w:tcBorders>
            <w:shd w:val="clear" w:color="auto" w:fill="FFFFFF"/>
            <w:vAlign w:val="center"/>
          </w:tcPr>
          <w:p w:rsidR="006C3C1D" w:rsidRDefault="006C3C1D" w:rsidP="0090745B">
            <w:pPr>
              <w:pStyle w:val="Header"/>
              <w:jc w:val="center"/>
            </w:pPr>
            <w:r>
              <w:t>Comments</w:t>
            </w:r>
          </w:p>
        </w:tc>
      </w:tr>
    </w:tbl>
    <w:p w:rsidR="000F0D26" w:rsidRDefault="000F0D26" w:rsidP="000D2C73">
      <w:pPr>
        <w:shd w:val="clear" w:color="auto" w:fill="FFFFFF"/>
        <w:rPr>
          <w:rFonts w:ascii="Arial" w:hAnsi="Arial" w:cs="Arial"/>
        </w:rPr>
      </w:pPr>
    </w:p>
    <w:p w:rsidR="00717B33" w:rsidRDefault="00CD2121" w:rsidP="000D2C73">
      <w:pPr>
        <w:shd w:val="clear" w:color="auto" w:fill="FFFFFF"/>
        <w:rPr>
          <w:rFonts w:ascii="Arial" w:hAnsi="Arial" w:cs="Arial"/>
        </w:rPr>
      </w:pPr>
      <w:r>
        <w:rPr>
          <w:rFonts w:ascii="Arial" w:hAnsi="Arial" w:cs="Arial"/>
        </w:rPr>
        <w:t xml:space="preserve">ERCOT </w:t>
      </w:r>
      <w:r w:rsidR="00571E04">
        <w:rPr>
          <w:rFonts w:ascii="Arial" w:hAnsi="Arial" w:cs="Arial"/>
        </w:rPr>
        <w:t xml:space="preserve">Staff </w:t>
      </w:r>
      <w:r>
        <w:rPr>
          <w:rFonts w:ascii="Arial" w:hAnsi="Arial" w:cs="Arial"/>
        </w:rPr>
        <w:t xml:space="preserve">submits these comments to </w:t>
      </w:r>
      <w:r w:rsidR="000F51D1">
        <w:rPr>
          <w:rFonts w:ascii="Arial" w:hAnsi="Arial" w:cs="Arial"/>
        </w:rPr>
        <w:t xml:space="preserve">primarily </w:t>
      </w:r>
      <w:r>
        <w:rPr>
          <w:rFonts w:ascii="Arial" w:hAnsi="Arial" w:cs="Arial"/>
        </w:rPr>
        <w:t>address Rainbow Energy Marketing Corporation</w:t>
      </w:r>
      <w:r w:rsidR="000F0D26">
        <w:rPr>
          <w:rFonts w:ascii="Arial" w:hAnsi="Arial" w:cs="Arial"/>
        </w:rPr>
        <w:t>’s</w:t>
      </w:r>
      <w:r>
        <w:rPr>
          <w:rFonts w:ascii="Arial" w:hAnsi="Arial" w:cs="Arial"/>
        </w:rPr>
        <w:t xml:space="preserve"> (REMC) </w:t>
      </w:r>
      <w:r w:rsidR="000F0D26">
        <w:rPr>
          <w:rFonts w:ascii="Arial" w:hAnsi="Arial" w:cs="Arial"/>
        </w:rPr>
        <w:t xml:space="preserve">assertion </w:t>
      </w:r>
      <w:r w:rsidR="00AF0BFF">
        <w:rPr>
          <w:rFonts w:ascii="Arial" w:hAnsi="Arial" w:cs="Arial"/>
        </w:rPr>
        <w:t xml:space="preserve">in its </w:t>
      </w:r>
      <w:r>
        <w:rPr>
          <w:rFonts w:ascii="Arial" w:hAnsi="Arial" w:cs="Arial"/>
        </w:rPr>
        <w:t xml:space="preserve">10/1/20 comments </w:t>
      </w:r>
      <w:r w:rsidR="00093C80">
        <w:rPr>
          <w:rFonts w:ascii="Arial" w:hAnsi="Arial" w:cs="Arial"/>
        </w:rPr>
        <w:t xml:space="preserve">to the ERCOT Board of Directors (Board) </w:t>
      </w:r>
      <w:r>
        <w:rPr>
          <w:rFonts w:ascii="Arial" w:hAnsi="Arial" w:cs="Arial"/>
        </w:rPr>
        <w:t xml:space="preserve">that </w:t>
      </w:r>
      <w:r w:rsidR="000F51D1">
        <w:rPr>
          <w:rFonts w:ascii="Arial" w:hAnsi="Arial" w:cs="Arial"/>
        </w:rPr>
        <w:t>Planning Guide Revision Request (</w:t>
      </w:r>
      <w:r>
        <w:rPr>
          <w:rFonts w:ascii="Arial" w:hAnsi="Arial" w:cs="Arial"/>
        </w:rPr>
        <w:t>PGRR</w:t>
      </w:r>
      <w:r w:rsidR="000F51D1">
        <w:rPr>
          <w:rFonts w:ascii="Arial" w:hAnsi="Arial" w:cs="Arial"/>
        </w:rPr>
        <w:t xml:space="preserve">) </w:t>
      </w:r>
      <w:r>
        <w:rPr>
          <w:rFonts w:ascii="Arial" w:hAnsi="Arial" w:cs="Arial"/>
        </w:rPr>
        <w:t xml:space="preserve">077 discriminates against REMC and other entities that schedule </w:t>
      </w:r>
      <w:r w:rsidR="00D430C9">
        <w:rPr>
          <w:rFonts w:ascii="Arial" w:hAnsi="Arial" w:cs="Arial"/>
        </w:rPr>
        <w:t>transactions</w:t>
      </w:r>
      <w:r>
        <w:rPr>
          <w:rFonts w:ascii="Arial" w:hAnsi="Arial" w:cs="Arial"/>
        </w:rPr>
        <w:t xml:space="preserve"> over the D</w:t>
      </w:r>
      <w:r w:rsidR="00E0216B">
        <w:rPr>
          <w:rFonts w:ascii="Arial" w:hAnsi="Arial" w:cs="Arial"/>
        </w:rPr>
        <w:t xml:space="preserve">irect </w:t>
      </w:r>
      <w:r>
        <w:rPr>
          <w:rFonts w:ascii="Arial" w:hAnsi="Arial" w:cs="Arial"/>
        </w:rPr>
        <w:t>C</w:t>
      </w:r>
      <w:r w:rsidR="00E0216B">
        <w:rPr>
          <w:rFonts w:ascii="Arial" w:hAnsi="Arial" w:cs="Arial"/>
        </w:rPr>
        <w:t>urrent</w:t>
      </w:r>
      <w:r>
        <w:rPr>
          <w:rFonts w:ascii="Arial" w:hAnsi="Arial" w:cs="Arial"/>
        </w:rPr>
        <w:t xml:space="preserve"> Ties</w:t>
      </w:r>
      <w:r w:rsidR="00E0216B">
        <w:rPr>
          <w:rFonts w:ascii="Arial" w:hAnsi="Arial" w:cs="Arial"/>
        </w:rPr>
        <w:t xml:space="preserve"> (DC Ties)</w:t>
      </w:r>
      <w:r>
        <w:rPr>
          <w:rFonts w:ascii="Arial" w:hAnsi="Arial" w:cs="Arial"/>
        </w:rPr>
        <w:t xml:space="preserve">.  </w:t>
      </w:r>
      <w:r w:rsidR="000F51D1" w:rsidRPr="000D2C73">
        <w:rPr>
          <w:rFonts w:ascii="Arial" w:hAnsi="Arial" w:cs="Arial"/>
          <w:color w:val="000000"/>
        </w:rPr>
        <w:t xml:space="preserve">ERCOT Staff notes that it sponsored this PGRR to clarify the </w:t>
      </w:r>
      <w:r w:rsidR="00093C80">
        <w:rPr>
          <w:rFonts w:ascii="Arial" w:hAnsi="Arial" w:cs="Arial"/>
          <w:color w:val="000000"/>
        </w:rPr>
        <w:t xml:space="preserve">transmission planning assumptions </w:t>
      </w:r>
      <w:r w:rsidR="00093C80" w:rsidRPr="00093C80">
        <w:rPr>
          <w:rFonts w:ascii="Arial" w:hAnsi="Arial" w:cs="Arial"/>
          <w:color w:val="000000"/>
        </w:rPr>
        <w:t>of DC Tie flows</w:t>
      </w:r>
      <w:r w:rsidR="000F51D1" w:rsidRPr="000D2C73">
        <w:rPr>
          <w:rFonts w:ascii="Arial" w:hAnsi="Arial" w:cs="Arial"/>
          <w:color w:val="000000"/>
        </w:rPr>
        <w:t xml:space="preserve"> in planning studies and to work with stakeholders on the appropriate language in the Planning Guides.</w:t>
      </w:r>
      <w:r w:rsidR="00093C80">
        <w:rPr>
          <w:rFonts w:ascii="Arial" w:hAnsi="Arial" w:cs="Arial"/>
          <w:color w:val="000000"/>
        </w:rPr>
        <w:t xml:space="preserve">  </w:t>
      </w:r>
      <w:r w:rsidR="00D46F13">
        <w:rPr>
          <w:rFonts w:ascii="Arial" w:hAnsi="Arial" w:cs="Arial"/>
          <w:color w:val="000000"/>
        </w:rPr>
        <w:t xml:space="preserve">Although neutral on the stakeholder policy discussion, </w:t>
      </w:r>
      <w:r w:rsidR="00093C80">
        <w:rPr>
          <w:rFonts w:ascii="Arial" w:hAnsi="Arial" w:cs="Arial"/>
          <w:color w:val="000000"/>
        </w:rPr>
        <w:t xml:space="preserve">ERCOT Staff </w:t>
      </w:r>
      <w:r w:rsidR="00D46F13">
        <w:rPr>
          <w:rFonts w:ascii="Arial" w:hAnsi="Arial" w:cs="Arial"/>
          <w:color w:val="000000"/>
        </w:rPr>
        <w:t>does support</w:t>
      </w:r>
      <w:r w:rsidR="00093C80">
        <w:rPr>
          <w:rFonts w:ascii="Arial" w:hAnsi="Arial" w:cs="Arial"/>
          <w:color w:val="000000"/>
        </w:rPr>
        <w:t xml:space="preserve"> approval of PGRR077 as recommended by TAC</w:t>
      </w:r>
      <w:r w:rsidR="00D46F13" w:rsidRPr="00D46F13">
        <w:rPr>
          <w:rFonts w:ascii="Arial" w:hAnsi="Arial" w:cs="Arial"/>
          <w:color w:val="000000"/>
        </w:rPr>
        <w:t xml:space="preserve"> </w:t>
      </w:r>
      <w:r w:rsidR="00D46F13">
        <w:rPr>
          <w:rFonts w:ascii="Arial" w:hAnsi="Arial" w:cs="Arial"/>
          <w:color w:val="000000"/>
        </w:rPr>
        <w:t xml:space="preserve">in the </w:t>
      </w:r>
      <w:r w:rsidR="00E0216B">
        <w:rPr>
          <w:rFonts w:ascii="Arial" w:hAnsi="Arial" w:cs="Arial"/>
          <w:color w:val="000000"/>
        </w:rPr>
        <w:t xml:space="preserve">9/23/20 </w:t>
      </w:r>
      <w:r w:rsidR="00D46F13">
        <w:rPr>
          <w:rFonts w:ascii="Arial" w:hAnsi="Arial" w:cs="Arial"/>
          <w:color w:val="000000"/>
        </w:rPr>
        <w:t>TAC Report to the ERCOT Board</w:t>
      </w:r>
      <w:r w:rsidR="00093C80">
        <w:rPr>
          <w:rFonts w:ascii="Arial" w:hAnsi="Arial" w:cs="Arial"/>
          <w:color w:val="000000"/>
        </w:rPr>
        <w:t>.</w:t>
      </w:r>
      <w:r w:rsidR="000F0D26">
        <w:rPr>
          <w:rFonts w:ascii="Arial" w:hAnsi="Arial" w:cs="Arial"/>
        </w:rPr>
        <w:tab/>
      </w:r>
    </w:p>
    <w:p w:rsidR="00CD2121" w:rsidRDefault="00214208" w:rsidP="00006F3D">
      <w:pPr>
        <w:tabs>
          <w:tab w:val="num" w:pos="0"/>
        </w:tabs>
        <w:spacing w:before="120" w:after="120"/>
        <w:rPr>
          <w:rFonts w:ascii="Arial" w:hAnsi="Arial" w:cs="Arial"/>
        </w:rPr>
      </w:pPr>
      <w:r>
        <w:rPr>
          <w:rFonts w:ascii="Arial" w:hAnsi="Arial" w:cs="Arial"/>
        </w:rPr>
        <w:t xml:space="preserve">Specifically, </w:t>
      </w:r>
      <w:r w:rsidR="00CD2121">
        <w:rPr>
          <w:rFonts w:ascii="Arial" w:hAnsi="Arial" w:cs="Arial"/>
        </w:rPr>
        <w:t>REMC asserts that because it pays transmission charg</w:t>
      </w:r>
      <w:r w:rsidR="00D430C9">
        <w:rPr>
          <w:rFonts w:ascii="Arial" w:hAnsi="Arial" w:cs="Arial"/>
        </w:rPr>
        <w:t xml:space="preserve">es as required by </w:t>
      </w:r>
      <w:r>
        <w:rPr>
          <w:rFonts w:ascii="Arial" w:hAnsi="Arial" w:cs="Arial"/>
        </w:rPr>
        <w:t>Public Utility Commission (</w:t>
      </w:r>
      <w:r w:rsidR="00D430C9">
        <w:rPr>
          <w:rFonts w:ascii="Arial" w:hAnsi="Arial" w:cs="Arial"/>
        </w:rPr>
        <w:t>PUC</w:t>
      </w:r>
      <w:r>
        <w:rPr>
          <w:rFonts w:ascii="Arial" w:hAnsi="Arial" w:cs="Arial"/>
        </w:rPr>
        <w:t>)</w:t>
      </w:r>
      <w:r w:rsidR="00D430C9">
        <w:rPr>
          <w:rFonts w:ascii="Arial" w:hAnsi="Arial" w:cs="Arial"/>
        </w:rPr>
        <w:t xml:space="preserve"> Rule 25.</w:t>
      </w:r>
      <w:r w:rsidR="00D1174B">
        <w:rPr>
          <w:rFonts w:ascii="Arial" w:hAnsi="Arial" w:cs="Arial"/>
        </w:rPr>
        <w:t>192</w:t>
      </w:r>
      <w:r w:rsidR="00B61B72">
        <w:rPr>
          <w:rFonts w:ascii="Arial" w:hAnsi="Arial" w:cs="Arial"/>
        </w:rPr>
        <w:t xml:space="preserve">, </w:t>
      </w:r>
      <w:r w:rsidR="00D1174B">
        <w:rPr>
          <w:rFonts w:ascii="Arial" w:hAnsi="Arial" w:cs="Arial"/>
        </w:rPr>
        <w:t xml:space="preserve">it is entitled to the same </w:t>
      </w:r>
      <w:r w:rsidR="00CD2121">
        <w:rPr>
          <w:rFonts w:ascii="Arial" w:hAnsi="Arial" w:cs="Arial"/>
        </w:rPr>
        <w:t xml:space="preserve">treatment in the ERCOT planning process that native </w:t>
      </w:r>
      <w:r w:rsidR="00D1174B">
        <w:rPr>
          <w:rFonts w:ascii="Arial" w:hAnsi="Arial" w:cs="Arial"/>
        </w:rPr>
        <w:t xml:space="preserve">(i.e., non-DC Tie) </w:t>
      </w:r>
      <w:r w:rsidR="00B61B72">
        <w:rPr>
          <w:rFonts w:ascii="Arial" w:hAnsi="Arial" w:cs="Arial"/>
        </w:rPr>
        <w:t>L</w:t>
      </w:r>
      <w:r w:rsidR="00CD2121">
        <w:rPr>
          <w:rFonts w:ascii="Arial" w:hAnsi="Arial" w:cs="Arial"/>
        </w:rPr>
        <w:t xml:space="preserve">oad </w:t>
      </w:r>
      <w:r w:rsidR="00D1174B">
        <w:rPr>
          <w:rFonts w:ascii="Arial" w:hAnsi="Arial" w:cs="Arial"/>
        </w:rPr>
        <w:t xml:space="preserve">in </w:t>
      </w:r>
      <w:r w:rsidR="000F51D1">
        <w:rPr>
          <w:rFonts w:ascii="Arial" w:hAnsi="Arial" w:cs="Arial"/>
        </w:rPr>
        <w:t xml:space="preserve">the </w:t>
      </w:r>
      <w:r w:rsidR="00D1174B">
        <w:rPr>
          <w:rFonts w:ascii="Arial" w:hAnsi="Arial" w:cs="Arial"/>
        </w:rPr>
        <w:t xml:space="preserve">ERCOT </w:t>
      </w:r>
      <w:r w:rsidR="000F51D1">
        <w:rPr>
          <w:rFonts w:ascii="Arial" w:hAnsi="Arial" w:cs="Arial"/>
        </w:rPr>
        <w:t xml:space="preserve">Region </w:t>
      </w:r>
      <w:r w:rsidR="00D1174B">
        <w:rPr>
          <w:rFonts w:ascii="Arial" w:hAnsi="Arial" w:cs="Arial"/>
        </w:rPr>
        <w:t xml:space="preserve">receives.  </w:t>
      </w:r>
      <w:r w:rsidR="00B61B72">
        <w:rPr>
          <w:rFonts w:ascii="Arial" w:hAnsi="Arial" w:cs="Arial"/>
        </w:rPr>
        <w:t xml:space="preserve">REMC argues that </w:t>
      </w:r>
      <w:r w:rsidR="00D1174B">
        <w:rPr>
          <w:rFonts w:ascii="Arial" w:hAnsi="Arial" w:cs="Arial"/>
        </w:rPr>
        <w:t xml:space="preserve">PGRR077 </w:t>
      </w:r>
      <w:r w:rsidR="00B61B72">
        <w:rPr>
          <w:rFonts w:ascii="Arial" w:hAnsi="Arial" w:cs="Arial"/>
        </w:rPr>
        <w:t xml:space="preserve">discriminates against entities that schedule flows over the DC Ties because the PGRR </w:t>
      </w:r>
      <w:r w:rsidR="00D1174B">
        <w:rPr>
          <w:rFonts w:ascii="Arial" w:hAnsi="Arial" w:cs="Arial"/>
        </w:rPr>
        <w:t xml:space="preserve">would </w:t>
      </w:r>
      <w:r w:rsidR="00717B33">
        <w:rPr>
          <w:rFonts w:ascii="Arial" w:hAnsi="Arial" w:cs="Arial"/>
        </w:rPr>
        <w:t xml:space="preserve">eliminate reliability-based </w:t>
      </w:r>
      <w:r w:rsidR="00D1174B">
        <w:rPr>
          <w:rFonts w:ascii="Arial" w:hAnsi="Arial" w:cs="Arial"/>
        </w:rPr>
        <w:t xml:space="preserve">transmission upgrades driven </w:t>
      </w:r>
      <w:r w:rsidR="00B61B72">
        <w:rPr>
          <w:rFonts w:ascii="Arial" w:hAnsi="Arial" w:cs="Arial"/>
        </w:rPr>
        <w:t>b</w:t>
      </w:r>
      <w:r w:rsidR="00D1174B">
        <w:rPr>
          <w:rFonts w:ascii="Arial" w:hAnsi="Arial" w:cs="Arial"/>
        </w:rPr>
        <w:t xml:space="preserve">y modeled DC Tie flows, </w:t>
      </w:r>
      <w:r w:rsidR="00B61B72">
        <w:rPr>
          <w:rFonts w:ascii="Arial" w:hAnsi="Arial" w:cs="Arial"/>
        </w:rPr>
        <w:t xml:space="preserve">while ERCOT would continue to </w:t>
      </w:r>
      <w:r w:rsidR="00717B33">
        <w:rPr>
          <w:rFonts w:ascii="Arial" w:hAnsi="Arial" w:cs="Arial"/>
        </w:rPr>
        <w:t xml:space="preserve">plan </w:t>
      </w:r>
      <w:r w:rsidR="00B61B72">
        <w:rPr>
          <w:rFonts w:ascii="Arial" w:hAnsi="Arial" w:cs="Arial"/>
        </w:rPr>
        <w:t xml:space="preserve">transmission upgrades to support native Load. </w:t>
      </w:r>
    </w:p>
    <w:p w:rsidR="0030461C" w:rsidRDefault="00214208" w:rsidP="00006F3D">
      <w:pPr>
        <w:tabs>
          <w:tab w:val="num" w:pos="0"/>
        </w:tabs>
        <w:spacing w:before="120" w:after="120"/>
        <w:rPr>
          <w:rFonts w:ascii="Arial" w:hAnsi="Arial" w:cs="Arial"/>
        </w:rPr>
      </w:pPr>
      <w:r>
        <w:rPr>
          <w:rFonts w:ascii="Arial" w:hAnsi="Arial" w:cs="Arial"/>
        </w:rPr>
        <w:t>ERCOT Staff disagrees that PGRR077 would resul</w:t>
      </w:r>
      <w:r w:rsidR="003973DD">
        <w:rPr>
          <w:rFonts w:ascii="Arial" w:hAnsi="Arial" w:cs="Arial"/>
        </w:rPr>
        <w:t xml:space="preserve">t in improper discrimination.  </w:t>
      </w:r>
      <w:r w:rsidR="004343D9">
        <w:rPr>
          <w:rFonts w:ascii="Arial" w:hAnsi="Arial" w:cs="Arial"/>
        </w:rPr>
        <w:t xml:space="preserve">REMC’s position assumes that the payment of transmission charges entitles one to transmission </w:t>
      </w:r>
      <w:r>
        <w:rPr>
          <w:rFonts w:ascii="Arial" w:hAnsi="Arial" w:cs="Arial"/>
        </w:rPr>
        <w:t xml:space="preserve">upgrades.  </w:t>
      </w:r>
      <w:r w:rsidR="004343D9">
        <w:rPr>
          <w:rFonts w:ascii="Arial" w:hAnsi="Arial" w:cs="Arial"/>
        </w:rPr>
        <w:t xml:space="preserve">ERCOT </w:t>
      </w:r>
      <w:r w:rsidR="00571E04">
        <w:rPr>
          <w:rFonts w:ascii="Arial" w:hAnsi="Arial" w:cs="Arial"/>
        </w:rPr>
        <w:t xml:space="preserve">Staff </w:t>
      </w:r>
      <w:r w:rsidR="004343D9">
        <w:rPr>
          <w:rFonts w:ascii="Arial" w:hAnsi="Arial" w:cs="Arial"/>
        </w:rPr>
        <w:t xml:space="preserve">is unaware of any legal basis for this claim.  PUC Rule 25.192 </w:t>
      </w:r>
      <w:r w:rsidR="00B61B72">
        <w:rPr>
          <w:rFonts w:ascii="Arial" w:hAnsi="Arial" w:cs="Arial"/>
        </w:rPr>
        <w:t>allocates transmission charges based on u</w:t>
      </w:r>
      <w:r w:rsidR="00571E04">
        <w:rPr>
          <w:rFonts w:ascii="Arial" w:hAnsi="Arial" w:cs="Arial"/>
        </w:rPr>
        <w:t>se of the transmission system</w:t>
      </w:r>
      <w:r w:rsidR="000057DC">
        <w:rPr>
          <w:rFonts w:ascii="Arial" w:hAnsi="Arial" w:cs="Arial"/>
        </w:rPr>
        <w:t xml:space="preserve">, without regard to whether the customer paying those charges </w:t>
      </w:r>
      <w:r w:rsidR="0030461C">
        <w:rPr>
          <w:rFonts w:ascii="Arial" w:hAnsi="Arial" w:cs="Arial"/>
        </w:rPr>
        <w:t xml:space="preserve">may </w:t>
      </w:r>
      <w:r w:rsidR="000057DC">
        <w:rPr>
          <w:rFonts w:ascii="Arial" w:hAnsi="Arial" w:cs="Arial"/>
        </w:rPr>
        <w:t>benefit</w:t>
      </w:r>
      <w:r w:rsidR="006B3E32">
        <w:rPr>
          <w:rFonts w:ascii="Arial" w:hAnsi="Arial" w:cs="Arial"/>
        </w:rPr>
        <w:t xml:space="preserve"> from</w:t>
      </w:r>
      <w:r w:rsidR="000057DC">
        <w:rPr>
          <w:rFonts w:ascii="Arial" w:hAnsi="Arial" w:cs="Arial"/>
        </w:rPr>
        <w:t xml:space="preserve"> existing </w:t>
      </w:r>
      <w:r w:rsidR="000057DC">
        <w:rPr>
          <w:rFonts w:ascii="Arial" w:hAnsi="Arial" w:cs="Arial"/>
        </w:rPr>
        <w:lastRenderedPageBreak/>
        <w:t>or future</w:t>
      </w:r>
      <w:r w:rsidR="006B3E32">
        <w:rPr>
          <w:rFonts w:ascii="Arial" w:hAnsi="Arial" w:cs="Arial"/>
        </w:rPr>
        <w:t xml:space="preserve"> transmission upgrades</w:t>
      </w:r>
      <w:r w:rsidR="000057DC">
        <w:rPr>
          <w:rFonts w:ascii="Arial" w:hAnsi="Arial" w:cs="Arial"/>
        </w:rPr>
        <w:t xml:space="preserve">.  </w:t>
      </w:r>
      <w:r w:rsidR="000057DC">
        <w:rPr>
          <w:rFonts w:ascii="Arial" w:hAnsi="Arial" w:cs="Arial"/>
          <w:i/>
        </w:rPr>
        <w:t xml:space="preserve">See </w:t>
      </w:r>
      <w:r w:rsidR="000057DC">
        <w:rPr>
          <w:rFonts w:ascii="Arial" w:hAnsi="Arial" w:cs="Arial"/>
        </w:rPr>
        <w:t>16 Tex. Admin. Code §</w:t>
      </w:r>
      <w:bookmarkStart w:id="0" w:name="_GoBack"/>
      <w:bookmarkEnd w:id="0"/>
      <w:r w:rsidR="000057DC">
        <w:rPr>
          <w:rFonts w:ascii="Arial" w:hAnsi="Arial" w:cs="Arial"/>
        </w:rPr>
        <w:t> 25.192(b)(1), (e).</w:t>
      </w:r>
      <w:r w:rsidR="00DF712C">
        <w:rPr>
          <w:rStyle w:val="FootnoteReference"/>
          <w:rFonts w:ascii="Arial" w:hAnsi="Arial" w:cs="Arial"/>
        </w:rPr>
        <w:footnoteReference w:id="1"/>
      </w:r>
      <w:r w:rsidR="000057DC">
        <w:rPr>
          <w:rFonts w:ascii="Arial" w:hAnsi="Arial" w:cs="Arial"/>
        </w:rPr>
        <w:t xml:space="preserve"> </w:t>
      </w:r>
      <w:r w:rsidR="00717B33">
        <w:rPr>
          <w:rFonts w:ascii="Arial" w:hAnsi="Arial" w:cs="Arial"/>
        </w:rPr>
        <w:t xml:space="preserve"> </w:t>
      </w:r>
      <w:r w:rsidR="0030461C">
        <w:rPr>
          <w:rFonts w:ascii="Arial" w:hAnsi="Arial" w:cs="Arial"/>
        </w:rPr>
        <w:t>And t</w:t>
      </w:r>
      <w:r w:rsidR="00717B33">
        <w:rPr>
          <w:rFonts w:ascii="Arial" w:hAnsi="Arial" w:cs="Arial"/>
        </w:rPr>
        <w:t>he process</w:t>
      </w:r>
      <w:r w:rsidR="0030461C">
        <w:rPr>
          <w:rFonts w:ascii="Arial" w:hAnsi="Arial" w:cs="Arial"/>
        </w:rPr>
        <w:t xml:space="preserve"> ERCOT uses to </w:t>
      </w:r>
      <w:r w:rsidR="000057DC">
        <w:rPr>
          <w:rFonts w:ascii="Arial" w:hAnsi="Arial" w:cs="Arial"/>
        </w:rPr>
        <w:t xml:space="preserve">identify </w:t>
      </w:r>
      <w:r w:rsidR="00B40C41">
        <w:rPr>
          <w:rFonts w:ascii="Arial" w:hAnsi="Arial" w:cs="Arial"/>
        </w:rPr>
        <w:t xml:space="preserve">appropriate </w:t>
      </w:r>
      <w:r w:rsidR="000057DC">
        <w:rPr>
          <w:rFonts w:ascii="Arial" w:hAnsi="Arial" w:cs="Arial"/>
        </w:rPr>
        <w:t xml:space="preserve">transmission upgrades </w:t>
      </w:r>
      <w:r w:rsidR="0030461C">
        <w:rPr>
          <w:rFonts w:ascii="Arial" w:hAnsi="Arial" w:cs="Arial"/>
        </w:rPr>
        <w:t>do</w:t>
      </w:r>
      <w:r w:rsidR="00717B33">
        <w:rPr>
          <w:rFonts w:ascii="Arial" w:hAnsi="Arial" w:cs="Arial"/>
        </w:rPr>
        <w:t>es</w:t>
      </w:r>
      <w:r w:rsidR="000057DC">
        <w:rPr>
          <w:rFonts w:ascii="Arial" w:hAnsi="Arial" w:cs="Arial"/>
        </w:rPr>
        <w:t xml:space="preserve"> not </w:t>
      </w:r>
      <w:r w:rsidR="0030461C">
        <w:rPr>
          <w:rFonts w:ascii="Arial" w:hAnsi="Arial" w:cs="Arial"/>
        </w:rPr>
        <w:t xml:space="preserve">consider </w:t>
      </w:r>
      <w:r w:rsidR="000057DC">
        <w:rPr>
          <w:rFonts w:ascii="Arial" w:hAnsi="Arial" w:cs="Arial"/>
        </w:rPr>
        <w:t xml:space="preserve">whether, or to what degree, any consumer pays transmission charges. </w:t>
      </w:r>
      <w:r w:rsidR="0030461C">
        <w:rPr>
          <w:rFonts w:ascii="Arial" w:hAnsi="Arial" w:cs="Arial"/>
        </w:rPr>
        <w:t xml:space="preserve"> </w:t>
      </w:r>
      <w:r w:rsidR="00717B33">
        <w:rPr>
          <w:rFonts w:ascii="Arial" w:hAnsi="Arial" w:cs="Arial"/>
        </w:rPr>
        <w:t xml:space="preserve">Simply put, there is no necessary correlation </w:t>
      </w:r>
      <w:r w:rsidR="004B4D8E">
        <w:rPr>
          <w:rFonts w:ascii="Arial" w:hAnsi="Arial" w:cs="Arial"/>
        </w:rPr>
        <w:t xml:space="preserve">or connection </w:t>
      </w:r>
      <w:r w:rsidR="00717B33">
        <w:rPr>
          <w:rFonts w:ascii="Arial" w:hAnsi="Arial" w:cs="Arial"/>
        </w:rPr>
        <w:t xml:space="preserve">between the amount one pays for transmission service and the benefit one may </w:t>
      </w:r>
      <w:r w:rsidR="00280138">
        <w:rPr>
          <w:rFonts w:ascii="Arial" w:hAnsi="Arial" w:cs="Arial"/>
        </w:rPr>
        <w:t xml:space="preserve">expect to </w:t>
      </w:r>
      <w:r w:rsidR="00717B33">
        <w:rPr>
          <w:rFonts w:ascii="Arial" w:hAnsi="Arial" w:cs="Arial"/>
        </w:rPr>
        <w:t xml:space="preserve">receive </w:t>
      </w:r>
      <w:r w:rsidR="00660097">
        <w:rPr>
          <w:rFonts w:ascii="Arial" w:hAnsi="Arial" w:cs="Arial"/>
        </w:rPr>
        <w:t>from</w:t>
      </w:r>
      <w:r w:rsidR="00717B33">
        <w:rPr>
          <w:rFonts w:ascii="Arial" w:hAnsi="Arial" w:cs="Arial"/>
        </w:rPr>
        <w:t xml:space="preserve"> transmission upgrades. </w:t>
      </w:r>
    </w:p>
    <w:p w:rsidR="000057DC" w:rsidRDefault="00214208" w:rsidP="00006F3D">
      <w:pPr>
        <w:tabs>
          <w:tab w:val="num" w:pos="0"/>
        </w:tabs>
        <w:spacing w:before="120" w:after="120"/>
        <w:rPr>
          <w:rFonts w:ascii="Arial" w:hAnsi="Arial" w:cs="Arial"/>
        </w:rPr>
      </w:pPr>
      <w:r>
        <w:rPr>
          <w:rFonts w:ascii="Arial" w:hAnsi="Arial" w:cs="Arial"/>
        </w:rPr>
        <w:t xml:space="preserve">REMC complains that it is unable </w:t>
      </w:r>
      <w:r w:rsidR="0030461C">
        <w:rPr>
          <w:rFonts w:ascii="Arial" w:hAnsi="Arial" w:cs="Arial"/>
        </w:rPr>
        <w:t xml:space="preserve">to avoid transmission charges by </w:t>
      </w:r>
      <w:r>
        <w:rPr>
          <w:rFonts w:ascii="Arial" w:hAnsi="Arial" w:cs="Arial"/>
        </w:rPr>
        <w:t xml:space="preserve">curtailing during </w:t>
      </w:r>
      <w:r w:rsidR="003973DD">
        <w:rPr>
          <w:rFonts w:ascii="Arial" w:hAnsi="Arial" w:cs="Arial"/>
        </w:rPr>
        <w:t>4-Coincident Peak (</w:t>
      </w:r>
      <w:r w:rsidR="0030461C">
        <w:rPr>
          <w:rFonts w:ascii="Arial" w:hAnsi="Arial" w:cs="Arial"/>
        </w:rPr>
        <w:t>4</w:t>
      </w:r>
      <w:r w:rsidR="003973DD">
        <w:rPr>
          <w:rFonts w:ascii="Arial" w:hAnsi="Arial" w:cs="Arial"/>
        </w:rPr>
        <w:t>-</w:t>
      </w:r>
      <w:r w:rsidR="0030461C">
        <w:rPr>
          <w:rFonts w:ascii="Arial" w:hAnsi="Arial" w:cs="Arial"/>
        </w:rPr>
        <w:t>CP</w:t>
      </w:r>
      <w:r w:rsidR="003973DD">
        <w:rPr>
          <w:rFonts w:ascii="Arial" w:hAnsi="Arial" w:cs="Arial"/>
        </w:rPr>
        <w:t>)</w:t>
      </w:r>
      <w:r w:rsidR="0030461C">
        <w:rPr>
          <w:rFonts w:ascii="Arial" w:hAnsi="Arial" w:cs="Arial"/>
        </w:rPr>
        <w:t xml:space="preserve"> </w:t>
      </w:r>
      <w:r>
        <w:rPr>
          <w:rFonts w:ascii="Arial" w:hAnsi="Arial" w:cs="Arial"/>
        </w:rPr>
        <w:t xml:space="preserve">intervals.  However, this outcome </w:t>
      </w:r>
      <w:r w:rsidR="0030461C">
        <w:rPr>
          <w:rFonts w:ascii="Arial" w:hAnsi="Arial" w:cs="Arial"/>
        </w:rPr>
        <w:t xml:space="preserve">is simply a function of the PUC’s policy </w:t>
      </w:r>
      <w:r w:rsidR="00AF0BFF">
        <w:rPr>
          <w:rFonts w:ascii="Arial" w:hAnsi="Arial" w:cs="Arial"/>
        </w:rPr>
        <w:t>choice</w:t>
      </w:r>
      <w:r w:rsidR="0030461C">
        <w:rPr>
          <w:rFonts w:ascii="Arial" w:hAnsi="Arial" w:cs="Arial"/>
        </w:rPr>
        <w:t xml:space="preserve"> </w:t>
      </w:r>
      <w:r>
        <w:rPr>
          <w:rFonts w:ascii="Arial" w:hAnsi="Arial" w:cs="Arial"/>
        </w:rPr>
        <w:t xml:space="preserve">as to the appropriate methodology for allocating </w:t>
      </w:r>
      <w:r w:rsidR="0030461C">
        <w:rPr>
          <w:rFonts w:ascii="Arial" w:hAnsi="Arial" w:cs="Arial"/>
        </w:rPr>
        <w:t>transmissi</w:t>
      </w:r>
      <w:r w:rsidR="00660097">
        <w:rPr>
          <w:rFonts w:ascii="Arial" w:hAnsi="Arial" w:cs="Arial"/>
        </w:rPr>
        <w:t>on charges to DC Ties; i</w:t>
      </w:r>
      <w:r>
        <w:rPr>
          <w:rFonts w:ascii="Arial" w:hAnsi="Arial" w:cs="Arial"/>
        </w:rPr>
        <w:t xml:space="preserve">t has no necessary </w:t>
      </w:r>
      <w:r w:rsidR="004B4D8E">
        <w:rPr>
          <w:rFonts w:ascii="Arial" w:hAnsi="Arial" w:cs="Arial"/>
        </w:rPr>
        <w:t>bearing on</w:t>
      </w:r>
      <w:r>
        <w:rPr>
          <w:rFonts w:ascii="Arial" w:hAnsi="Arial" w:cs="Arial"/>
        </w:rPr>
        <w:t xml:space="preserve"> ERCOT’s transmission planning methods.  If REMC has concerns with transmission cost allocation, it </w:t>
      </w:r>
      <w:r w:rsidR="00660097">
        <w:rPr>
          <w:rFonts w:ascii="Arial" w:hAnsi="Arial" w:cs="Arial"/>
        </w:rPr>
        <w:t>may</w:t>
      </w:r>
      <w:r>
        <w:rPr>
          <w:rFonts w:ascii="Arial" w:hAnsi="Arial" w:cs="Arial"/>
        </w:rPr>
        <w:t xml:space="preserve"> raise these with the PUC.  But </w:t>
      </w:r>
      <w:r w:rsidR="00660097">
        <w:rPr>
          <w:rFonts w:ascii="Arial" w:hAnsi="Arial" w:cs="Arial"/>
        </w:rPr>
        <w:t>this alleged inequity in no way compels</w:t>
      </w:r>
      <w:r>
        <w:rPr>
          <w:rFonts w:ascii="Arial" w:hAnsi="Arial" w:cs="Arial"/>
        </w:rPr>
        <w:t xml:space="preserve"> the </w:t>
      </w:r>
      <w:r w:rsidR="000F0D26">
        <w:rPr>
          <w:rFonts w:ascii="Arial" w:hAnsi="Arial" w:cs="Arial"/>
        </w:rPr>
        <w:t>conclusion</w:t>
      </w:r>
      <w:r>
        <w:rPr>
          <w:rFonts w:ascii="Arial" w:hAnsi="Arial" w:cs="Arial"/>
        </w:rPr>
        <w:t xml:space="preserve"> that </w:t>
      </w:r>
      <w:r w:rsidR="004B4D8E">
        <w:rPr>
          <w:rFonts w:ascii="Arial" w:hAnsi="Arial" w:cs="Arial"/>
        </w:rPr>
        <w:t xml:space="preserve">ERCOT must plan upgrades to support commercial transactions over the DC Ties. </w:t>
      </w:r>
    </w:p>
    <w:p w:rsidR="00B40C41" w:rsidRDefault="00AF0BFF" w:rsidP="00006F3D">
      <w:pPr>
        <w:tabs>
          <w:tab w:val="num" w:pos="0"/>
        </w:tabs>
        <w:spacing w:before="120" w:after="120"/>
        <w:rPr>
          <w:rFonts w:ascii="Arial" w:hAnsi="Arial" w:cs="Arial"/>
        </w:rPr>
      </w:pPr>
      <w:r>
        <w:rPr>
          <w:rFonts w:ascii="Arial" w:hAnsi="Arial" w:cs="Arial"/>
        </w:rPr>
        <w:t>ERCOT Staff also disagrees with REMC’s assertion that</w:t>
      </w:r>
      <w:r w:rsidR="00173A30">
        <w:rPr>
          <w:rFonts w:ascii="Arial" w:hAnsi="Arial" w:cs="Arial"/>
        </w:rPr>
        <w:t xml:space="preserve"> DC Tie exports </w:t>
      </w:r>
      <w:r>
        <w:rPr>
          <w:rFonts w:ascii="Arial" w:hAnsi="Arial" w:cs="Arial"/>
        </w:rPr>
        <w:t>must</w:t>
      </w:r>
      <w:r w:rsidR="00173A30">
        <w:rPr>
          <w:rFonts w:ascii="Arial" w:hAnsi="Arial" w:cs="Arial"/>
        </w:rPr>
        <w:t xml:space="preserve"> be treated the same as native Load for all purposes.  The mere fact that DC Tie exports</w:t>
      </w:r>
      <w:r w:rsidR="00660097">
        <w:rPr>
          <w:rFonts w:ascii="Arial" w:hAnsi="Arial" w:cs="Arial"/>
        </w:rPr>
        <w:t xml:space="preserve"> </w:t>
      </w:r>
      <w:r w:rsidR="00173A30">
        <w:rPr>
          <w:rFonts w:ascii="Arial" w:hAnsi="Arial" w:cs="Arial"/>
        </w:rPr>
        <w:t>have been characterize</w:t>
      </w:r>
      <w:r w:rsidR="00043078">
        <w:rPr>
          <w:rFonts w:ascii="Arial" w:hAnsi="Arial" w:cs="Arial"/>
        </w:rPr>
        <w:t>d for some purposes</w:t>
      </w:r>
      <w:r w:rsidR="00173A30">
        <w:rPr>
          <w:rFonts w:ascii="Arial" w:hAnsi="Arial" w:cs="Arial"/>
        </w:rPr>
        <w:t xml:space="preserve"> as “DC Tie Load” does not automatically give those exports the same status as </w:t>
      </w:r>
      <w:r w:rsidR="002A744E">
        <w:rPr>
          <w:rFonts w:ascii="Arial" w:hAnsi="Arial" w:cs="Arial"/>
        </w:rPr>
        <w:t>ERCOT consumer Load</w:t>
      </w:r>
      <w:r w:rsidR="00173A30">
        <w:rPr>
          <w:rFonts w:ascii="Arial" w:hAnsi="Arial" w:cs="Arial"/>
        </w:rPr>
        <w:t xml:space="preserve">.  </w:t>
      </w:r>
      <w:r w:rsidR="00660097">
        <w:rPr>
          <w:rFonts w:ascii="Arial" w:hAnsi="Arial" w:cs="Arial"/>
        </w:rPr>
        <w:t xml:space="preserve">Fundamentally, ERCOT must plan and operate the grid to </w:t>
      </w:r>
      <w:r w:rsidR="002A744E">
        <w:rPr>
          <w:rFonts w:ascii="Arial" w:hAnsi="Arial" w:cs="Arial"/>
        </w:rPr>
        <w:t xml:space="preserve">reliably </w:t>
      </w:r>
      <w:r w:rsidR="00660097">
        <w:rPr>
          <w:rFonts w:ascii="Arial" w:hAnsi="Arial" w:cs="Arial"/>
        </w:rPr>
        <w:t>serve</w:t>
      </w:r>
      <w:r w:rsidR="002A744E">
        <w:rPr>
          <w:rFonts w:ascii="Arial" w:hAnsi="Arial" w:cs="Arial"/>
        </w:rPr>
        <w:t xml:space="preserve"> its</w:t>
      </w:r>
      <w:r w:rsidR="00660097">
        <w:rPr>
          <w:rFonts w:ascii="Arial" w:hAnsi="Arial" w:cs="Arial"/>
        </w:rPr>
        <w:t xml:space="preserve"> native Load</w:t>
      </w:r>
      <w:r w:rsidR="002A744E">
        <w:rPr>
          <w:rFonts w:ascii="Arial" w:hAnsi="Arial" w:cs="Arial"/>
        </w:rPr>
        <w:t>; it has no obligation to ensure the same level of reliability for purely commercial transactions that are intended to serve Load in another region</w:t>
      </w:r>
      <w:r w:rsidR="00660097">
        <w:rPr>
          <w:rFonts w:ascii="Arial" w:hAnsi="Arial" w:cs="Arial"/>
        </w:rPr>
        <w:t xml:space="preserve">.  In fact, </w:t>
      </w:r>
      <w:r w:rsidR="00B40C41">
        <w:rPr>
          <w:rFonts w:ascii="Arial" w:hAnsi="Arial" w:cs="Arial"/>
        </w:rPr>
        <w:t>NERC Reliability Standard</w:t>
      </w:r>
      <w:r w:rsidR="007F35FC">
        <w:rPr>
          <w:rFonts w:ascii="Arial" w:hAnsi="Arial" w:cs="Arial"/>
        </w:rPr>
        <w:t>s</w:t>
      </w:r>
      <w:r w:rsidR="00B40C41">
        <w:rPr>
          <w:rFonts w:ascii="Arial" w:hAnsi="Arial" w:cs="Arial"/>
        </w:rPr>
        <w:t xml:space="preserve"> </w:t>
      </w:r>
      <w:r w:rsidR="007F35FC">
        <w:rPr>
          <w:rFonts w:ascii="Arial" w:hAnsi="Arial" w:cs="Arial"/>
        </w:rPr>
        <w:t>require</w:t>
      </w:r>
      <w:r w:rsidR="00B40C41">
        <w:rPr>
          <w:rFonts w:ascii="Arial" w:hAnsi="Arial" w:cs="Arial"/>
        </w:rPr>
        <w:t xml:space="preserve"> ERCOT to </w:t>
      </w:r>
      <w:r w:rsidR="007F35FC">
        <w:rPr>
          <w:rFonts w:ascii="Arial" w:hAnsi="Arial" w:cs="Arial"/>
        </w:rPr>
        <w:t xml:space="preserve">give precedence to native Load over DC Tie exports and to curtail any DC Tie </w:t>
      </w:r>
      <w:r w:rsidR="00214208">
        <w:rPr>
          <w:rFonts w:ascii="Arial" w:hAnsi="Arial" w:cs="Arial"/>
        </w:rPr>
        <w:t>Schedule</w:t>
      </w:r>
      <w:r w:rsidR="007F35FC">
        <w:rPr>
          <w:rFonts w:ascii="Arial" w:hAnsi="Arial" w:cs="Arial"/>
        </w:rPr>
        <w:t xml:space="preserve"> that would impact reliable service to native consumers.</w:t>
      </w:r>
      <w:r w:rsidR="00B40C41">
        <w:rPr>
          <w:rStyle w:val="FootnoteReference"/>
          <w:rFonts w:ascii="Arial" w:hAnsi="Arial" w:cs="Arial"/>
        </w:rPr>
        <w:footnoteReference w:id="2"/>
      </w:r>
      <w:r w:rsidR="007F35FC">
        <w:rPr>
          <w:rFonts w:ascii="Arial" w:hAnsi="Arial" w:cs="Arial"/>
        </w:rPr>
        <w:t xml:space="preserve">  </w:t>
      </w:r>
    </w:p>
    <w:p w:rsidR="000057DC" w:rsidRDefault="00173A30" w:rsidP="00006F3D">
      <w:pPr>
        <w:tabs>
          <w:tab w:val="num" w:pos="0"/>
        </w:tabs>
        <w:spacing w:before="120" w:after="120"/>
        <w:rPr>
          <w:rFonts w:ascii="Arial" w:hAnsi="Arial" w:cs="Arial"/>
        </w:rPr>
      </w:pPr>
      <w:r>
        <w:rPr>
          <w:rFonts w:ascii="Arial" w:hAnsi="Arial" w:cs="Arial"/>
        </w:rPr>
        <w:t xml:space="preserve">REMC </w:t>
      </w:r>
      <w:r w:rsidR="00214208">
        <w:rPr>
          <w:rFonts w:ascii="Arial" w:hAnsi="Arial" w:cs="Arial"/>
        </w:rPr>
        <w:t xml:space="preserve">also </w:t>
      </w:r>
      <w:r>
        <w:rPr>
          <w:rFonts w:ascii="Arial" w:hAnsi="Arial" w:cs="Arial"/>
        </w:rPr>
        <w:t xml:space="preserve">points to comments submitted by Southern Cross </w:t>
      </w:r>
      <w:r w:rsidR="0030461C">
        <w:rPr>
          <w:rFonts w:ascii="Arial" w:hAnsi="Arial" w:cs="Arial"/>
        </w:rPr>
        <w:t>Transmission LLC (“Southern Cross”) on</w:t>
      </w:r>
      <w:r>
        <w:rPr>
          <w:rFonts w:ascii="Arial" w:hAnsi="Arial" w:cs="Arial"/>
        </w:rPr>
        <w:t xml:space="preserve"> PGRR077.  However, Southern Cross ultimately concluded that its concern was with the transmission cost allocation method required by PUC Rule 25.192, and not with the planning method proposed in PGRR077.</w:t>
      </w:r>
      <w:r w:rsidR="00043078">
        <w:rPr>
          <w:rStyle w:val="FootnoteReference"/>
          <w:rFonts w:ascii="Arial" w:hAnsi="Arial" w:cs="Arial"/>
        </w:rPr>
        <w:footnoteReference w:id="3"/>
      </w:r>
      <w:r>
        <w:rPr>
          <w:rFonts w:ascii="Arial" w:hAnsi="Arial" w:cs="Arial"/>
        </w:rPr>
        <w:t xml:space="preserve">  </w:t>
      </w:r>
      <w:r w:rsidR="00043078">
        <w:rPr>
          <w:rFonts w:ascii="Arial" w:hAnsi="Arial" w:cs="Arial"/>
        </w:rPr>
        <w:t>In fact, Southern Cross ultimately</w:t>
      </w:r>
      <w:r>
        <w:rPr>
          <w:rFonts w:ascii="Arial" w:hAnsi="Arial" w:cs="Arial"/>
        </w:rPr>
        <w:t xml:space="preserve"> expressed its support for </w:t>
      </w:r>
      <w:r w:rsidR="00043078">
        <w:rPr>
          <w:rFonts w:ascii="Arial" w:hAnsi="Arial" w:cs="Arial"/>
        </w:rPr>
        <w:t xml:space="preserve">the </w:t>
      </w:r>
      <w:r w:rsidR="000F0D26">
        <w:rPr>
          <w:rFonts w:ascii="Arial" w:hAnsi="Arial" w:cs="Arial"/>
        </w:rPr>
        <w:t xml:space="preserve">original </w:t>
      </w:r>
      <w:r w:rsidR="00043078">
        <w:rPr>
          <w:rFonts w:ascii="Arial" w:hAnsi="Arial" w:cs="Arial"/>
        </w:rPr>
        <w:t xml:space="preserve">version of </w:t>
      </w:r>
      <w:r>
        <w:rPr>
          <w:rFonts w:ascii="Arial" w:hAnsi="Arial" w:cs="Arial"/>
        </w:rPr>
        <w:t>this PGRR</w:t>
      </w:r>
      <w:r w:rsidR="00043078">
        <w:rPr>
          <w:rFonts w:ascii="Arial" w:hAnsi="Arial" w:cs="Arial"/>
        </w:rPr>
        <w:t xml:space="preserve"> </w:t>
      </w:r>
      <w:r w:rsidR="000F0D26">
        <w:rPr>
          <w:rFonts w:ascii="Arial" w:hAnsi="Arial" w:cs="Arial"/>
        </w:rPr>
        <w:t xml:space="preserve">(the version </w:t>
      </w:r>
      <w:r w:rsidR="00043078">
        <w:rPr>
          <w:rFonts w:ascii="Arial" w:hAnsi="Arial" w:cs="Arial"/>
        </w:rPr>
        <w:lastRenderedPageBreak/>
        <w:t>approved by ROS and TAC</w:t>
      </w:r>
      <w:r w:rsidR="000F0D26">
        <w:rPr>
          <w:rFonts w:ascii="Arial" w:hAnsi="Arial" w:cs="Arial"/>
        </w:rPr>
        <w:t>)</w:t>
      </w:r>
      <w:r w:rsidR="00043078">
        <w:rPr>
          <w:rFonts w:ascii="Arial" w:hAnsi="Arial" w:cs="Arial"/>
        </w:rPr>
        <w:t>, as it had</w:t>
      </w:r>
      <w:r>
        <w:rPr>
          <w:rFonts w:ascii="Arial" w:hAnsi="Arial" w:cs="Arial"/>
        </w:rPr>
        <w:t xml:space="preserve"> from the beginning of th</w:t>
      </w:r>
      <w:r w:rsidR="00043078">
        <w:rPr>
          <w:rFonts w:ascii="Arial" w:hAnsi="Arial" w:cs="Arial"/>
        </w:rPr>
        <w:t>e stakeholder discussion of this proposal.</w:t>
      </w:r>
      <w:r w:rsidR="00043078">
        <w:rPr>
          <w:rStyle w:val="FootnoteReference"/>
          <w:rFonts w:ascii="Arial" w:hAnsi="Arial" w:cs="Arial"/>
        </w:rPr>
        <w:footnoteReference w:id="4"/>
      </w:r>
    </w:p>
    <w:p w:rsidR="008B3E1B" w:rsidRDefault="00661933" w:rsidP="00BD2AA0">
      <w:pPr>
        <w:tabs>
          <w:tab w:val="num" w:pos="0"/>
        </w:tabs>
        <w:spacing w:before="120" w:after="120"/>
        <w:rPr>
          <w:rFonts w:ascii="Arial" w:hAnsi="Arial" w:cs="Arial"/>
        </w:rPr>
      </w:pPr>
      <w:r>
        <w:rPr>
          <w:rFonts w:ascii="Arial" w:hAnsi="Arial" w:cs="Arial"/>
        </w:rPr>
        <w:t xml:space="preserve">For these reasons, </w:t>
      </w:r>
      <w:r w:rsidR="000057DC">
        <w:rPr>
          <w:rFonts w:ascii="Arial" w:hAnsi="Arial" w:cs="Arial"/>
        </w:rPr>
        <w:t xml:space="preserve">ERCOT Staff </w:t>
      </w:r>
      <w:r>
        <w:rPr>
          <w:rFonts w:ascii="Arial" w:hAnsi="Arial" w:cs="Arial"/>
        </w:rPr>
        <w:t>believes</w:t>
      </w:r>
      <w:r w:rsidR="0030461C">
        <w:rPr>
          <w:rFonts w:ascii="Arial" w:hAnsi="Arial" w:cs="Arial"/>
        </w:rPr>
        <w:t xml:space="preserve"> </w:t>
      </w:r>
      <w:r w:rsidR="000057DC">
        <w:rPr>
          <w:rFonts w:ascii="Arial" w:hAnsi="Arial" w:cs="Arial"/>
        </w:rPr>
        <w:t xml:space="preserve">the ERCOT Board may reasonably determine that PGRR077 </w:t>
      </w:r>
      <w:r w:rsidR="000F51D1">
        <w:rPr>
          <w:rFonts w:ascii="Arial" w:hAnsi="Arial" w:cs="Arial"/>
        </w:rPr>
        <w:t xml:space="preserve">as recommended by TAC </w:t>
      </w:r>
      <w:r w:rsidR="000057DC">
        <w:rPr>
          <w:rFonts w:ascii="Arial" w:hAnsi="Arial" w:cs="Arial"/>
        </w:rPr>
        <w:t xml:space="preserve">does not impermissibly discriminate against </w:t>
      </w:r>
      <w:r>
        <w:rPr>
          <w:rFonts w:ascii="Arial" w:hAnsi="Arial" w:cs="Arial"/>
        </w:rPr>
        <w:t xml:space="preserve">REMC or other </w:t>
      </w:r>
      <w:r w:rsidR="000057DC">
        <w:rPr>
          <w:rFonts w:ascii="Arial" w:hAnsi="Arial" w:cs="Arial"/>
        </w:rPr>
        <w:t xml:space="preserve">entities scheduling over the DC Ties.  </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C3C1D" w:rsidRPr="005370B5" w:rsidTr="003D4D8B">
        <w:trPr>
          <w:cantSplit/>
          <w:trHeight w:val="377"/>
        </w:trPr>
        <w:tc>
          <w:tcPr>
            <w:tcW w:w="10436" w:type="dxa"/>
            <w:vAlign w:val="center"/>
          </w:tcPr>
          <w:p w:rsidR="006C3C1D" w:rsidRDefault="006C3C1D" w:rsidP="0090745B">
            <w:pPr>
              <w:pStyle w:val="Header"/>
              <w:jc w:val="center"/>
            </w:pPr>
            <w:r>
              <w:t>Revised Cover Page Language</w:t>
            </w:r>
          </w:p>
        </w:tc>
      </w:tr>
    </w:tbl>
    <w:p w:rsidR="004D602C" w:rsidRPr="00B36A76" w:rsidRDefault="003A4ACA" w:rsidP="006C3C1D">
      <w:pPr>
        <w:spacing w:before="120" w:after="120"/>
        <w:rPr>
          <w:rFonts w:ascii="Arial" w:hAnsi="Arial" w:cs="Arial"/>
        </w:rPr>
      </w:pPr>
      <w:r>
        <w:rPr>
          <w:rFonts w:ascii="Arial" w:hAnsi="Arial" w:cs="Arial"/>
        </w:rPr>
        <w:t>None</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rsidTr="003D4D8B">
        <w:trPr>
          <w:cantSplit/>
          <w:trHeight w:val="323"/>
        </w:trPr>
        <w:tc>
          <w:tcPr>
            <w:tcW w:w="10436" w:type="dxa"/>
            <w:vAlign w:val="center"/>
          </w:tcPr>
          <w:p w:rsidR="00644623" w:rsidRDefault="006C3C1D" w:rsidP="006C3C1D">
            <w:pPr>
              <w:pStyle w:val="Header"/>
              <w:jc w:val="center"/>
            </w:pPr>
            <w:r>
              <w:t xml:space="preserve">Revised </w:t>
            </w:r>
            <w:r w:rsidR="00644623">
              <w:t>Proposed Guide Language</w:t>
            </w:r>
          </w:p>
        </w:tc>
      </w:tr>
    </w:tbl>
    <w:p w:rsidR="00E95521" w:rsidRDefault="003A4ACA" w:rsidP="00E95521">
      <w:pPr>
        <w:spacing w:before="120" w:after="120"/>
        <w:rPr>
          <w:rFonts w:ascii="Arial" w:hAnsi="Arial" w:cs="Arial"/>
        </w:rPr>
      </w:pPr>
      <w:bookmarkStart w:id="1" w:name="_Applicability"/>
      <w:bookmarkEnd w:id="1"/>
      <w:r>
        <w:rPr>
          <w:rFonts w:ascii="Arial" w:hAnsi="Arial" w:cs="Arial"/>
        </w:rPr>
        <w:t>None</w:t>
      </w:r>
    </w:p>
    <w:p w:rsidR="00E95521" w:rsidRPr="004A3AE2" w:rsidRDefault="00E95521" w:rsidP="00E95521">
      <w:pPr>
        <w:pStyle w:val="BodyTextNumbered"/>
      </w:pPr>
    </w:p>
    <w:sectPr w:rsidR="00E95521" w:rsidRPr="004A3AE2" w:rsidSect="000A413A">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2CA" w:rsidRDefault="00BE22CA">
      <w:r>
        <w:separator/>
      </w:r>
    </w:p>
  </w:endnote>
  <w:endnote w:type="continuationSeparator" w:id="0">
    <w:p w:rsidR="00BE22CA" w:rsidRDefault="00BE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CE3" w:rsidRDefault="00E40490" w:rsidP="00886CE3">
    <w:pPr>
      <w:pStyle w:val="Footer"/>
      <w:tabs>
        <w:tab w:val="clear" w:pos="4320"/>
        <w:tab w:val="clear" w:pos="8640"/>
        <w:tab w:val="right" w:pos="9360"/>
      </w:tabs>
      <w:rPr>
        <w:rFonts w:ascii="Arial" w:hAnsi="Arial" w:cs="Arial"/>
        <w:sz w:val="18"/>
      </w:rPr>
    </w:pPr>
    <w:r>
      <w:rPr>
        <w:rFonts w:ascii="Arial" w:hAnsi="Arial" w:cs="Arial"/>
        <w:sz w:val="18"/>
        <w:szCs w:val="18"/>
      </w:rPr>
      <w:t>07</w:t>
    </w:r>
    <w:r w:rsidR="004A0DFF">
      <w:rPr>
        <w:rFonts w:ascii="Arial" w:hAnsi="Arial" w:cs="Arial"/>
        <w:sz w:val="18"/>
        <w:szCs w:val="18"/>
      </w:rPr>
      <w:t>7</w:t>
    </w:r>
    <w:r w:rsidR="00886CE3">
      <w:rPr>
        <w:rFonts w:ascii="Arial" w:hAnsi="Arial" w:cs="Arial"/>
        <w:sz w:val="18"/>
        <w:szCs w:val="18"/>
      </w:rPr>
      <w:t>PG</w:t>
    </w:r>
    <w:r w:rsidR="00886CE3" w:rsidRPr="009A4B84">
      <w:rPr>
        <w:rFonts w:ascii="Arial" w:hAnsi="Arial" w:cs="Arial"/>
        <w:sz w:val="18"/>
        <w:szCs w:val="18"/>
      </w:rPr>
      <w:t>RR-</w:t>
    </w:r>
    <w:r w:rsidR="000F0D26">
      <w:rPr>
        <w:rFonts w:ascii="Arial" w:hAnsi="Arial" w:cs="Arial"/>
        <w:sz w:val="18"/>
        <w:szCs w:val="18"/>
      </w:rPr>
      <w:t>23</w:t>
    </w:r>
    <w:r w:rsidR="0031534A">
      <w:rPr>
        <w:rFonts w:ascii="Arial" w:hAnsi="Arial" w:cs="Arial"/>
        <w:sz w:val="18"/>
        <w:szCs w:val="18"/>
      </w:rPr>
      <w:t xml:space="preserve"> </w:t>
    </w:r>
    <w:r w:rsidR="00C12313">
      <w:rPr>
        <w:rFonts w:ascii="Arial" w:hAnsi="Arial" w:cs="Arial"/>
        <w:sz w:val="18"/>
        <w:szCs w:val="18"/>
      </w:rPr>
      <w:t>ERCOT</w:t>
    </w:r>
    <w:r w:rsidR="00F53A03">
      <w:rPr>
        <w:rFonts w:ascii="Arial" w:hAnsi="Arial" w:cs="Arial"/>
        <w:sz w:val="18"/>
        <w:szCs w:val="18"/>
      </w:rPr>
      <w:t xml:space="preserve"> Comments </w:t>
    </w:r>
    <w:r w:rsidR="00340B98">
      <w:rPr>
        <w:rFonts w:ascii="Arial" w:hAnsi="Arial" w:cs="Arial"/>
        <w:sz w:val="18"/>
        <w:szCs w:val="18"/>
      </w:rPr>
      <w:t>100</w:t>
    </w:r>
    <w:r w:rsidR="000F0D26">
      <w:rPr>
        <w:rFonts w:ascii="Arial" w:hAnsi="Arial" w:cs="Arial"/>
        <w:sz w:val="18"/>
        <w:szCs w:val="18"/>
      </w:rPr>
      <w:t>6</w:t>
    </w:r>
    <w:r w:rsidR="00B46A5B">
      <w:rPr>
        <w:rFonts w:ascii="Arial" w:hAnsi="Arial" w:cs="Arial"/>
        <w:sz w:val="18"/>
        <w:szCs w:val="18"/>
      </w:rPr>
      <w:t>20</w:t>
    </w:r>
    <w:r w:rsidR="00886CE3">
      <w:rPr>
        <w:rFonts w:ascii="Arial" w:hAnsi="Arial" w:cs="Arial"/>
        <w:sz w:val="18"/>
      </w:rPr>
      <w:tab/>
      <w:t>Pa</w:t>
    </w:r>
    <w:r w:rsidR="00886CE3" w:rsidRPr="00412DCA">
      <w:rPr>
        <w:rFonts w:ascii="Arial" w:hAnsi="Arial" w:cs="Arial"/>
        <w:sz w:val="18"/>
      </w:rPr>
      <w:t xml:space="preserve">ge </w:t>
    </w:r>
    <w:r w:rsidR="00886CE3" w:rsidRPr="00412DCA">
      <w:rPr>
        <w:rFonts w:ascii="Arial" w:hAnsi="Arial" w:cs="Arial"/>
        <w:sz w:val="18"/>
      </w:rPr>
      <w:fldChar w:fldCharType="begin"/>
    </w:r>
    <w:r w:rsidR="00886CE3" w:rsidRPr="00412DCA">
      <w:rPr>
        <w:rFonts w:ascii="Arial" w:hAnsi="Arial" w:cs="Arial"/>
        <w:sz w:val="18"/>
      </w:rPr>
      <w:instrText xml:space="preserve"> PAGE </w:instrText>
    </w:r>
    <w:r w:rsidR="00886CE3" w:rsidRPr="00412DCA">
      <w:rPr>
        <w:rFonts w:ascii="Arial" w:hAnsi="Arial" w:cs="Arial"/>
        <w:sz w:val="18"/>
      </w:rPr>
      <w:fldChar w:fldCharType="separate"/>
    </w:r>
    <w:r w:rsidR="00EE1244">
      <w:rPr>
        <w:rFonts w:ascii="Arial" w:hAnsi="Arial" w:cs="Arial"/>
        <w:noProof/>
        <w:sz w:val="18"/>
      </w:rPr>
      <w:t>3</w:t>
    </w:r>
    <w:r w:rsidR="00886CE3" w:rsidRPr="00412DCA">
      <w:rPr>
        <w:rFonts w:ascii="Arial" w:hAnsi="Arial" w:cs="Arial"/>
        <w:sz w:val="18"/>
      </w:rPr>
      <w:fldChar w:fldCharType="end"/>
    </w:r>
    <w:r w:rsidR="00886CE3" w:rsidRPr="00412DCA">
      <w:rPr>
        <w:rFonts w:ascii="Arial" w:hAnsi="Arial" w:cs="Arial"/>
        <w:sz w:val="18"/>
      </w:rPr>
      <w:t xml:space="preserve"> of </w:t>
    </w:r>
    <w:r w:rsidR="00886CE3" w:rsidRPr="00412DCA">
      <w:rPr>
        <w:rFonts w:ascii="Arial" w:hAnsi="Arial" w:cs="Arial"/>
        <w:sz w:val="18"/>
      </w:rPr>
      <w:fldChar w:fldCharType="begin"/>
    </w:r>
    <w:r w:rsidR="00886CE3" w:rsidRPr="00412DCA">
      <w:rPr>
        <w:rFonts w:ascii="Arial" w:hAnsi="Arial" w:cs="Arial"/>
        <w:sz w:val="18"/>
      </w:rPr>
      <w:instrText xml:space="preserve"> NUMPAGES </w:instrText>
    </w:r>
    <w:r w:rsidR="00886CE3" w:rsidRPr="00412DCA">
      <w:rPr>
        <w:rFonts w:ascii="Arial" w:hAnsi="Arial" w:cs="Arial"/>
        <w:sz w:val="18"/>
      </w:rPr>
      <w:fldChar w:fldCharType="separate"/>
    </w:r>
    <w:r w:rsidR="00EE1244">
      <w:rPr>
        <w:rFonts w:ascii="Arial" w:hAnsi="Arial" w:cs="Arial"/>
        <w:noProof/>
        <w:sz w:val="18"/>
      </w:rPr>
      <w:t>3</w:t>
    </w:r>
    <w:r w:rsidR="00886CE3" w:rsidRPr="00412DCA">
      <w:rPr>
        <w:rFonts w:ascii="Arial" w:hAnsi="Arial" w:cs="Arial"/>
        <w:sz w:val="18"/>
      </w:rPr>
      <w:fldChar w:fldCharType="end"/>
    </w:r>
  </w:p>
  <w:p w:rsidR="004E6B6B" w:rsidRPr="00A33319" w:rsidRDefault="00886CE3"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2CA" w:rsidRDefault="00BE22CA">
      <w:r>
        <w:separator/>
      </w:r>
    </w:p>
  </w:footnote>
  <w:footnote w:type="continuationSeparator" w:id="0">
    <w:p w:rsidR="00BE22CA" w:rsidRDefault="00BE22CA">
      <w:r>
        <w:continuationSeparator/>
      </w:r>
    </w:p>
  </w:footnote>
  <w:footnote w:id="1">
    <w:p w:rsidR="00DF712C" w:rsidRPr="004B4D8E" w:rsidRDefault="00DF712C">
      <w:pPr>
        <w:pStyle w:val="FootnoteText"/>
        <w:rPr>
          <w:rFonts w:ascii="Arial" w:hAnsi="Arial" w:cs="Arial"/>
        </w:rPr>
      </w:pPr>
      <w:r w:rsidRPr="004B4D8E">
        <w:rPr>
          <w:rStyle w:val="FootnoteReference"/>
          <w:rFonts w:ascii="Arial" w:hAnsi="Arial" w:cs="Arial"/>
        </w:rPr>
        <w:footnoteRef/>
      </w:r>
      <w:r w:rsidRPr="004B4D8E">
        <w:rPr>
          <w:rFonts w:ascii="Arial" w:hAnsi="Arial" w:cs="Arial"/>
        </w:rPr>
        <w:t xml:space="preserve"> Specifically, for customers served by a TDSP, transmission charges are based on the Load ratio share of the customer’s DSP during the 4</w:t>
      </w:r>
      <w:r w:rsidR="003973DD">
        <w:rPr>
          <w:rFonts w:ascii="Arial" w:hAnsi="Arial" w:cs="Arial"/>
        </w:rPr>
        <w:t>-</w:t>
      </w:r>
      <w:r w:rsidRPr="004B4D8E">
        <w:rPr>
          <w:rFonts w:ascii="Arial" w:hAnsi="Arial" w:cs="Arial"/>
        </w:rPr>
        <w:t>CP intervals in the previous summer.  16 Tex. Admin. Code §</w:t>
      </w:r>
      <w:r w:rsidR="000F0D26">
        <w:rPr>
          <w:rFonts w:ascii="Arial" w:hAnsi="Arial" w:cs="Arial"/>
        </w:rPr>
        <w:t> </w:t>
      </w:r>
      <w:r w:rsidRPr="004B4D8E">
        <w:rPr>
          <w:rFonts w:ascii="Arial" w:hAnsi="Arial" w:cs="Arial"/>
        </w:rPr>
        <w:t>25.192(b)(1).  For DC Tie exports, transmission charges are assessed on a per-kWh basis depending on whether the transaction occurs during on-peak (summer) or off-peak months.  16 Tex. Admin. Code § 25.192(e).</w:t>
      </w:r>
    </w:p>
  </w:footnote>
  <w:footnote w:id="2">
    <w:p w:rsidR="00B40C41" w:rsidRPr="004B4D8E" w:rsidRDefault="00B40C41" w:rsidP="00B40C41">
      <w:pPr>
        <w:pStyle w:val="FootnoteText"/>
        <w:rPr>
          <w:rFonts w:ascii="Arial" w:hAnsi="Arial" w:cs="Arial"/>
        </w:rPr>
      </w:pPr>
      <w:r w:rsidRPr="004B4D8E">
        <w:rPr>
          <w:rStyle w:val="FootnoteReference"/>
          <w:rFonts w:ascii="Arial" w:hAnsi="Arial" w:cs="Arial"/>
        </w:rPr>
        <w:footnoteRef/>
      </w:r>
      <w:r w:rsidRPr="004B4D8E">
        <w:rPr>
          <w:rFonts w:ascii="Arial" w:hAnsi="Arial" w:cs="Arial"/>
        </w:rPr>
        <w:t xml:space="preserve"> See NERC Reliability Standard INT-006-4, Requirement 1.1: “Each Source and Sink Balancing Authority shall deny the Arranged Interchange or curtail Confirmed Interchange if it does not expect to be capable of supporting the magnitude of the Interchange, including ramping, throughout the duration of the Arranged Interchange.”</w:t>
      </w:r>
    </w:p>
  </w:footnote>
  <w:footnote w:id="3">
    <w:p w:rsidR="00043078" w:rsidRPr="004B4D8E" w:rsidRDefault="00043078">
      <w:pPr>
        <w:pStyle w:val="FootnoteText"/>
        <w:rPr>
          <w:rFonts w:ascii="Arial" w:hAnsi="Arial" w:cs="Arial"/>
        </w:rPr>
      </w:pPr>
      <w:r w:rsidRPr="004B4D8E">
        <w:rPr>
          <w:rStyle w:val="FootnoteReference"/>
          <w:rFonts w:ascii="Arial" w:hAnsi="Arial" w:cs="Arial"/>
        </w:rPr>
        <w:footnoteRef/>
      </w:r>
      <w:r w:rsidRPr="004B4D8E">
        <w:rPr>
          <w:rFonts w:ascii="Arial" w:hAnsi="Arial" w:cs="Arial"/>
        </w:rPr>
        <w:t xml:space="preserve"> See 9/18/20 Southern Cross Transmission Comments at 2: “SCT agrees with REMC’s calculation that a flat export Load pays 1.67 times the transmission charges of a flat native Load in ERCOT.  But that rate design flaw is not within the jurisdictional authority of the ERCOT stakeholders to resolve because it is embedded in PUCT rule.   SCT recommends to REMC that the PUCT is, therefore, the appropriate venue in which to seek relief.”</w:t>
      </w:r>
    </w:p>
  </w:footnote>
  <w:footnote w:id="4">
    <w:p w:rsidR="00043078" w:rsidRDefault="00043078">
      <w:pPr>
        <w:pStyle w:val="FootnoteText"/>
      </w:pPr>
      <w:r w:rsidRPr="004B4D8E">
        <w:rPr>
          <w:rStyle w:val="FootnoteReference"/>
          <w:rFonts w:ascii="Arial" w:hAnsi="Arial" w:cs="Arial"/>
        </w:rPr>
        <w:footnoteRef/>
      </w:r>
      <w:r w:rsidRPr="004B4D8E">
        <w:rPr>
          <w:rFonts w:ascii="Arial" w:hAnsi="Arial" w:cs="Arial"/>
        </w:rPr>
        <w:t xml:space="preserve"> See 9/18/20 Southern Cross Transmission Comments at 2: “PGRR077 as filed by ERCOT is consistent with ERCOT’s mission as the Reliability Coordinator and Balancing Authority for the ERCOT Region. . . . TAC should approve PGRR077 as recommended by 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B6B" w:rsidRDefault="004E6B6B" w:rsidP="004E6B6B">
    <w:pPr>
      <w:pStyle w:val="Header"/>
      <w:tabs>
        <w:tab w:val="clear" w:pos="4320"/>
        <w:tab w:val="clear" w:pos="8640"/>
        <w:tab w:val="center" w:pos="4680"/>
        <w:tab w:val="right" w:pos="9360"/>
      </w:tabs>
    </w:pPr>
    <w:r>
      <w:tab/>
    </w:r>
    <w:r w:rsidR="00B46A5B">
      <w:rPr>
        <w:sz w:val="32"/>
      </w:rPr>
      <w:t>PGRR Comments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0C47066"/>
    <w:multiLevelType w:val="hybridMultilevel"/>
    <w:tmpl w:val="5ED81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0"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B43FCB"/>
    <w:multiLevelType w:val="hybridMultilevel"/>
    <w:tmpl w:val="1C88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7"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19"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43127F"/>
    <w:multiLevelType w:val="hybridMultilevel"/>
    <w:tmpl w:val="68A0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19"/>
  </w:num>
  <w:num w:numId="3">
    <w:abstractNumId w:val="9"/>
  </w:num>
  <w:num w:numId="4">
    <w:abstractNumId w:val="21"/>
  </w:num>
  <w:num w:numId="5">
    <w:abstractNumId w:val="16"/>
  </w:num>
  <w:num w:numId="6">
    <w:abstractNumId w:val="6"/>
  </w:num>
  <w:num w:numId="7">
    <w:abstractNumId w:val="18"/>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8"/>
  </w:num>
  <w:num w:numId="10">
    <w:abstractNumId w:val="10"/>
  </w:num>
  <w:num w:numId="11">
    <w:abstractNumId w:val="11"/>
  </w:num>
  <w:num w:numId="12">
    <w:abstractNumId w:val="15"/>
  </w:num>
  <w:num w:numId="13">
    <w:abstractNumId w:val="5"/>
  </w:num>
  <w:num w:numId="14">
    <w:abstractNumId w:val="2"/>
  </w:num>
  <w:num w:numId="15">
    <w:abstractNumId w:val="12"/>
  </w:num>
  <w:num w:numId="16">
    <w:abstractNumId w:val="2"/>
  </w:num>
  <w:num w:numId="17">
    <w:abstractNumId w:val="2"/>
  </w:num>
  <w:num w:numId="18">
    <w:abstractNumId w:val="2"/>
  </w:num>
  <w:num w:numId="19">
    <w:abstractNumId w:val="17"/>
  </w:num>
  <w:num w:numId="20">
    <w:abstractNumId w:val="2"/>
  </w:num>
  <w:num w:numId="21">
    <w:abstractNumId w:val="2"/>
  </w:num>
  <w:num w:numId="22">
    <w:abstractNumId w:val="4"/>
  </w:num>
  <w:num w:numId="23">
    <w:abstractNumId w:val="14"/>
  </w:num>
  <w:num w:numId="24">
    <w:abstractNumId w:val="13"/>
  </w:num>
  <w:num w:numId="25">
    <w:abstractNumId w:val="7"/>
  </w:num>
  <w:num w:numId="26">
    <w:abstractNumId w:val="3"/>
  </w:num>
  <w:num w:numId="2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7DC"/>
    <w:rsid w:val="00005954"/>
    <w:rsid w:val="00006F3D"/>
    <w:rsid w:val="00007E93"/>
    <w:rsid w:val="000101C4"/>
    <w:rsid w:val="00010774"/>
    <w:rsid w:val="00012122"/>
    <w:rsid w:val="0001218B"/>
    <w:rsid w:val="000179B0"/>
    <w:rsid w:val="00021655"/>
    <w:rsid w:val="00023893"/>
    <w:rsid w:val="00023ECE"/>
    <w:rsid w:val="00024001"/>
    <w:rsid w:val="00026256"/>
    <w:rsid w:val="000275BB"/>
    <w:rsid w:val="000312D5"/>
    <w:rsid w:val="000317A2"/>
    <w:rsid w:val="0003229A"/>
    <w:rsid w:val="00033233"/>
    <w:rsid w:val="00034DCE"/>
    <w:rsid w:val="000358DE"/>
    <w:rsid w:val="00037668"/>
    <w:rsid w:val="00043078"/>
    <w:rsid w:val="00043099"/>
    <w:rsid w:val="0004392D"/>
    <w:rsid w:val="00044A8F"/>
    <w:rsid w:val="000451AE"/>
    <w:rsid w:val="0004716D"/>
    <w:rsid w:val="00051443"/>
    <w:rsid w:val="000530AE"/>
    <w:rsid w:val="00054A8C"/>
    <w:rsid w:val="00054E9D"/>
    <w:rsid w:val="00057113"/>
    <w:rsid w:val="000604BC"/>
    <w:rsid w:val="0006163A"/>
    <w:rsid w:val="0006186B"/>
    <w:rsid w:val="00061EAD"/>
    <w:rsid w:val="00062784"/>
    <w:rsid w:val="000634A5"/>
    <w:rsid w:val="00064801"/>
    <w:rsid w:val="00064BAF"/>
    <w:rsid w:val="000656F2"/>
    <w:rsid w:val="00066A60"/>
    <w:rsid w:val="000720B4"/>
    <w:rsid w:val="00075A94"/>
    <w:rsid w:val="00084068"/>
    <w:rsid w:val="000841FA"/>
    <w:rsid w:val="00084D1A"/>
    <w:rsid w:val="00085E72"/>
    <w:rsid w:val="000913DC"/>
    <w:rsid w:val="00091881"/>
    <w:rsid w:val="00091BAF"/>
    <w:rsid w:val="000932DB"/>
    <w:rsid w:val="00093593"/>
    <w:rsid w:val="00093C80"/>
    <w:rsid w:val="00095D6D"/>
    <w:rsid w:val="00097AF8"/>
    <w:rsid w:val="00097BEB"/>
    <w:rsid w:val="000A2998"/>
    <w:rsid w:val="000A2B1B"/>
    <w:rsid w:val="000A413A"/>
    <w:rsid w:val="000A46B4"/>
    <w:rsid w:val="000A5B53"/>
    <w:rsid w:val="000A6859"/>
    <w:rsid w:val="000A6F40"/>
    <w:rsid w:val="000B1767"/>
    <w:rsid w:val="000B65DB"/>
    <w:rsid w:val="000B696A"/>
    <w:rsid w:val="000B6A19"/>
    <w:rsid w:val="000B7C53"/>
    <w:rsid w:val="000C1DC9"/>
    <w:rsid w:val="000C2346"/>
    <w:rsid w:val="000D069E"/>
    <w:rsid w:val="000D1D78"/>
    <w:rsid w:val="000D2C73"/>
    <w:rsid w:val="000D4724"/>
    <w:rsid w:val="000D5729"/>
    <w:rsid w:val="000D6D51"/>
    <w:rsid w:val="000D7081"/>
    <w:rsid w:val="000D70CC"/>
    <w:rsid w:val="000E2605"/>
    <w:rsid w:val="000E3EC3"/>
    <w:rsid w:val="000E7F37"/>
    <w:rsid w:val="000F09AD"/>
    <w:rsid w:val="000F0D26"/>
    <w:rsid w:val="000F1C64"/>
    <w:rsid w:val="000F51A0"/>
    <w:rsid w:val="000F51D1"/>
    <w:rsid w:val="000F63BA"/>
    <w:rsid w:val="0010091A"/>
    <w:rsid w:val="0010262B"/>
    <w:rsid w:val="00104DDC"/>
    <w:rsid w:val="00106363"/>
    <w:rsid w:val="00107180"/>
    <w:rsid w:val="001078C4"/>
    <w:rsid w:val="00111162"/>
    <w:rsid w:val="00111170"/>
    <w:rsid w:val="0011344A"/>
    <w:rsid w:val="00114010"/>
    <w:rsid w:val="00114803"/>
    <w:rsid w:val="00116FE8"/>
    <w:rsid w:val="001208C5"/>
    <w:rsid w:val="001217ED"/>
    <w:rsid w:val="0012301D"/>
    <w:rsid w:val="001274E0"/>
    <w:rsid w:val="00131A99"/>
    <w:rsid w:val="00132855"/>
    <w:rsid w:val="00133CED"/>
    <w:rsid w:val="0013795C"/>
    <w:rsid w:val="00145C76"/>
    <w:rsid w:val="00147154"/>
    <w:rsid w:val="00150AA3"/>
    <w:rsid w:val="00150E23"/>
    <w:rsid w:val="00152993"/>
    <w:rsid w:val="00154D2A"/>
    <w:rsid w:val="00157A56"/>
    <w:rsid w:val="001612AD"/>
    <w:rsid w:val="001662FC"/>
    <w:rsid w:val="00167308"/>
    <w:rsid w:val="00167879"/>
    <w:rsid w:val="00167EBB"/>
    <w:rsid w:val="00170297"/>
    <w:rsid w:val="00173A30"/>
    <w:rsid w:val="00174A4A"/>
    <w:rsid w:val="00177571"/>
    <w:rsid w:val="001804FF"/>
    <w:rsid w:val="001814F8"/>
    <w:rsid w:val="00182AFE"/>
    <w:rsid w:val="00184948"/>
    <w:rsid w:val="00184A4B"/>
    <w:rsid w:val="001865EA"/>
    <w:rsid w:val="00187105"/>
    <w:rsid w:val="001934B9"/>
    <w:rsid w:val="001951A8"/>
    <w:rsid w:val="0019551C"/>
    <w:rsid w:val="00195BC9"/>
    <w:rsid w:val="00196737"/>
    <w:rsid w:val="00197355"/>
    <w:rsid w:val="001979EE"/>
    <w:rsid w:val="001A1D6D"/>
    <w:rsid w:val="001A2034"/>
    <w:rsid w:val="001A227D"/>
    <w:rsid w:val="001B13FC"/>
    <w:rsid w:val="001B237A"/>
    <w:rsid w:val="001B2762"/>
    <w:rsid w:val="001B2E25"/>
    <w:rsid w:val="001B3542"/>
    <w:rsid w:val="001B6D28"/>
    <w:rsid w:val="001B7C23"/>
    <w:rsid w:val="001C6ADF"/>
    <w:rsid w:val="001C6AE9"/>
    <w:rsid w:val="001D30EE"/>
    <w:rsid w:val="001D3528"/>
    <w:rsid w:val="001D53AB"/>
    <w:rsid w:val="001D5BE0"/>
    <w:rsid w:val="001D6848"/>
    <w:rsid w:val="001D7956"/>
    <w:rsid w:val="001E196F"/>
    <w:rsid w:val="001E2032"/>
    <w:rsid w:val="001E2B43"/>
    <w:rsid w:val="001E3E88"/>
    <w:rsid w:val="001E3F0C"/>
    <w:rsid w:val="001E4465"/>
    <w:rsid w:val="001E4D9F"/>
    <w:rsid w:val="001F0C58"/>
    <w:rsid w:val="001F1871"/>
    <w:rsid w:val="001F3DA9"/>
    <w:rsid w:val="001F4349"/>
    <w:rsid w:val="001F45D5"/>
    <w:rsid w:val="001F588E"/>
    <w:rsid w:val="001F5921"/>
    <w:rsid w:val="001F686E"/>
    <w:rsid w:val="001F7420"/>
    <w:rsid w:val="001F7EB1"/>
    <w:rsid w:val="002022F8"/>
    <w:rsid w:val="00203383"/>
    <w:rsid w:val="00204577"/>
    <w:rsid w:val="00205D1E"/>
    <w:rsid w:val="00205E88"/>
    <w:rsid w:val="00206D44"/>
    <w:rsid w:val="0020710E"/>
    <w:rsid w:val="0021247F"/>
    <w:rsid w:val="00212516"/>
    <w:rsid w:val="00214208"/>
    <w:rsid w:val="0021651B"/>
    <w:rsid w:val="002176A7"/>
    <w:rsid w:val="002178A3"/>
    <w:rsid w:val="00222184"/>
    <w:rsid w:val="00222B98"/>
    <w:rsid w:val="00222CCE"/>
    <w:rsid w:val="002237D8"/>
    <w:rsid w:val="0022680E"/>
    <w:rsid w:val="00230C86"/>
    <w:rsid w:val="0023245C"/>
    <w:rsid w:val="00233076"/>
    <w:rsid w:val="00234760"/>
    <w:rsid w:val="00235B36"/>
    <w:rsid w:val="0023677F"/>
    <w:rsid w:val="00237F13"/>
    <w:rsid w:val="00240214"/>
    <w:rsid w:val="00241182"/>
    <w:rsid w:val="0024156B"/>
    <w:rsid w:val="002415AF"/>
    <w:rsid w:val="00244B4C"/>
    <w:rsid w:val="002477E9"/>
    <w:rsid w:val="00252EB8"/>
    <w:rsid w:val="00252F3C"/>
    <w:rsid w:val="002532AF"/>
    <w:rsid w:val="00254A57"/>
    <w:rsid w:val="00254AF4"/>
    <w:rsid w:val="002560C1"/>
    <w:rsid w:val="002570BE"/>
    <w:rsid w:val="00257884"/>
    <w:rsid w:val="002647B7"/>
    <w:rsid w:val="00270165"/>
    <w:rsid w:val="00270A66"/>
    <w:rsid w:val="00270E0A"/>
    <w:rsid w:val="002749A0"/>
    <w:rsid w:val="002757CE"/>
    <w:rsid w:val="002771E6"/>
    <w:rsid w:val="00280138"/>
    <w:rsid w:val="00280676"/>
    <w:rsid w:val="0028557C"/>
    <w:rsid w:val="00285774"/>
    <w:rsid w:val="002860E4"/>
    <w:rsid w:val="0028681D"/>
    <w:rsid w:val="002901A2"/>
    <w:rsid w:val="00292229"/>
    <w:rsid w:val="00292D50"/>
    <w:rsid w:val="00296F72"/>
    <w:rsid w:val="002A10A9"/>
    <w:rsid w:val="002A2966"/>
    <w:rsid w:val="002A3640"/>
    <w:rsid w:val="002A4097"/>
    <w:rsid w:val="002A48C8"/>
    <w:rsid w:val="002A744E"/>
    <w:rsid w:val="002B0F83"/>
    <w:rsid w:val="002B40F6"/>
    <w:rsid w:val="002B58EF"/>
    <w:rsid w:val="002C2114"/>
    <w:rsid w:val="002C321A"/>
    <w:rsid w:val="002C57C5"/>
    <w:rsid w:val="002D0D1E"/>
    <w:rsid w:val="002D3CF8"/>
    <w:rsid w:val="002D5A55"/>
    <w:rsid w:val="002D625E"/>
    <w:rsid w:val="002D6260"/>
    <w:rsid w:val="002D73F8"/>
    <w:rsid w:val="002D7678"/>
    <w:rsid w:val="002E07AE"/>
    <w:rsid w:val="002E442B"/>
    <w:rsid w:val="002E6407"/>
    <w:rsid w:val="002E6C10"/>
    <w:rsid w:val="002F1491"/>
    <w:rsid w:val="002F2C7D"/>
    <w:rsid w:val="002F7DA0"/>
    <w:rsid w:val="00300259"/>
    <w:rsid w:val="003010C0"/>
    <w:rsid w:val="00302742"/>
    <w:rsid w:val="00302CC7"/>
    <w:rsid w:val="0030461C"/>
    <w:rsid w:val="00306DDC"/>
    <w:rsid w:val="003074FC"/>
    <w:rsid w:val="00307ACF"/>
    <w:rsid w:val="00310407"/>
    <w:rsid w:val="00314431"/>
    <w:rsid w:val="0031486F"/>
    <w:rsid w:val="0031534A"/>
    <w:rsid w:val="003155C4"/>
    <w:rsid w:val="003157F6"/>
    <w:rsid w:val="0032018B"/>
    <w:rsid w:val="003239BB"/>
    <w:rsid w:val="00325666"/>
    <w:rsid w:val="00327177"/>
    <w:rsid w:val="00330152"/>
    <w:rsid w:val="003308A4"/>
    <w:rsid w:val="00331724"/>
    <w:rsid w:val="00332166"/>
    <w:rsid w:val="00332A97"/>
    <w:rsid w:val="00333508"/>
    <w:rsid w:val="003337E4"/>
    <w:rsid w:val="00336F50"/>
    <w:rsid w:val="0033721A"/>
    <w:rsid w:val="00340B98"/>
    <w:rsid w:val="0034197A"/>
    <w:rsid w:val="00343FC0"/>
    <w:rsid w:val="00345D0E"/>
    <w:rsid w:val="00347760"/>
    <w:rsid w:val="00350C00"/>
    <w:rsid w:val="0035176D"/>
    <w:rsid w:val="00355C1A"/>
    <w:rsid w:val="003560A9"/>
    <w:rsid w:val="003561A3"/>
    <w:rsid w:val="00360DD6"/>
    <w:rsid w:val="00361EC8"/>
    <w:rsid w:val="00366113"/>
    <w:rsid w:val="00371C29"/>
    <w:rsid w:val="003741C1"/>
    <w:rsid w:val="00375662"/>
    <w:rsid w:val="00375796"/>
    <w:rsid w:val="00376D51"/>
    <w:rsid w:val="00382142"/>
    <w:rsid w:val="003833A1"/>
    <w:rsid w:val="003850ED"/>
    <w:rsid w:val="00391D24"/>
    <w:rsid w:val="00392A7E"/>
    <w:rsid w:val="00393C2D"/>
    <w:rsid w:val="003973DD"/>
    <w:rsid w:val="003A21F3"/>
    <w:rsid w:val="003A3C09"/>
    <w:rsid w:val="003A3F4E"/>
    <w:rsid w:val="003A3F95"/>
    <w:rsid w:val="003A4ACA"/>
    <w:rsid w:val="003A5C3E"/>
    <w:rsid w:val="003A76A0"/>
    <w:rsid w:val="003A7C00"/>
    <w:rsid w:val="003B019B"/>
    <w:rsid w:val="003B1EB3"/>
    <w:rsid w:val="003B5FDE"/>
    <w:rsid w:val="003B6609"/>
    <w:rsid w:val="003B6856"/>
    <w:rsid w:val="003B68E1"/>
    <w:rsid w:val="003B7904"/>
    <w:rsid w:val="003B7AE2"/>
    <w:rsid w:val="003C1FC2"/>
    <w:rsid w:val="003C262C"/>
    <w:rsid w:val="003C270C"/>
    <w:rsid w:val="003C2A71"/>
    <w:rsid w:val="003C405A"/>
    <w:rsid w:val="003C449D"/>
    <w:rsid w:val="003C732E"/>
    <w:rsid w:val="003D0994"/>
    <w:rsid w:val="003D2A0F"/>
    <w:rsid w:val="003D3486"/>
    <w:rsid w:val="003D4D8B"/>
    <w:rsid w:val="003D6B4D"/>
    <w:rsid w:val="003E2B3E"/>
    <w:rsid w:val="003E771E"/>
    <w:rsid w:val="003E7D74"/>
    <w:rsid w:val="003F0C12"/>
    <w:rsid w:val="003F2BB6"/>
    <w:rsid w:val="003F3A05"/>
    <w:rsid w:val="003F4356"/>
    <w:rsid w:val="003F485C"/>
    <w:rsid w:val="004010CB"/>
    <w:rsid w:val="004020AE"/>
    <w:rsid w:val="00403AE9"/>
    <w:rsid w:val="0040443F"/>
    <w:rsid w:val="0040696C"/>
    <w:rsid w:val="004072E9"/>
    <w:rsid w:val="00410434"/>
    <w:rsid w:val="00410A69"/>
    <w:rsid w:val="004112FD"/>
    <w:rsid w:val="00417436"/>
    <w:rsid w:val="004232A4"/>
    <w:rsid w:val="00423824"/>
    <w:rsid w:val="00423EF0"/>
    <w:rsid w:val="0042517F"/>
    <w:rsid w:val="004258A3"/>
    <w:rsid w:val="004264CE"/>
    <w:rsid w:val="00426D25"/>
    <w:rsid w:val="0042731B"/>
    <w:rsid w:val="00427840"/>
    <w:rsid w:val="00427EC9"/>
    <w:rsid w:val="00432F0F"/>
    <w:rsid w:val="004343D9"/>
    <w:rsid w:val="00434B81"/>
    <w:rsid w:val="0043567D"/>
    <w:rsid w:val="004371BC"/>
    <w:rsid w:val="00440C66"/>
    <w:rsid w:val="00442082"/>
    <w:rsid w:val="004423EA"/>
    <w:rsid w:val="00442A61"/>
    <w:rsid w:val="004437FE"/>
    <w:rsid w:val="00444291"/>
    <w:rsid w:val="00450BE6"/>
    <w:rsid w:val="004512D8"/>
    <w:rsid w:val="00451DB1"/>
    <w:rsid w:val="00452C1A"/>
    <w:rsid w:val="00453F35"/>
    <w:rsid w:val="00460CE9"/>
    <w:rsid w:val="00461D08"/>
    <w:rsid w:val="00462EE5"/>
    <w:rsid w:val="00463021"/>
    <w:rsid w:val="00463261"/>
    <w:rsid w:val="0046513F"/>
    <w:rsid w:val="00467257"/>
    <w:rsid w:val="00470D23"/>
    <w:rsid w:val="004724CC"/>
    <w:rsid w:val="00481245"/>
    <w:rsid w:val="0048668A"/>
    <w:rsid w:val="0049107E"/>
    <w:rsid w:val="004923D7"/>
    <w:rsid w:val="00492F4F"/>
    <w:rsid w:val="00493BC7"/>
    <w:rsid w:val="004960F7"/>
    <w:rsid w:val="004962CC"/>
    <w:rsid w:val="0049746A"/>
    <w:rsid w:val="004A0DFF"/>
    <w:rsid w:val="004A1315"/>
    <w:rsid w:val="004A2184"/>
    <w:rsid w:val="004A3276"/>
    <w:rsid w:val="004A3527"/>
    <w:rsid w:val="004A3AE2"/>
    <w:rsid w:val="004A4AD6"/>
    <w:rsid w:val="004B179D"/>
    <w:rsid w:val="004B3A15"/>
    <w:rsid w:val="004B4D8E"/>
    <w:rsid w:val="004B521F"/>
    <w:rsid w:val="004B6BF6"/>
    <w:rsid w:val="004B7B90"/>
    <w:rsid w:val="004C133D"/>
    <w:rsid w:val="004C47DB"/>
    <w:rsid w:val="004C4CC1"/>
    <w:rsid w:val="004D03C9"/>
    <w:rsid w:val="004D3AB1"/>
    <w:rsid w:val="004D602C"/>
    <w:rsid w:val="004E0395"/>
    <w:rsid w:val="004E0873"/>
    <w:rsid w:val="004E2C19"/>
    <w:rsid w:val="004E6B6B"/>
    <w:rsid w:val="004F11B5"/>
    <w:rsid w:val="004F5139"/>
    <w:rsid w:val="004F70C9"/>
    <w:rsid w:val="00502064"/>
    <w:rsid w:val="005023DD"/>
    <w:rsid w:val="0050460F"/>
    <w:rsid w:val="005057FE"/>
    <w:rsid w:val="00506080"/>
    <w:rsid w:val="00506E32"/>
    <w:rsid w:val="00506F29"/>
    <w:rsid w:val="005211A1"/>
    <w:rsid w:val="00523D36"/>
    <w:rsid w:val="005241DC"/>
    <w:rsid w:val="00525041"/>
    <w:rsid w:val="005258DB"/>
    <w:rsid w:val="00526BD5"/>
    <w:rsid w:val="00527240"/>
    <w:rsid w:val="005275D2"/>
    <w:rsid w:val="00527B99"/>
    <w:rsid w:val="00527C03"/>
    <w:rsid w:val="00530135"/>
    <w:rsid w:val="005306A4"/>
    <w:rsid w:val="005341D8"/>
    <w:rsid w:val="00534945"/>
    <w:rsid w:val="0053605F"/>
    <w:rsid w:val="00542029"/>
    <w:rsid w:val="005424AC"/>
    <w:rsid w:val="00546AE5"/>
    <w:rsid w:val="00551005"/>
    <w:rsid w:val="00554312"/>
    <w:rsid w:val="0056213A"/>
    <w:rsid w:val="00562788"/>
    <w:rsid w:val="00562807"/>
    <w:rsid w:val="0056291C"/>
    <w:rsid w:val="005642A9"/>
    <w:rsid w:val="00566D77"/>
    <w:rsid w:val="00571E04"/>
    <w:rsid w:val="00577D09"/>
    <w:rsid w:val="00577E7D"/>
    <w:rsid w:val="0058080F"/>
    <w:rsid w:val="00582562"/>
    <w:rsid w:val="00582645"/>
    <w:rsid w:val="005859F2"/>
    <w:rsid w:val="00586B24"/>
    <w:rsid w:val="0059149B"/>
    <w:rsid w:val="0059220D"/>
    <w:rsid w:val="00596E71"/>
    <w:rsid w:val="0059735B"/>
    <w:rsid w:val="005A2E38"/>
    <w:rsid w:val="005A353C"/>
    <w:rsid w:val="005A46F0"/>
    <w:rsid w:val="005A493A"/>
    <w:rsid w:val="005A52D8"/>
    <w:rsid w:val="005A532F"/>
    <w:rsid w:val="005A62E3"/>
    <w:rsid w:val="005A7535"/>
    <w:rsid w:val="005B2DCE"/>
    <w:rsid w:val="005B301D"/>
    <w:rsid w:val="005B34C7"/>
    <w:rsid w:val="005C252F"/>
    <w:rsid w:val="005C29A6"/>
    <w:rsid w:val="005D163B"/>
    <w:rsid w:val="005D169C"/>
    <w:rsid w:val="005D284C"/>
    <w:rsid w:val="005D67A4"/>
    <w:rsid w:val="005E19D5"/>
    <w:rsid w:val="005E3377"/>
    <w:rsid w:val="005F00DF"/>
    <w:rsid w:val="005F11E2"/>
    <w:rsid w:val="005F238C"/>
    <w:rsid w:val="005F2994"/>
    <w:rsid w:val="005F37CF"/>
    <w:rsid w:val="005F521B"/>
    <w:rsid w:val="005F7F08"/>
    <w:rsid w:val="00601A88"/>
    <w:rsid w:val="00602465"/>
    <w:rsid w:val="00611E6D"/>
    <w:rsid w:val="00623278"/>
    <w:rsid w:val="006233F3"/>
    <w:rsid w:val="00623435"/>
    <w:rsid w:val="006258E8"/>
    <w:rsid w:val="006278FD"/>
    <w:rsid w:val="006318E6"/>
    <w:rsid w:val="00631EF0"/>
    <w:rsid w:val="00632DD8"/>
    <w:rsid w:val="00633E23"/>
    <w:rsid w:val="00635D70"/>
    <w:rsid w:val="006363AC"/>
    <w:rsid w:val="00643F26"/>
    <w:rsid w:val="00644623"/>
    <w:rsid w:val="00645701"/>
    <w:rsid w:val="0064729D"/>
    <w:rsid w:val="00650409"/>
    <w:rsid w:val="00651BD5"/>
    <w:rsid w:val="00653B66"/>
    <w:rsid w:val="0065525E"/>
    <w:rsid w:val="00655541"/>
    <w:rsid w:val="006556B6"/>
    <w:rsid w:val="00656BB1"/>
    <w:rsid w:val="00657D4D"/>
    <w:rsid w:val="00660097"/>
    <w:rsid w:val="006607AD"/>
    <w:rsid w:val="00661570"/>
    <w:rsid w:val="00661933"/>
    <w:rsid w:val="00661E4A"/>
    <w:rsid w:val="00664A46"/>
    <w:rsid w:val="0066565C"/>
    <w:rsid w:val="00665EE2"/>
    <w:rsid w:val="0067227E"/>
    <w:rsid w:val="00673B94"/>
    <w:rsid w:val="0067433A"/>
    <w:rsid w:val="0067475A"/>
    <w:rsid w:val="00674DEF"/>
    <w:rsid w:val="0068003D"/>
    <w:rsid w:val="006805AC"/>
    <w:rsid w:val="00680A49"/>
    <w:rsid w:val="00680AC6"/>
    <w:rsid w:val="006812BE"/>
    <w:rsid w:val="00681316"/>
    <w:rsid w:val="006835D8"/>
    <w:rsid w:val="00686CAC"/>
    <w:rsid w:val="00691765"/>
    <w:rsid w:val="00691769"/>
    <w:rsid w:val="00691C9B"/>
    <w:rsid w:val="00692BD9"/>
    <w:rsid w:val="006976FE"/>
    <w:rsid w:val="006A0640"/>
    <w:rsid w:val="006A1DD5"/>
    <w:rsid w:val="006A1E42"/>
    <w:rsid w:val="006B1215"/>
    <w:rsid w:val="006B1B2C"/>
    <w:rsid w:val="006B2A72"/>
    <w:rsid w:val="006B3E32"/>
    <w:rsid w:val="006B4A4F"/>
    <w:rsid w:val="006B5470"/>
    <w:rsid w:val="006B77A5"/>
    <w:rsid w:val="006C1430"/>
    <w:rsid w:val="006C2AC5"/>
    <w:rsid w:val="006C316E"/>
    <w:rsid w:val="006C3C1D"/>
    <w:rsid w:val="006C5B57"/>
    <w:rsid w:val="006C6DD8"/>
    <w:rsid w:val="006D0F7C"/>
    <w:rsid w:val="006D30F1"/>
    <w:rsid w:val="006D3294"/>
    <w:rsid w:val="006D69D5"/>
    <w:rsid w:val="006D7C5E"/>
    <w:rsid w:val="006E0274"/>
    <w:rsid w:val="006E4BD6"/>
    <w:rsid w:val="006E7F4D"/>
    <w:rsid w:val="006F2903"/>
    <w:rsid w:val="006F47EF"/>
    <w:rsid w:val="006F4FAA"/>
    <w:rsid w:val="006F557E"/>
    <w:rsid w:val="00702050"/>
    <w:rsid w:val="00710646"/>
    <w:rsid w:val="00711323"/>
    <w:rsid w:val="007119EE"/>
    <w:rsid w:val="00713967"/>
    <w:rsid w:val="007155CC"/>
    <w:rsid w:val="00716BBF"/>
    <w:rsid w:val="00717B33"/>
    <w:rsid w:val="0072023A"/>
    <w:rsid w:val="0072258E"/>
    <w:rsid w:val="007269C4"/>
    <w:rsid w:val="0072703F"/>
    <w:rsid w:val="00731D7E"/>
    <w:rsid w:val="00734EAF"/>
    <w:rsid w:val="00735119"/>
    <w:rsid w:val="007353BA"/>
    <w:rsid w:val="00741F26"/>
    <w:rsid w:val="0074209E"/>
    <w:rsid w:val="007432B9"/>
    <w:rsid w:val="0074343A"/>
    <w:rsid w:val="007448D5"/>
    <w:rsid w:val="00744DE9"/>
    <w:rsid w:val="00746187"/>
    <w:rsid w:val="00747AEF"/>
    <w:rsid w:val="0075009B"/>
    <w:rsid w:val="00753C11"/>
    <w:rsid w:val="00754506"/>
    <w:rsid w:val="00756C3E"/>
    <w:rsid w:val="00756F24"/>
    <w:rsid w:val="00757B68"/>
    <w:rsid w:val="00757EB2"/>
    <w:rsid w:val="0076061A"/>
    <w:rsid w:val="00760A09"/>
    <w:rsid w:val="0076137E"/>
    <w:rsid w:val="00761BCA"/>
    <w:rsid w:val="00763643"/>
    <w:rsid w:val="007705F0"/>
    <w:rsid w:val="0077088F"/>
    <w:rsid w:val="00771782"/>
    <w:rsid w:val="00773312"/>
    <w:rsid w:val="00773CB8"/>
    <w:rsid w:val="007757C0"/>
    <w:rsid w:val="007759FB"/>
    <w:rsid w:val="007763E8"/>
    <w:rsid w:val="00776F5C"/>
    <w:rsid w:val="007771FD"/>
    <w:rsid w:val="0078016E"/>
    <w:rsid w:val="00782060"/>
    <w:rsid w:val="00782A45"/>
    <w:rsid w:val="00782C72"/>
    <w:rsid w:val="00785348"/>
    <w:rsid w:val="00786459"/>
    <w:rsid w:val="00794E96"/>
    <w:rsid w:val="007A394D"/>
    <w:rsid w:val="007A5621"/>
    <w:rsid w:val="007A6E2D"/>
    <w:rsid w:val="007A7272"/>
    <w:rsid w:val="007A72F9"/>
    <w:rsid w:val="007B06AF"/>
    <w:rsid w:val="007B0D2A"/>
    <w:rsid w:val="007B1E0D"/>
    <w:rsid w:val="007B1FEC"/>
    <w:rsid w:val="007B3570"/>
    <w:rsid w:val="007B3DE9"/>
    <w:rsid w:val="007B45A9"/>
    <w:rsid w:val="007B5895"/>
    <w:rsid w:val="007B6FDC"/>
    <w:rsid w:val="007C0F4A"/>
    <w:rsid w:val="007C1DA1"/>
    <w:rsid w:val="007D0F89"/>
    <w:rsid w:val="007D1E60"/>
    <w:rsid w:val="007D2AA1"/>
    <w:rsid w:val="007D2DBA"/>
    <w:rsid w:val="007D3FEB"/>
    <w:rsid w:val="007D6105"/>
    <w:rsid w:val="007E0CEB"/>
    <w:rsid w:val="007E29E4"/>
    <w:rsid w:val="007E338E"/>
    <w:rsid w:val="007E54AD"/>
    <w:rsid w:val="007E54DF"/>
    <w:rsid w:val="007E6743"/>
    <w:rsid w:val="007F19D8"/>
    <w:rsid w:val="007F2CA8"/>
    <w:rsid w:val="007F35FC"/>
    <w:rsid w:val="007F57CF"/>
    <w:rsid w:val="007F611D"/>
    <w:rsid w:val="007F7161"/>
    <w:rsid w:val="007F793E"/>
    <w:rsid w:val="0080101F"/>
    <w:rsid w:val="008024D5"/>
    <w:rsid w:val="00802DB5"/>
    <w:rsid w:val="0080407A"/>
    <w:rsid w:val="00804B6C"/>
    <w:rsid w:val="008051BA"/>
    <w:rsid w:val="00805BD3"/>
    <w:rsid w:val="00806EB1"/>
    <w:rsid w:val="008123C5"/>
    <w:rsid w:val="0081469C"/>
    <w:rsid w:val="00817BE5"/>
    <w:rsid w:val="00820143"/>
    <w:rsid w:val="00831586"/>
    <w:rsid w:val="0083311F"/>
    <w:rsid w:val="0083380B"/>
    <w:rsid w:val="008371D7"/>
    <w:rsid w:val="00844CF3"/>
    <w:rsid w:val="00850008"/>
    <w:rsid w:val="00852D58"/>
    <w:rsid w:val="008533D9"/>
    <w:rsid w:val="00855393"/>
    <w:rsid w:val="0085559E"/>
    <w:rsid w:val="00855CC3"/>
    <w:rsid w:val="008663F1"/>
    <w:rsid w:val="008678E1"/>
    <w:rsid w:val="0087001B"/>
    <w:rsid w:val="00871BDC"/>
    <w:rsid w:val="00871EF6"/>
    <w:rsid w:val="00876283"/>
    <w:rsid w:val="00883216"/>
    <w:rsid w:val="00886CE3"/>
    <w:rsid w:val="00891599"/>
    <w:rsid w:val="00892559"/>
    <w:rsid w:val="008941B6"/>
    <w:rsid w:val="0089606B"/>
    <w:rsid w:val="0089666A"/>
    <w:rsid w:val="00896B1B"/>
    <w:rsid w:val="00897F54"/>
    <w:rsid w:val="008A6BA9"/>
    <w:rsid w:val="008A712D"/>
    <w:rsid w:val="008B05DC"/>
    <w:rsid w:val="008B3E1B"/>
    <w:rsid w:val="008B70E0"/>
    <w:rsid w:val="008B7349"/>
    <w:rsid w:val="008B7A95"/>
    <w:rsid w:val="008C17E1"/>
    <w:rsid w:val="008C243D"/>
    <w:rsid w:val="008C5A8F"/>
    <w:rsid w:val="008C7FE1"/>
    <w:rsid w:val="008D231B"/>
    <w:rsid w:val="008D3B46"/>
    <w:rsid w:val="008D4241"/>
    <w:rsid w:val="008D4C81"/>
    <w:rsid w:val="008E23D8"/>
    <w:rsid w:val="008E2D73"/>
    <w:rsid w:val="008E5369"/>
    <w:rsid w:val="008E559E"/>
    <w:rsid w:val="008F11B9"/>
    <w:rsid w:val="008F2D2E"/>
    <w:rsid w:val="008F5D85"/>
    <w:rsid w:val="008F692B"/>
    <w:rsid w:val="00904B0D"/>
    <w:rsid w:val="0090745B"/>
    <w:rsid w:val="00907B92"/>
    <w:rsid w:val="0091346B"/>
    <w:rsid w:val="00913582"/>
    <w:rsid w:val="009142A3"/>
    <w:rsid w:val="009150CB"/>
    <w:rsid w:val="00915B70"/>
    <w:rsid w:val="00916080"/>
    <w:rsid w:val="00916709"/>
    <w:rsid w:val="00921A68"/>
    <w:rsid w:val="00925E93"/>
    <w:rsid w:val="00931CE3"/>
    <w:rsid w:val="009323D5"/>
    <w:rsid w:val="009326CD"/>
    <w:rsid w:val="00932D29"/>
    <w:rsid w:val="00941386"/>
    <w:rsid w:val="00944231"/>
    <w:rsid w:val="00945482"/>
    <w:rsid w:val="009457F0"/>
    <w:rsid w:val="0095063D"/>
    <w:rsid w:val="00950A71"/>
    <w:rsid w:val="009510E6"/>
    <w:rsid w:val="00951641"/>
    <w:rsid w:val="00953363"/>
    <w:rsid w:val="00953CF5"/>
    <w:rsid w:val="00953F81"/>
    <w:rsid w:val="00960706"/>
    <w:rsid w:val="00961CD0"/>
    <w:rsid w:val="00962F23"/>
    <w:rsid w:val="00963F21"/>
    <w:rsid w:val="00965A71"/>
    <w:rsid w:val="00965CAA"/>
    <w:rsid w:val="00967C9D"/>
    <w:rsid w:val="009742B2"/>
    <w:rsid w:val="0097525C"/>
    <w:rsid w:val="00975DEE"/>
    <w:rsid w:val="00975EAF"/>
    <w:rsid w:val="00976001"/>
    <w:rsid w:val="00976FAA"/>
    <w:rsid w:val="00980788"/>
    <w:rsid w:val="00982A76"/>
    <w:rsid w:val="00983DE1"/>
    <w:rsid w:val="00986506"/>
    <w:rsid w:val="00993B72"/>
    <w:rsid w:val="009A0714"/>
    <w:rsid w:val="009A0D43"/>
    <w:rsid w:val="009A1C25"/>
    <w:rsid w:val="009A1D21"/>
    <w:rsid w:val="009A27FA"/>
    <w:rsid w:val="009A2B10"/>
    <w:rsid w:val="009A49A0"/>
    <w:rsid w:val="009A6CE7"/>
    <w:rsid w:val="009A6D6D"/>
    <w:rsid w:val="009A7F7A"/>
    <w:rsid w:val="009B29B2"/>
    <w:rsid w:val="009B624F"/>
    <w:rsid w:val="009B72BA"/>
    <w:rsid w:val="009C0869"/>
    <w:rsid w:val="009C17D6"/>
    <w:rsid w:val="009C2986"/>
    <w:rsid w:val="009C6922"/>
    <w:rsid w:val="009C6BD3"/>
    <w:rsid w:val="009C72A8"/>
    <w:rsid w:val="009D0540"/>
    <w:rsid w:val="009D0979"/>
    <w:rsid w:val="009D1192"/>
    <w:rsid w:val="009D22B8"/>
    <w:rsid w:val="009D2A56"/>
    <w:rsid w:val="009D6FEA"/>
    <w:rsid w:val="009D72AF"/>
    <w:rsid w:val="009E372B"/>
    <w:rsid w:val="009E4029"/>
    <w:rsid w:val="009E6D0C"/>
    <w:rsid w:val="009E71AB"/>
    <w:rsid w:val="009F1B7B"/>
    <w:rsid w:val="009F2775"/>
    <w:rsid w:val="009F31B3"/>
    <w:rsid w:val="009F4BDB"/>
    <w:rsid w:val="00A00178"/>
    <w:rsid w:val="00A00C27"/>
    <w:rsid w:val="00A00E69"/>
    <w:rsid w:val="00A015C4"/>
    <w:rsid w:val="00A03766"/>
    <w:rsid w:val="00A0479E"/>
    <w:rsid w:val="00A05E4F"/>
    <w:rsid w:val="00A05FA7"/>
    <w:rsid w:val="00A06542"/>
    <w:rsid w:val="00A067DD"/>
    <w:rsid w:val="00A07B3F"/>
    <w:rsid w:val="00A11973"/>
    <w:rsid w:val="00A140C6"/>
    <w:rsid w:val="00A15172"/>
    <w:rsid w:val="00A1549E"/>
    <w:rsid w:val="00A176CC"/>
    <w:rsid w:val="00A20D10"/>
    <w:rsid w:val="00A20D36"/>
    <w:rsid w:val="00A243EB"/>
    <w:rsid w:val="00A266C4"/>
    <w:rsid w:val="00A304D2"/>
    <w:rsid w:val="00A31B4A"/>
    <w:rsid w:val="00A31C18"/>
    <w:rsid w:val="00A31E8F"/>
    <w:rsid w:val="00A322CC"/>
    <w:rsid w:val="00A33319"/>
    <w:rsid w:val="00A339AA"/>
    <w:rsid w:val="00A348D5"/>
    <w:rsid w:val="00A37686"/>
    <w:rsid w:val="00A40910"/>
    <w:rsid w:val="00A41F1F"/>
    <w:rsid w:val="00A447F4"/>
    <w:rsid w:val="00A458C1"/>
    <w:rsid w:val="00A473A5"/>
    <w:rsid w:val="00A479A5"/>
    <w:rsid w:val="00A51796"/>
    <w:rsid w:val="00A52038"/>
    <w:rsid w:val="00A57B1E"/>
    <w:rsid w:val="00A63792"/>
    <w:rsid w:val="00A64A99"/>
    <w:rsid w:val="00A70C33"/>
    <w:rsid w:val="00A71DF3"/>
    <w:rsid w:val="00A7620F"/>
    <w:rsid w:val="00A77F7B"/>
    <w:rsid w:val="00A80902"/>
    <w:rsid w:val="00A81CE4"/>
    <w:rsid w:val="00A83D4B"/>
    <w:rsid w:val="00A85DB7"/>
    <w:rsid w:val="00A85EA5"/>
    <w:rsid w:val="00A875C1"/>
    <w:rsid w:val="00A974AC"/>
    <w:rsid w:val="00AA1585"/>
    <w:rsid w:val="00AA254E"/>
    <w:rsid w:val="00AA29EF"/>
    <w:rsid w:val="00AA3173"/>
    <w:rsid w:val="00AA41A6"/>
    <w:rsid w:val="00AA4FB1"/>
    <w:rsid w:val="00AA72C0"/>
    <w:rsid w:val="00AB0E55"/>
    <w:rsid w:val="00AB1475"/>
    <w:rsid w:val="00AB18DC"/>
    <w:rsid w:val="00AB3AF9"/>
    <w:rsid w:val="00AB439A"/>
    <w:rsid w:val="00AB5D13"/>
    <w:rsid w:val="00AB777C"/>
    <w:rsid w:val="00AC10F7"/>
    <w:rsid w:val="00AC4476"/>
    <w:rsid w:val="00AC5153"/>
    <w:rsid w:val="00AC5FD1"/>
    <w:rsid w:val="00AD086F"/>
    <w:rsid w:val="00AD2E57"/>
    <w:rsid w:val="00AD5D6C"/>
    <w:rsid w:val="00AD7592"/>
    <w:rsid w:val="00AE2F73"/>
    <w:rsid w:val="00AE5825"/>
    <w:rsid w:val="00AF045C"/>
    <w:rsid w:val="00AF0BFF"/>
    <w:rsid w:val="00AF3EAB"/>
    <w:rsid w:val="00AF7068"/>
    <w:rsid w:val="00AF73A3"/>
    <w:rsid w:val="00B03044"/>
    <w:rsid w:val="00B0481B"/>
    <w:rsid w:val="00B04AF6"/>
    <w:rsid w:val="00B101B0"/>
    <w:rsid w:val="00B11319"/>
    <w:rsid w:val="00B12AF5"/>
    <w:rsid w:val="00B20820"/>
    <w:rsid w:val="00B21F83"/>
    <w:rsid w:val="00B2528D"/>
    <w:rsid w:val="00B30B6B"/>
    <w:rsid w:val="00B318D8"/>
    <w:rsid w:val="00B32C2E"/>
    <w:rsid w:val="00B332C0"/>
    <w:rsid w:val="00B350E8"/>
    <w:rsid w:val="00B354DA"/>
    <w:rsid w:val="00B3588F"/>
    <w:rsid w:val="00B36A76"/>
    <w:rsid w:val="00B36B1F"/>
    <w:rsid w:val="00B37492"/>
    <w:rsid w:val="00B40C41"/>
    <w:rsid w:val="00B449B6"/>
    <w:rsid w:val="00B44B4B"/>
    <w:rsid w:val="00B44E61"/>
    <w:rsid w:val="00B46200"/>
    <w:rsid w:val="00B4696E"/>
    <w:rsid w:val="00B46A5B"/>
    <w:rsid w:val="00B507F1"/>
    <w:rsid w:val="00B51A37"/>
    <w:rsid w:val="00B51A79"/>
    <w:rsid w:val="00B51E99"/>
    <w:rsid w:val="00B533DD"/>
    <w:rsid w:val="00B576C3"/>
    <w:rsid w:val="00B61B72"/>
    <w:rsid w:val="00B640C7"/>
    <w:rsid w:val="00B67153"/>
    <w:rsid w:val="00B67232"/>
    <w:rsid w:val="00B67930"/>
    <w:rsid w:val="00B70FCF"/>
    <w:rsid w:val="00B7112F"/>
    <w:rsid w:val="00B740C7"/>
    <w:rsid w:val="00B74217"/>
    <w:rsid w:val="00B7707C"/>
    <w:rsid w:val="00B77199"/>
    <w:rsid w:val="00B802F8"/>
    <w:rsid w:val="00B80AC5"/>
    <w:rsid w:val="00B80C29"/>
    <w:rsid w:val="00B83818"/>
    <w:rsid w:val="00B84502"/>
    <w:rsid w:val="00B846D5"/>
    <w:rsid w:val="00B85107"/>
    <w:rsid w:val="00B90110"/>
    <w:rsid w:val="00B917BB"/>
    <w:rsid w:val="00B93D5E"/>
    <w:rsid w:val="00B94C9D"/>
    <w:rsid w:val="00B95307"/>
    <w:rsid w:val="00B962CC"/>
    <w:rsid w:val="00B96B98"/>
    <w:rsid w:val="00B9751D"/>
    <w:rsid w:val="00BA257D"/>
    <w:rsid w:val="00BB0B0E"/>
    <w:rsid w:val="00BB1BBC"/>
    <w:rsid w:val="00BB1C82"/>
    <w:rsid w:val="00BB3F3A"/>
    <w:rsid w:val="00BB59E8"/>
    <w:rsid w:val="00BB5BC4"/>
    <w:rsid w:val="00BB5F91"/>
    <w:rsid w:val="00BB7048"/>
    <w:rsid w:val="00BC06C1"/>
    <w:rsid w:val="00BC1690"/>
    <w:rsid w:val="00BC21D2"/>
    <w:rsid w:val="00BC2861"/>
    <w:rsid w:val="00BC6BBB"/>
    <w:rsid w:val="00BD01B1"/>
    <w:rsid w:val="00BD143C"/>
    <w:rsid w:val="00BD21B0"/>
    <w:rsid w:val="00BD2AA0"/>
    <w:rsid w:val="00BE0E9D"/>
    <w:rsid w:val="00BE1B8A"/>
    <w:rsid w:val="00BE2296"/>
    <w:rsid w:val="00BE22CA"/>
    <w:rsid w:val="00BE2541"/>
    <w:rsid w:val="00BF2669"/>
    <w:rsid w:val="00BF6EE0"/>
    <w:rsid w:val="00C01F1B"/>
    <w:rsid w:val="00C024C8"/>
    <w:rsid w:val="00C0598D"/>
    <w:rsid w:val="00C078AD"/>
    <w:rsid w:val="00C1190B"/>
    <w:rsid w:val="00C11956"/>
    <w:rsid w:val="00C11D5B"/>
    <w:rsid w:val="00C12313"/>
    <w:rsid w:val="00C158EE"/>
    <w:rsid w:val="00C178A3"/>
    <w:rsid w:val="00C17AEC"/>
    <w:rsid w:val="00C2019A"/>
    <w:rsid w:val="00C21DD5"/>
    <w:rsid w:val="00C21E3F"/>
    <w:rsid w:val="00C256CB"/>
    <w:rsid w:val="00C25FFF"/>
    <w:rsid w:val="00C26669"/>
    <w:rsid w:val="00C26C3B"/>
    <w:rsid w:val="00C322A2"/>
    <w:rsid w:val="00C326C7"/>
    <w:rsid w:val="00C33431"/>
    <w:rsid w:val="00C33C3B"/>
    <w:rsid w:val="00C34094"/>
    <w:rsid w:val="00C34A90"/>
    <w:rsid w:val="00C34E39"/>
    <w:rsid w:val="00C40B39"/>
    <w:rsid w:val="00C4331A"/>
    <w:rsid w:val="00C44195"/>
    <w:rsid w:val="00C4619F"/>
    <w:rsid w:val="00C47739"/>
    <w:rsid w:val="00C52F96"/>
    <w:rsid w:val="00C54AC3"/>
    <w:rsid w:val="00C602E5"/>
    <w:rsid w:val="00C609C5"/>
    <w:rsid w:val="00C61DA6"/>
    <w:rsid w:val="00C63BCA"/>
    <w:rsid w:val="00C648F7"/>
    <w:rsid w:val="00C747AB"/>
    <w:rsid w:val="00C748FD"/>
    <w:rsid w:val="00C77EAE"/>
    <w:rsid w:val="00C81CD3"/>
    <w:rsid w:val="00C82562"/>
    <w:rsid w:val="00C84FB1"/>
    <w:rsid w:val="00C86007"/>
    <w:rsid w:val="00C879ED"/>
    <w:rsid w:val="00C87EE3"/>
    <w:rsid w:val="00C925AD"/>
    <w:rsid w:val="00C9322D"/>
    <w:rsid w:val="00CA0DA8"/>
    <w:rsid w:val="00CA4CF9"/>
    <w:rsid w:val="00CB4585"/>
    <w:rsid w:val="00CC5D64"/>
    <w:rsid w:val="00CC72C5"/>
    <w:rsid w:val="00CC750D"/>
    <w:rsid w:val="00CC7BD0"/>
    <w:rsid w:val="00CD04A6"/>
    <w:rsid w:val="00CD2121"/>
    <w:rsid w:val="00CD2D08"/>
    <w:rsid w:val="00CD3A20"/>
    <w:rsid w:val="00CD3DF4"/>
    <w:rsid w:val="00CD59D3"/>
    <w:rsid w:val="00CD5A0B"/>
    <w:rsid w:val="00CD6069"/>
    <w:rsid w:val="00CD6446"/>
    <w:rsid w:val="00CE1A1E"/>
    <w:rsid w:val="00CE5826"/>
    <w:rsid w:val="00CF4974"/>
    <w:rsid w:val="00CF5E6A"/>
    <w:rsid w:val="00D00A2C"/>
    <w:rsid w:val="00D01C05"/>
    <w:rsid w:val="00D044F5"/>
    <w:rsid w:val="00D04F31"/>
    <w:rsid w:val="00D05362"/>
    <w:rsid w:val="00D0573A"/>
    <w:rsid w:val="00D0587B"/>
    <w:rsid w:val="00D05A41"/>
    <w:rsid w:val="00D10832"/>
    <w:rsid w:val="00D1174B"/>
    <w:rsid w:val="00D12B4A"/>
    <w:rsid w:val="00D136E9"/>
    <w:rsid w:val="00D15150"/>
    <w:rsid w:val="00D163EA"/>
    <w:rsid w:val="00D202CE"/>
    <w:rsid w:val="00D24DCF"/>
    <w:rsid w:val="00D278C7"/>
    <w:rsid w:val="00D32D2B"/>
    <w:rsid w:val="00D33855"/>
    <w:rsid w:val="00D33F0F"/>
    <w:rsid w:val="00D34F61"/>
    <w:rsid w:val="00D36885"/>
    <w:rsid w:val="00D372A6"/>
    <w:rsid w:val="00D4046E"/>
    <w:rsid w:val="00D41AFD"/>
    <w:rsid w:val="00D424E7"/>
    <w:rsid w:val="00D430C9"/>
    <w:rsid w:val="00D43200"/>
    <w:rsid w:val="00D45C20"/>
    <w:rsid w:val="00D46DDC"/>
    <w:rsid w:val="00D46F13"/>
    <w:rsid w:val="00D47BDF"/>
    <w:rsid w:val="00D50B7D"/>
    <w:rsid w:val="00D50CE4"/>
    <w:rsid w:val="00D50E78"/>
    <w:rsid w:val="00D51588"/>
    <w:rsid w:val="00D51E89"/>
    <w:rsid w:val="00D53784"/>
    <w:rsid w:val="00D53B64"/>
    <w:rsid w:val="00D5471C"/>
    <w:rsid w:val="00D54C87"/>
    <w:rsid w:val="00D5565F"/>
    <w:rsid w:val="00D62876"/>
    <w:rsid w:val="00D659D7"/>
    <w:rsid w:val="00D66407"/>
    <w:rsid w:val="00D706F3"/>
    <w:rsid w:val="00D713DF"/>
    <w:rsid w:val="00D716FF"/>
    <w:rsid w:val="00D71912"/>
    <w:rsid w:val="00D72EC4"/>
    <w:rsid w:val="00D72F67"/>
    <w:rsid w:val="00D7633C"/>
    <w:rsid w:val="00D80DA3"/>
    <w:rsid w:val="00D86BE2"/>
    <w:rsid w:val="00D92CD1"/>
    <w:rsid w:val="00D960D7"/>
    <w:rsid w:val="00D96403"/>
    <w:rsid w:val="00DA0E58"/>
    <w:rsid w:val="00DA16E6"/>
    <w:rsid w:val="00DA30D5"/>
    <w:rsid w:val="00DA629C"/>
    <w:rsid w:val="00DA6FA1"/>
    <w:rsid w:val="00DB2F77"/>
    <w:rsid w:val="00DB6A65"/>
    <w:rsid w:val="00DC1EE2"/>
    <w:rsid w:val="00DC217D"/>
    <w:rsid w:val="00DC2EE8"/>
    <w:rsid w:val="00DC47C8"/>
    <w:rsid w:val="00DC6CD3"/>
    <w:rsid w:val="00DC71AA"/>
    <w:rsid w:val="00DC730C"/>
    <w:rsid w:val="00DD1DA0"/>
    <w:rsid w:val="00DD1FE5"/>
    <w:rsid w:val="00DD29C7"/>
    <w:rsid w:val="00DD38AB"/>
    <w:rsid w:val="00DD4739"/>
    <w:rsid w:val="00DD5608"/>
    <w:rsid w:val="00DE166F"/>
    <w:rsid w:val="00DE2A49"/>
    <w:rsid w:val="00DE361E"/>
    <w:rsid w:val="00DE384C"/>
    <w:rsid w:val="00DE3B8B"/>
    <w:rsid w:val="00DE3D90"/>
    <w:rsid w:val="00DE432F"/>
    <w:rsid w:val="00DE52E1"/>
    <w:rsid w:val="00DE5F33"/>
    <w:rsid w:val="00DF0E01"/>
    <w:rsid w:val="00DF2872"/>
    <w:rsid w:val="00DF68E3"/>
    <w:rsid w:val="00DF712C"/>
    <w:rsid w:val="00E01708"/>
    <w:rsid w:val="00E02150"/>
    <w:rsid w:val="00E0216B"/>
    <w:rsid w:val="00E02D44"/>
    <w:rsid w:val="00E03597"/>
    <w:rsid w:val="00E07B54"/>
    <w:rsid w:val="00E11F78"/>
    <w:rsid w:val="00E15CFE"/>
    <w:rsid w:val="00E20D06"/>
    <w:rsid w:val="00E24FDA"/>
    <w:rsid w:val="00E25208"/>
    <w:rsid w:val="00E25CD1"/>
    <w:rsid w:val="00E27F56"/>
    <w:rsid w:val="00E333AD"/>
    <w:rsid w:val="00E361CE"/>
    <w:rsid w:val="00E364C5"/>
    <w:rsid w:val="00E36EF2"/>
    <w:rsid w:val="00E36F63"/>
    <w:rsid w:val="00E40253"/>
    <w:rsid w:val="00E40490"/>
    <w:rsid w:val="00E445D9"/>
    <w:rsid w:val="00E501AB"/>
    <w:rsid w:val="00E51E55"/>
    <w:rsid w:val="00E528E9"/>
    <w:rsid w:val="00E554A8"/>
    <w:rsid w:val="00E6199E"/>
    <w:rsid w:val="00E61CFC"/>
    <w:rsid w:val="00E621E1"/>
    <w:rsid w:val="00E63DC0"/>
    <w:rsid w:val="00E656EC"/>
    <w:rsid w:val="00E81573"/>
    <w:rsid w:val="00E81F53"/>
    <w:rsid w:val="00E85784"/>
    <w:rsid w:val="00E924CF"/>
    <w:rsid w:val="00E94920"/>
    <w:rsid w:val="00E95521"/>
    <w:rsid w:val="00E958D3"/>
    <w:rsid w:val="00E95BE3"/>
    <w:rsid w:val="00EA2297"/>
    <w:rsid w:val="00EA34B7"/>
    <w:rsid w:val="00EA738E"/>
    <w:rsid w:val="00EA73B5"/>
    <w:rsid w:val="00EA76A2"/>
    <w:rsid w:val="00EB006C"/>
    <w:rsid w:val="00EB09F5"/>
    <w:rsid w:val="00EB2AA1"/>
    <w:rsid w:val="00EB3C32"/>
    <w:rsid w:val="00EB562A"/>
    <w:rsid w:val="00EB65F4"/>
    <w:rsid w:val="00EC0E45"/>
    <w:rsid w:val="00EC4311"/>
    <w:rsid w:val="00EC5312"/>
    <w:rsid w:val="00EC55B3"/>
    <w:rsid w:val="00EC7A05"/>
    <w:rsid w:val="00ED560B"/>
    <w:rsid w:val="00ED64B4"/>
    <w:rsid w:val="00ED6BE7"/>
    <w:rsid w:val="00EE1244"/>
    <w:rsid w:val="00EE1D5F"/>
    <w:rsid w:val="00EF250F"/>
    <w:rsid w:val="00EF47CA"/>
    <w:rsid w:val="00EF63BF"/>
    <w:rsid w:val="00EF6A48"/>
    <w:rsid w:val="00EF6EF0"/>
    <w:rsid w:val="00F00690"/>
    <w:rsid w:val="00F034BD"/>
    <w:rsid w:val="00F068C7"/>
    <w:rsid w:val="00F06C52"/>
    <w:rsid w:val="00F07060"/>
    <w:rsid w:val="00F10B68"/>
    <w:rsid w:val="00F10F56"/>
    <w:rsid w:val="00F20BD5"/>
    <w:rsid w:val="00F213CD"/>
    <w:rsid w:val="00F23561"/>
    <w:rsid w:val="00F24260"/>
    <w:rsid w:val="00F2470B"/>
    <w:rsid w:val="00F30EB5"/>
    <w:rsid w:val="00F312AD"/>
    <w:rsid w:val="00F3278F"/>
    <w:rsid w:val="00F34628"/>
    <w:rsid w:val="00F35425"/>
    <w:rsid w:val="00F354D1"/>
    <w:rsid w:val="00F3571F"/>
    <w:rsid w:val="00F40173"/>
    <w:rsid w:val="00F42D2A"/>
    <w:rsid w:val="00F43F91"/>
    <w:rsid w:val="00F4512E"/>
    <w:rsid w:val="00F45B85"/>
    <w:rsid w:val="00F46145"/>
    <w:rsid w:val="00F4675D"/>
    <w:rsid w:val="00F47052"/>
    <w:rsid w:val="00F47774"/>
    <w:rsid w:val="00F47AF9"/>
    <w:rsid w:val="00F50211"/>
    <w:rsid w:val="00F51EAD"/>
    <w:rsid w:val="00F53A03"/>
    <w:rsid w:val="00F543F5"/>
    <w:rsid w:val="00F555C4"/>
    <w:rsid w:val="00F559B2"/>
    <w:rsid w:val="00F63834"/>
    <w:rsid w:val="00F64AA2"/>
    <w:rsid w:val="00F7124A"/>
    <w:rsid w:val="00F719D9"/>
    <w:rsid w:val="00F7241F"/>
    <w:rsid w:val="00F76C7F"/>
    <w:rsid w:val="00F8013B"/>
    <w:rsid w:val="00F805FB"/>
    <w:rsid w:val="00F821BE"/>
    <w:rsid w:val="00F829FA"/>
    <w:rsid w:val="00F84108"/>
    <w:rsid w:val="00F86762"/>
    <w:rsid w:val="00F86AC4"/>
    <w:rsid w:val="00F86EBC"/>
    <w:rsid w:val="00F8764A"/>
    <w:rsid w:val="00F90191"/>
    <w:rsid w:val="00F9121F"/>
    <w:rsid w:val="00F9201F"/>
    <w:rsid w:val="00F9545E"/>
    <w:rsid w:val="00F9606D"/>
    <w:rsid w:val="00F96FB2"/>
    <w:rsid w:val="00F97F9E"/>
    <w:rsid w:val="00FA1461"/>
    <w:rsid w:val="00FA27BA"/>
    <w:rsid w:val="00FA2F5B"/>
    <w:rsid w:val="00FA3BCB"/>
    <w:rsid w:val="00FA50AF"/>
    <w:rsid w:val="00FB068C"/>
    <w:rsid w:val="00FB138F"/>
    <w:rsid w:val="00FB1BA3"/>
    <w:rsid w:val="00FB1C96"/>
    <w:rsid w:val="00FB38DA"/>
    <w:rsid w:val="00FB51D8"/>
    <w:rsid w:val="00FB63D4"/>
    <w:rsid w:val="00FB72EB"/>
    <w:rsid w:val="00FC160E"/>
    <w:rsid w:val="00FC35C5"/>
    <w:rsid w:val="00FC7521"/>
    <w:rsid w:val="00FD08E8"/>
    <w:rsid w:val="00FD63BF"/>
    <w:rsid w:val="00FD7BA1"/>
    <w:rsid w:val="00FE035D"/>
    <w:rsid w:val="00FE0682"/>
    <w:rsid w:val="00FE2E9C"/>
    <w:rsid w:val="00FE5B3D"/>
    <w:rsid w:val="00FF0AC2"/>
    <w:rsid w:val="00FF1F0A"/>
    <w:rsid w:val="00FF24AD"/>
    <w:rsid w:val="00FF2976"/>
    <w:rsid w:val="00FF31EC"/>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99535869-C6FE-41FB-B589-5168BC2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427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866597334">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92384075">
      <w:bodyDiv w:val="1"/>
      <w:marLeft w:val="0"/>
      <w:marRight w:val="0"/>
      <w:marTop w:val="0"/>
      <w:marBottom w:val="0"/>
      <w:divBdr>
        <w:top w:val="none" w:sz="0" w:space="0" w:color="auto"/>
        <w:left w:val="none" w:sz="0" w:space="0" w:color="auto"/>
        <w:bottom w:val="none" w:sz="0" w:space="0" w:color="auto"/>
        <w:right w:val="none" w:sz="0" w:space="0" w:color="auto"/>
      </w:divBdr>
      <w:divsChild>
        <w:div w:id="959459817">
          <w:marLeft w:val="547"/>
          <w:marRight w:val="0"/>
          <w:marTop w:val="96"/>
          <w:marBottom w:val="0"/>
          <w:divBdr>
            <w:top w:val="none" w:sz="0" w:space="0" w:color="auto"/>
            <w:left w:val="none" w:sz="0" w:space="0" w:color="auto"/>
            <w:bottom w:val="none" w:sz="0" w:space="0" w:color="auto"/>
            <w:right w:val="none" w:sz="0" w:space="0" w:color="auto"/>
          </w:divBdr>
        </w:div>
      </w:divsChild>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oody.rickerson@ercot.com" TargetMode="External"/><Relationship Id="rId4" Type="http://schemas.openxmlformats.org/officeDocument/2006/relationships/settings" Target="settings.xml"/><Relationship Id="rId9" Type="http://schemas.openxmlformats.org/officeDocument/2006/relationships/hyperlink" Target="mailto:chad.seely@erc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6B712-C9BF-46A6-AA76-257DD16B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684</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4675</CharactersWithSpaces>
  <SharedDoc>false</SharedDoc>
  <HLinks>
    <vt:vector size="36" baseType="variant">
      <vt:variant>
        <vt:i4>7602252</vt:i4>
      </vt:variant>
      <vt:variant>
        <vt:i4>39</vt:i4>
      </vt:variant>
      <vt:variant>
        <vt:i4>0</vt:i4>
      </vt:variant>
      <vt:variant>
        <vt:i4>5</vt:i4>
      </vt:variant>
      <vt:variant>
        <vt:lpwstr>mailto:ResourceIntegrationDepartment@ercot.com</vt:lpwstr>
      </vt:variant>
      <vt:variant>
        <vt:lpwstr/>
      </vt:variant>
      <vt:variant>
        <vt:i4>7798848</vt:i4>
      </vt:variant>
      <vt:variant>
        <vt:i4>33</vt:i4>
      </vt:variant>
      <vt:variant>
        <vt:i4>0</vt:i4>
      </vt:variant>
      <vt:variant>
        <vt:i4>5</vt:i4>
      </vt:variant>
      <vt:variant>
        <vt:lpwstr>mailto:GINR@ercot.com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87</vt:i4>
      </vt:variant>
      <vt:variant>
        <vt:i4>0</vt:i4>
      </vt:variant>
      <vt:variant>
        <vt:i4>0</vt:i4>
      </vt:variant>
      <vt:variant>
        <vt:i4>5</vt:i4>
      </vt:variant>
      <vt:variant>
        <vt:lpwstr>http://www.ercot.com/mktrules/issues/PGRR076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Comments, 10022020</cp:lastModifiedBy>
  <cp:revision>7</cp:revision>
  <cp:lastPrinted>2019-09-03T18:36:00Z</cp:lastPrinted>
  <dcterms:created xsi:type="dcterms:W3CDTF">2020-10-06T14:46:00Z</dcterms:created>
  <dcterms:modified xsi:type="dcterms:W3CDTF">2020-10-06T14:59:00Z</dcterms:modified>
</cp:coreProperties>
</file>