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A57878">
      <w:r>
        <w:t xml:space="preserve"> </w:t>
      </w:r>
    </w:p>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352E49" w:rsidP="00512CD4">
      <w:pPr>
        <w:outlineLvl w:val="0"/>
        <w:rPr>
          <w:rFonts w:ascii="Arial" w:hAnsi="Arial" w:cs="Arial"/>
          <w:b/>
        </w:rPr>
      </w:pPr>
      <w:r>
        <w:rPr>
          <w:rFonts w:ascii="Arial" w:hAnsi="Arial" w:cs="Arial"/>
          <w:b/>
        </w:rPr>
        <w:t>August 19</w:t>
      </w:r>
      <w:r w:rsidR="003D68EC">
        <w:rPr>
          <w:rFonts w:ascii="Arial" w:hAnsi="Arial" w:cs="Arial"/>
          <w:b/>
        </w:rPr>
        <w:t>, 20</w:t>
      </w:r>
      <w:r w:rsidR="00157FCE">
        <w:rPr>
          <w:rFonts w:ascii="Arial" w:hAnsi="Arial" w:cs="Arial"/>
          <w:b/>
        </w:rPr>
        <w:t>20</w:t>
      </w:r>
      <w:r w:rsidR="007940E8">
        <w:rPr>
          <w:rFonts w:ascii="Arial" w:hAnsi="Arial" w:cs="Arial"/>
          <w:b/>
        </w:rPr>
        <w:t xml:space="preserve"> </w:t>
      </w:r>
      <w:r w:rsidR="00D2451F">
        <w:rPr>
          <w:rFonts w:ascii="Arial" w:hAnsi="Arial" w:cs="Arial"/>
          <w:b/>
        </w:rPr>
        <w:t>(</w:t>
      </w:r>
      <w:r w:rsidR="00497ED9">
        <w:rPr>
          <w:rFonts w:ascii="Arial" w:hAnsi="Arial" w:cs="Arial"/>
          <w:b/>
        </w:rPr>
        <w:t>Webex Meeting</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5F570B" w:rsidRPr="00394AAC" w:rsidTr="00406A84">
        <w:tc>
          <w:tcPr>
            <w:tcW w:w="2448" w:type="dxa"/>
          </w:tcPr>
          <w:p w:rsidR="005F570B" w:rsidRDefault="005F570B" w:rsidP="00A450B5">
            <w:pPr>
              <w:jc w:val="center"/>
              <w:rPr>
                <w:sz w:val="22"/>
                <w:szCs w:val="22"/>
              </w:rPr>
            </w:pPr>
            <w:r w:rsidRPr="005F570B">
              <w:rPr>
                <w:sz w:val="22"/>
                <w:szCs w:val="22"/>
              </w:rPr>
              <w:t>Independent Retail Electric Providers</w:t>
            </w:r>
          </w:p>
          <w:p w:rsidR="005F570B" w:rsidRPr="00A450B5" w:rsidRDefault="005F570B" w:rsidP="00A450B5">
            <w:pPr>
              <w:jc w:val="center"/>
              <w:rPr>
                <w:sz w:val="22"/>
                <w:szCs w:val="22"/>
              </w:rPr>
            </w:pPr>
          </w:p>
        </w:tc>
        <w:tc>
          <w:tcPr>
            <w:tcW w:w="7020" w:type="dxa"/>
            <w:gridSpan w:val="3"/>
          </w:tcPr>
          <w:p w:rsidR="005F570B" w:rsidRDefault="00B66532" w:rsidP="005F570B">
            <w:pPr>
              <w:rPr>
                <w:sz w:val="22"/>
                <w:szCs w:val="22"/>
              </w:rPr>
            </w:pPr>
            <w:r w:rsidRPr="00B66532">
              <w:rPr>
                <w:sz w:val="22"/>
                <w:szCs w:val="22"/>
              </w:rPr>
              <w:t>Loretto Martin</w:t>
            </w:r>
            <w:r w:rsidR="005F570B">
              <w:rPr>
                <w:sz w:val="22"/>
                <w:szCs w:val="22"/>
              </w:rPr>
              <w:t xml:space="preserve"> - </w:t>
            </w:r>
            <w:r w:rsidRPr="00B66532">
              <w:rPr>
                <w:sz w:val="22"/>
                <w:szCs w:val="22"/>
              </w:rPr>
              <w:t>Direct Energy</w:t>
            </w:r>
          </w:p>
          <w:p w:rsidR="007443AB" w:rsidRPr="00A450B5" w:rsidRDefault="00CE2B34" w:rsidP="005F570B">
            <w:pPr>
              <w:rPr>
                <w:sz w:val="22"/>
                <w:szCs w:val="22"/>
              </w:rPr>
            </w:pPr>
            <w:r>
              <w:rPr>
                <w:sz w:val="22"/>
                <w:szCs w:val="22"/>
              </w:rPr>
              <w:t>Bill Barnes – Reliant Energy</w:t>
            </w:r>
          </w:p>
        </w:tc>
      </w:tr>
      <w:tr w:rsidR="00153FFC" w:rsidRPr="00394AAC" w:rsidTr="00406A84">
        <w:tc>
          <w:tcPr>
            <w:tcW w:w="2448" w:type="dxa"/>
          </w:tcPr>
          <w:p w:rsidR="00153FFC" w:rsidRDefault="00153FFC" w:rsidP="0050187E">
            <w:pPr>
              <w:jc w:val="center"/>
              <w:rPr>
                <w:sz w:val="22"/>
                <w:szCs w:val="22"/>
              </w:rPr>
            </w:pPr>
            <w:r w:rsidRPr="00153FFC">
              <w:rPr>
                <w:sz w:val="22"/>
                <w:szCs w:val="22"/>
              </w:rPr>
              <w:t>Independent Power Marketers</w:t>
            </w:r>
          </w:p>
          <w:p w:rsidR="00153FFC" w:rsidRPr="00141984" w:rsidRDefault="00153FFC" w:rsidP="0050187E">
            <w:pPr>
              <w:jc w:val="center"/>
              <w:rPr>
                <w:sz w:val="22"/>
                <w:szCs w:val="22"/>
              </w:rPr>
            </w:pPr>
          </w:p>
        </w:tc>
        <w:tc>
          <w:tcPr>
            <w:tcW w:w="7020" w:type="dxa"/>
            <w:gridSpan w:val="3"/>
          </w:tcPr>
          <w:p w:rsidR="00153FFC" w:rsidRPr="00141984" w:rsidRDefault="00153FFC" w:rsidP="0050187E">
            <w:pPr>
              <w:rPr>
                <w:sz w:val="22"/>
                <w:szCs w:val="22"/>
              </w:rPr>
            </w:pPr>
            <w:r w:rsidRPr="00153FFC">
              <w:rPr>
                <w:sz w:val="22"/>
                <w:szCs w:val="22"/>
              </w:rPr>
              <w:t>Mark Holler</w:t>
            </w:r>
            <w:r>
              <w:rPr>
                <w:sz w:val="22"/>
                <w:szCs w:val="22"/>
              </w:rPr>
              <w:t xml:space="preserve"> - </w:t>
            </w:r>
            <w:r w:rsidRPr="00153FFC">
              <w:rPr>
                <w:sz w:val="22"/>
                <w:szCs w:val="22"/>
              </w:rPr>
              <w:t>Tenaska Power Inc.</w:t>
            </w:r>
          </w:p>
        </w:tc>
      </w:tr>
      <w:tr w:rsidR="0050187E" w:rsidRPr="00394AAC" w:rsidTr="00406A84">
        <w:tc>
          <w:tcPr>
            <w:tcW w:w="2448" w:type="dxa"/>
          </w:tcPr>
          <w:p w:rsidR="0050187E" w:rsidRDefault="00141984" w:rsidP="0050187E">
            <w:pPr>
              <w:jc w:val="center"/>
              <w:rPr>
                <w:sz w:val="22"/>
                <w:szCs w:val="22"/>
              </w:rPr>
            </w:pPr>
            <w:r w:rsidRPr="00141984">
              <w:rPr>
                <w:sz w:val="22"/>
                <w:szCs w:val="22"/>
              </w:rPr>
              <w:t xml:space="preserve">Independent Generators </w:t>
            </w:r>
          </w:p>
          <w:p w:rsidR="00141984" w:rsidRPr="00394AAC" w:rsidRDefault="00141984" w:rsidP="0050187E">
            <w:pPr>
              <w:jc w:val="center"/>
              <w:rPr>
                <w:sz w:val="22"/>
                <w:szCs w:val="22"/>
              </w:rPr>
            </w:pPr>
          </w:p>
        </w:tc>
        <w:tc>
          <w:tcPr>
            <w:tcW w:w="7020" w:type="dxa"/>
            <w:gridSpan w:val="3"/>
          </w:tcPr>
          <w:p w:rsidR="0050187E" w:rsidRDefault="00141984" w:rsidP="0050187E">
            <w:pPr>
              <w:rPr>
                <w:sz w:val="22"/>
                <w:szCs w:val="22"/>
              </w:rPr>
            </w:pPr>
            <w:r w:rsidRPr="00141984">
              <w:rPr>
                <w:sz w:val="22"/>
                <w:szCs w:val="22"/>
              </w:rPr>
              <w:t>Ian Haley</w:t>
            </w:r>
            <w:r>
              <w:rPr>
                <w:sz w:val="22"/>
                <w:szCs w:val="22"/>
              </w:rPr>
              <w:t xml:space="preserve"> - </w:t>
            </w:r>
            <w:r w:rsidRPr="00141984">
              <w:rPr>
                <w:sz w:val="22"/>
                <w:szCs w:val="22"/>
              </w:rPr>
              <w:t>Luminant Generation</w:t>
            </w:r>
          </w:p>
        </w:tc>
      </w:tr>
      <w:tr w:rsidR="0050187E" w:rsidRPr="00394AAC" w:rsidTr="00406A84">
        <w:tc>
          <w:tcPr>
            <w:tcW w:w="2448" w:type="dxa"/>
          </w:tcPr>
          <w:p w:rsidR="0050187E" w:rsidRPr="00394AAC" w:rsidRDefault="00E14B66" w:rsidP="0050187E">
            <w:pPr>
              <w:jc w:val="center"/>
              <w:rPr>
                <w:sz w:val="22"/>
                <w:szCs w:val="22"/>
              </w:rPr>
            </w:pPr>
            <w:r w:rsidRPr="00E14B66">
              <w:rPr>
                <w:sz w:val="22"/>
                <w:szCs w:val="22"/>
              </w:rPr>
              <w:t>Investor Owned Utilities</w:t>
            </w:r>
          </w:p>
        </w:tc>
        <w:tc>
          <w:tcPr>
            <w:tcW w:w="7020" w:type="dxa"/>
            <w:gridSpan w:val="3"/>
          </w:tcPr>
          <w:p w:rsidR="0050187E" w:rsidRDefault="00E14B66" w:rsidP="00A5483C">
            <w:pPr>
              <w:rPr>
                <w:sz w:val="22"/>
                <w:szCs w:val="22"/>
              </w:rPr>
            </w:pPr>
            <w:r w:rsidRPr="00E14B66">
              <w:rPr>
                <w:sz w:val="22"/>
                <w:szCs w:val="22"/>
              </w:rPr>
              <w:t>Deborah McKeever</w:t>
            </w:r>
            <w:r>
              <w:rPr>
                <w:sz w:val="22"/>
                <w:szCs w:val="22"/>
              </w:rPr>
              <w:t xml:space="preserve"> – Oncor</w:t>
            </w:r>
          </w:p>
          <w:p w:rsidR="00E14B66" w:rsidRPr="00394AAC" w:rsidRDefault="00E14B66" w:rsidP="00A5483C">
            <w:pPr>
              <w:rPr>
                <w:sz w:val="22"/>
                <w:szCs w:val="22"/>
              </w:rPr>
            </w:pPr>
          </w:p>
        </w:tc>
      </w:tr>
      <w:tr w:rsidR="00CF735F" w:rsidRPr="00394AAC" w:rsidTr="00406A84">
        <w:tc>
          <w:tcPr>
            <w:tcW w:w="2448" w:type="dxa"/>
          </w:tcPr>
          <w:p w:rsidR="00CF735F" w:rsidRPr="00E14B66" w:rsidRDefault="00CF735F" w:rsidP="0050187E">
            <w:pPr>
              <w:jc w:val="center"/>
              <w:rPr>
                <w:sz w:val="22"/>
                <w:szCs w:val="22"/>
              </w:rPr>
            </w:pPr>
            <w:r w:rsidRPr="00CF735F">
              <w:rPr>
                <w:sz w:val="22"/>
                <w:szCs w:val="22"/>
              </w:rPr>
              <w:t>Municipals</w:t>
            </w:r>
          </w:p>
        </w:tc>
        <w:tc>
          <w:tcPr>
            <w:tcW w:w="7020" w:type="dxa"/>
            <w:gridSpan w:val="3"/>
          </w:tcPr>
          <w:p w:rsidR="00CF735F" w:rsidRDefault="00CF735F" w:rsidP="00A5483C">
            <w:pPr>
              <w:rPr>
                <w:sz w:val="22"/>
                <w:szCs w:val="22"/>
              </w:rPr>
            </w:pPr>
            <w:r w:rsidRPr="00CF735F">
              <w:rPr>
                <w:sz w:val="22"/>
                <w:szCs w:val="22"/>
              </w:rPr>
              <w:t>Michael Mathews</w:t>
            </w:r>
            <w:r>
              <w:rPr>
                <w:sz w:val="22"/>
                <w:szCs w:val="22"/>
              </w:rPr>
              <w:t xml:space="preserve"> - </w:t>
            </w:r>
            <w:r w:rsidRPr="00CF735F">
              <w:rPr>
                <w:sz w:val="22"/>
                <w:szCs w:val="22"/>
              </w:rPr>
              <w:t>Bryan Texas Utilities</w:t>
            </w:r>
          </w:p>
          <w:p w:rsidR="00CF735F" w:rsidRPr="00E14B66" w:rsidRDefault="00CF735F" w:rsidP="00A5483C">
            <w:pPr>
              <w:rPr>
                <w:sz w:val="22"/>
                <w:szCs w:val="22"/>
              </w:rPr>
            </w:pPr>
          </w:p>
        </w:tc>
      </w:tr>
      <w:tr w:rsidR="00E14B66" w:rsidRPr="00217EF2" w:rsidTr="00406A84">
        <w:tc>
          <w:tcPr>
            <w:tcW w:w="2448" w:type="dxa"/>
          </w:tcPr>
          <w:p w:rsidR="00E14B66" w:rsidRDefault="00E14B66" w:rsidP="00E14B66">
            <w:pPr>
              <w:jc w:val="center"/>
              <w:rPr>
                <w:sz w:val="22"/>
                <w:szCs w:val="22"/>
              </w:rPr>
            </w:pPr>
            <w:r>
              <w:rPr>
                <w:sz w:val="22"/>
                <w:szCs w:val="22"/>
              </w:rPr>
              <w:t>Others</w:t>
            </w:r>
          </w:p>
          <w:p w:rsidR="00E14B66" w:rsidRDefault="00E14B66" w:rsidP="00E14B66">
            <w:pPr>
              <w:jc w:val="center"/>
              <w:rPr>
                <w:sz w:val="22"/>
                <w:szCs w:val="22"/>
              </w:rPr>
            </w:pPr>
          </w:p>
        </w:tc>
        <w:tc>
          <w:tcPr>
            <w:tcW w:w="3150" w:type="dxa"/>
            <w:tcBorders>
              <w:right w:val="nil"/>
            </w:tcBorders>
          </w:tcPr>
          <w:p w:rsidR="00E14B66" w:rsidRDefault="00E14B66" w:rsidP="00E14B66">
            <w:pPr>
              <w:rPr>
                <w:sz w:val="22"/>
                <w:szCs w:val="22"/>
              </w:rPr>
            </w:pPr>
            <w:r>
              <w:rPr>
                <w:sz w:val="22"/>
                <w:szCs w:val="22"/>
              </w:rPr>
              <w:t>Bob Wittmeyer</w:t>
            </w:r>
          </w:p>
          <w:p w:rsidR="00E14B66" w:rsidRDefault="00E14B66" w:rsidP="00E14B66">
            <w:pPr>
              <w:rPr>
                <w:sz w:val="22"/>
                <w:szCs w:val="22"/>
              </w:rPr>
            </w:pPr>
            <w:r>
              <w:rPr>
                <w:sz w:val="22"/>
                <w:szCs w:val="22"/>
              </w:rPr>
              <w:t>Brenden Sager</w:t>
            </w:r>
          </w:p>
          <w:p w:rsidR="00CF735F" w:rsidRDefault="00CF735F" w:rsidP="00E14B66">
            <w:pPr>
              <w:rPr>
                <w:sz w:val="22"/>
                <w:szCs w:val="22"/>
              </w:rPr>
            </w:pPr>
            <w:r>
              <w:rPr>
                <w:sz w:val="22"/>
                <w:szCs w:val="22"/>
              </w:rPr>
              <w:t>Seth Cochran</w:t>
            </w:r>
          </w:p>
          <w:p w:rsidR="00E14B66" w:rsidRDefault="00E14B66" w:rsidP="00E14B66">
            <w:pPr>
              <w:rPr>
                <w:sz w:val="22"/>
                <w:szCs w:val="22"/>
              </w:rPr>
            </w:pPr>
            <w:r>
              <w:rPr>
                <w:sz w:val="22"/>
                <w:szCs w:val="22"/>
              </w:rPr>
              <w:t>Darice Ridge</w:t>
            </w:r>
          </w:p>
          <w:p w:rsidR="00E14B66" w:rsidRDefault="00E14B66" w:rsidP="00E14B66">
            <w:pPr>
              <w:rPr>
                <w:sz w:val="22"/>
                <w:szCs w:val="22"/>
              </w:rPr>
            </w:pPr>
            <w:r>
              <w:rPr>
                <w:sz w:val="22"/>
                <w:szCs w:val="22"/>
              </w:rPr>
              <w:t>Kevin Bunch</w:t>
            </w:r>
          </w:p>
          <w:p w:rsidR="009F7790" w:rsidRDefault="009F7790" w:rsidP="00E14B66">
            <w:pPr>
              <w:rPr>
                <w:sz w:val="22"/>
                <w:szCs w:val="22"/>
              </w:rPr>
            </w:pPr>
            <w:r>
              <w:rPr>
                <w:sz w:val="22"/>
                <w:szCs w:val="22"/>
              </w:rPr>
              <w:t>Matt Robson</w:t>
            </w:r>
          </w:p>
          <w:p w:rsidR="00CE2B34" w:rsidRDefault="00CE2B34" w:rsidP="00CE2B34">
            <w:pPr>
              <w:rPr>
                <w:sz w:val="22"/>
                <w:szCs w:val="22"/>
              </w:rPr>
            </w:pPr>
            <w:r>
              <w:rPr>
                <w:sz w:val="22"/>
                <w:szCs w:val="22"/>
              </w:rPr>
              <w:t>Ryan Evans</w:t>
            </w:r>
          </w:p>
          <w:p w:rsidR="00CE2B34" w:rsidRDefault="00CE2B34" w:rsidP="00CE2B34">
            <w:pPr>
              <w:rPr>
                <w:sz w:val="22"/>
                <w:szCs w:val="22"/>
              </w:rPr>
            </w:pPr>
          </w:p>
          <w:p w:rsidR="009F7790" w:rsidRPr="00217EF2" w:rsidRDefault="009F7790" w:rsidP="00CE2B34">
            <w:pPr>
              <w:rPr>
                <w:sz w:val="22"/>
                <w:szCs w:val="22"/>
              </w:rPr>
            </w:pPr>
          </w:p>
        </w:tc>
        <w:tc>
          <w:tcPr>
            <w:tcW w:w="270" w:type="dxa"/>
            <w:tcBorders>
              <w:left w:val="nil"/>
              <w:right w:val="nil"/>
            </w:tcBorders>
          </w:tcPr>
          <w:p w:rsidR="00E14B66" w:rsidRDefault="00E14B66" w:rsidP="00E14B66">
            <w:pPr>
              <w:jc w:val="center"/>
              <w:rPr>
                <w:sz w:val="22"/>
                <w:szCs w:val="22"/>
              </w:rPr>
            </w:pPr>
          </w:p>
        </w:tc>
        <w:tc>
          <w:tcPr>
            <w:tcW w:w="3600" w:type="dxa"/>
            <w:tcBorders>
              <w:left w:val="nil"/>
            </w:tcBorders>
          </w:tcPr>
          <w:p w:rsidR="00CE2B34" w:rsidRDefault="00CE2B34" w:rsidP="00E14B66">
            <w:pPr>
              <w:rPr>
                <w:sz w:val="22"/>
                <w:szCs w:val="22"/>
              </w:rPr>
            </w:pPr>
            <w:r>
              <w:rPr>
                <w:sz w:val="22"/>
                <w:szCs w:val="22"/>
              </w:rPr>
              <w:t>Sandy Morris</w:t>
            </w:r>
          </w:p>
          <w:p w:rsidR="00CF735F" w:rsidRDefault="00B66532" w:rsidP="00E14B66">
            <w:pPr>
              <w:rPr>
                <w:sz w:val="22"/>
                <w:szCs w:val="22"/>
              </w:rPr>
            </w:pPr>
            <w:r>
              <w:rPr>
                <w:sz w:val="22"/>
                <w:szCs w:val="22"/>
              </w:rPr>
              <w:t>Josephine Wan</w:t>
            </w:r>
          </w:p>
          <w:p w:rsidR="00CF735F" w:rsidRDefault="00B66532" w:rsidP="00E14B66">
            <w:pPr>
              <w:rPr>
                <w:sz w:val="22"/>
                <w:szCs w:val="22"/>
              </w:rPr>
            </w:pPr>
            <w:r>
              <w:rPr>
                <w:sz w:val="22"/>
                <w:szCs w:val="22"/>
              </w:rPr>
              <w:t>Mariah Benson</w:t>
            </w:r>
          </w:p>
          <w:p w:rsidR="00E574FF" w:rsidRDefault="00E574FF" w:rsidP="00507A82">
            <w:pPr>
              <w:rPr>
                <w:sz w:val="22"/>
                <w:szCs w:val="22"/>
              </w:rPr>
            </w:pPr>
            <w:r>
              <w:rPr>
                <w:sz w:val="22"/>
                <w:szCs w:val="22"/>
              </w:rPr>
              <w:t>Kristy Ashley</w:t>
            </w:r>
          </w:p>
          <w:p w:rsidR="00E574FF" w:rsidRDefault="00E574FF" w:rsidP="00507A82">
            <w:pPr>
              <w:rPr>
                <w:sz w:val="22"/>
                <w:szCs w:val="22"/>
              </w:rPr>
            </w:pPr>
            <w:r>
              <w:rPr>
                <w:sz w:val="22"/>
                <w:szCs w:val="22"/>
              </w:rPr>
              <w:t>Patsy Anderson</w:t>
            </w:r>
          </w:p>
          <w:p w:rsidR="00CE2B34" w:rsidRDefault="00CE2B34" w:rsidP="00507A82">
            <w:pPr>
              <w:rPr>
                <w:sz w:val="22"/>
                <w:szCs w:val="22"/>
              </w:rPr>
            </w:pPr>
            <w:r>
              <w:rPr>
                <w:sz w:val="22"/>
                <w:szCs w:val="22"/>
              </w:rPr>
              <w:t>Lucasn Turner</w:t>
            </w:r>
          </w:p>
          <w:p w:rsidR="00CE2B34" w:rsidRPr="00217EF2" w:rsidRDefault="00CE2B34" w:rsidP="00507A82">
            <w:pPr>
              <w:rPr>
                <w:sz w:val="22"/>
                <w:szCs w:val="22"/>
              </w:rPr>
            </w:pPr>
            <w:r>
              <w:rPr>
                <w:sz w:val="22"/>
                <w:szCs w:val="22"/>
              </w:rPr>
              <w:t>Patrick Kelly</w:t>
            </w:r>
          </w:p>
        </w:tc>
      </w:tr>
      <w:tr w:rsidR="00E14B66" w:rsidRPr="006C6E1A" w:rsidTr="00406A84">
        <w:tc>
          <w:tcPr>
            <w:tcW w:w="2448" w:type="dxa"/>
          </w:tcPr>
          <w:p w:rsidR="00E14B66" w:rsidRPr="006C6E1A" w:rsidRDefault="00E14B66" w:rsidP="00E14B66">
            <w:pPr>
              <w:jc w:val="center"/>
              <w:rPr>
                <w:sz w:val="22"/>
                <w:szCs w:val="22"/>
              </w:rPr>
            </w:pPr>
            <w:r>
              <w:rPr>
                <w:sz w:val="22"/>
                <w:szCs w:val="22"/>
              </w:rPr>
              <w:t>ERCOT Staff</w:t>
            </w:r>
          </w:p>
        </w:tc>
        <w:tc>
          <w:tcPr>
            <w:tcW w:w="3420" w:type="dxa"/>
            <w:gridSpan w:val="2"/>
            <w:tcBorders>
              <w:right w:val="nil"/>
            </w:tcBorders>
          </w:tcPr>
          <w:p w:rsidR="00E14B66" w:rsidRDefault="00E14B66" w:rsidP="00E14B66">
            <w:pPr>
              <w:rPr>
                <w:sz w:val="22"/>
                <w:szCs w:val="22"/>
              </w:rPr>
            </w:pPr>
            <w:r>
              <w:rPr>
                <w:sz w:val="22"/>
                <w:szCs w:val="22"/>
              </w:rPr>
              <w:t>Mark Ruane</w:t>
            </w:r>
          </w:p>
          <w:p w:rsidR="00E14B66" w:rsidRDefault="00E14B66" w:rsidP="00E14B66">
            <w:pPr>
              <w:rPr>
                <w:sz w:val="22"/>
                <w:szCs w:val="22"/>
              </w:rPr>
            </w:pPr>
            <w:r>
              <w:rPr>
                <w:sz w:val="22"/>
                <w:szCs w:val="22"/>
              </w:rPr>
              <w:t>Vanessa Spells</w:t>
            </w:r>
          </w:p>
          <w:p w:rsidR="00E14B66" w:rsidRDefault="00E14B66" w:rsidP="00E14B66">
            <w:pPr>
              <w:rPr>
                <w:sz w:val="22"/>
                <w:szCs w:val="22"/>
              </w:rPr>
            </w:pPr>
            <w:r>
              <w:rPr>
                <w:sz w:val="22"/>
                <w:szCs w:val="22"/>
              </w:rPr>
              <w:t>Spoorthy Papudesi</w:t>
            </w:r>
          </w:p>
          <w:p w:rsidR="00E14B66" w:rsidRDefault="00E14B66" w:rsidP="00E14B66">
            <w:pPr>
              <w:rPr>
                <w:sz w:val="22"/>
                <w:szCs w:val="22"/>
              </w:rPr>
            </w:pPr>
            <w:r>
              <w:rPr>
                <w:sz w:val="22"/>
                <w:szCs w:val="22"/>
              </w:rPr>
              <w:t>Rizaldy Zapanta</w:t>
            </w:r>
          </w:p>
          <w:p w:rsidR="00E14B66" w:rsidRDefault="00E14B66" w:rsidP="00E14B66">
            <w:pPr>
              <w:rPr>
                <w:sz w:val="22"/>
                <w:szCs w:val="22"/>
              </w:rPr>
            </w:pPr>
            <w:r>
              <w:rPr>
                <w:sz w:val="22"/>
                <w:szCs w:val="22"/>
              </w:rPr>
              <w:t>Julio Dovalina</w:t>
            </w:r>
          </w:p>
          <w:p w:rsidR="00E14B66" w:rsidRDefault="00E14B66" w:rsidP="00E14B66">
            <w:pPr>
              <w:rPr>
                <w:sz w:val="22"/>
                <w:szCs w:val="22"/>
              </w:rPr>
            </w:pPr>
            <w:r>
              <w:rPr>
                <w:sz w:val="22"/>
                <w:szCs w:val="22"/>
              </w:rPr>
              <w:t>Maruthi Gaddam</w:t>
            </w:r>
          </w:p>
          <w:p w:rsidR="00296239" w:rsidRDefault="00296239" w:rsidP="00296239">
            <w:pPr>
              <w:rPr>
                <w:sz w:val="22"/>
                <w:szCs w:val="22"/>
              </w:rPr>
            </w:pPr>
            <w:r>
              <w:rPr>
                <w:sz w:val="22"/>
                <w:szCs w:val="22"/>
              </w:rPr>
              <w:t>Cory Phillips</w:t>
            </w:r>
          </w:p>
          <w:p w:rsidR="00E14B66" w:rsidRDefault="00E14B66" w:rsidP="00B66532">
            <w:pPr>
              <w:rPr>
                <w:sz w:val="22"/>
                <w:szCs w:val="22"/>
              </w:rPr>
            </w:pPr>
          </w:p>
        </w:tc>
        <w:tc>
          <w:tcPr>
            <w:tcW w:w="3600" w:type="dxa"/>
            <w:tcBorders>
              <w:left w:val="nil"/>
            </w:tcBorders>
          </w:tcPr>
          <w:p w:rsidR="00B66532" w:rsidRDefault="00B66532" w:rsidP="00B66532">
            <w:pPr>
              <w:rPr>
                <w:sz w:val="22"/>
                <w:szCs w:val="22"/>
              </w:rPr>
            </w:pPr>
            <w:r>
              <w:rPr>
                <w:sz w:val="22"/>
                <w:szCs w:val="22"/>
              </w:rPr>
              <w:t>Gibson Hull</w:t>
            </w:r>
          </w:p>
          <w:p w:rsidR="00E14B66" w:rsidRDefault="00E14B66" w:rsidP="00E14B66">
            <w:pPr>
              <w:rPr>
                <w:sz w:val="22"/>
                <w:szCs w:val="22"/>
              </w:rPr>
            </w:pPr>
            <w:r>
              <w:rPr>
                <w:sz w:val="22"/>
                <w:szCs w:val="22"/>
              </w:rPr>
              <w:t>Juliana Morehead</w:t>
            </w:r>
          </w:p>
          <w:p w:rsidR="00E14B66" w:rsidRDefault="00E14B66" w:rsidP="00E14B66">
            <w:pPr>
              <w:rPr>
                <w:sz w:val="22"/>
                <w:szCs w:val="22"/>
              </w:rPr>
            </w:pPr>
            <w:r>
              <w:rPr>
                <w:sz w:val="22"/>
                <w:szCs w:val="22"/>
              </w:rPr>
              <w:t>Ohlen Dinopol</w:t>
            </w:r>
          </w:p>
          <w:p w:rsidR="00B66532" w:rsidRDefault="00CE2B34" w:rsidP="00E14B66">
            <w:pPr>
              <w:rPr>
                <w:sz w:val="22"/>
                <w:szCs w:val="22"/>
              </w:rPr>
            </w:pPr>
            <w:r>
              <w:rPr>
                <w:sz w:val="22"/>
                <w:szCs w:val="22"/>
              </w:rPr>
              <w:t>Pam Shaw</w:t>
            </w:r>
          </w:p>
          <w:p w:rsidR="00296239" w:rsidRPr="006C6E1A" w:rsidRDefault="00296239" w:rsidP="00E14B66">
            <w:pPr>
              <w:rPr>
                <w:sz w:val="22"/>
                <w:szCs w:val="22"/>
              </w:rPr>
            </w:pPr>
          </w:p>
        </w:tc>
      </w:tr>
    </w:tbl>
    <w:p w:rsidR="00132B2F" w:rsidRDefault="00132B2F" w:rsidP="00132B2F">
      <w:pPr>
        <w:rPr>
          <w:rFonts w:ascii="Arial" w:hAnsi="Arial" w:cs="Arial"/>
          <w:b/>
        </w:rPr>
      </w:pPr>
    </w:p>
    <w:p w:rsidR="00980A13" w:rsidRDefault="00980A13"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193CF4">
        <w:rPr>
          <w:rFonts w:ascii="Arial" w:hAnsi="Arial" w:cs="Arial"/>
        </w:rPr>
        <w:t>1:3</w:t>
      </w:r>
      <w:r w:rsidR="00EB14ED">
        <w:rPr>
          <w:rFonts w:ascii="Arial" w:hAnsi="Arial" w:cs="Arial"/>
        </w:rPr>
        <w:t>2</w:t>
      </w:r>
      <w:r w:rsidR="00874EE6">
        <w:rPr>
          <w:rFonts w:ascii="Arial" w:hAnsi="Arial" w:cs="Arial"/>
        </w:rPr>
        <w:t xml:space="preserve"> </w:t>
      </w:r>
      <w:r w:rsidR="00193CF4">
        <w:rPr>
          <w:rFonts w:ascii="Arial" w:hAnsi="Arial" w:cs="Arial"/>
        </w:rPr>
        <w:t>p</w:t>
      </w:r>
      <w:r w:rsidR="00BF5DFA">
        <w:rPr>
          <w:rFonts w:ascii="Arial" w:hAnsi="Arial" w:cs="Arial"/>
        </w:rPr>
        <w:t>.</w:t>
      </w:r>
      <w:r>
        <w:rPr>
          <w:rFonts w:ascii="Arial" w:hAnsi="Arial" w:cs="Arial"/>
        </w:rPr>
        <w:t>m.</w:t>
      </w:r>
    </w:p>
    <w:p w:rsidR="00060353" w:rsidRDefault="00060353" w:rsidP="0039324C">
      <w:pPr>
        <w:jc w:val="both"/>
        <w:rPr>
          <w:rFonts w:ascii="Arial" w:hAnsi="Arial" w:cs="Arial"/>
        </w:rPr>
      </w:pPr>
    </w:p>
    <w:p w:rsidR="00234AFF" w:rsidRDefault="00234AFF"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4474D5">
        <w:rPr>
          <w:rFonts w:ascii="Arial" w:hAnsi="Arial" w:cs="Arial"/>
          <w:b/>
          <w:u w:val="single"/>
        </w:rPr>
        <w:t>Ju</w:t>
      </w:r>
      <w:r w:rsidR="00352E49">
        <w:rPr>
          <w:rFonts w:ascii="Arial" w:hAnsi="Arial" w:cs="Arial"/>
          <w:b/>
          <w:u w:val="single"/>
        </w:rPr>
        <w:t>ly</w:t>
      </w:r>
      <w:r w:rsidR="004474D5">
        <w:rPr>
          <w:rFonts w:ascii="Arial" w:hAnsi="Arial" w:cs="Arial"/>
          <w:b/>
          <w:u w:val="single"/>
        </w:rPr>
        <w:t xml:space="preserve"> 1</w:t>
      </w:r>
      <w:r w:rsidR="00352E49">
        <w:rPr>
          <w:rFonts w:ascii="Arial" w:hAnsi="Arial" w:cs="Arial"/>
          <w:b/>
          <w:u w:val="single"/>
        </w:rPr>
        <w:t>5</w:t>
      </w:r>
      <w:r w:rsidRPr="009A285A">
        <w:rPr>
          <w:rFonts w:ascii="Arial" w:hAnsi="Arial" w:cs="Arial"/>
          <w:b/>
          <w:u w:val="single"/>
        </w:rPr>
        <w:t>, 20</w:t>
      </w:r>
      <w:r w:rsidR="0056039A">
        <w:rPr>
          <w:rFonts w:ascii="Arial" w:hAnsi="Arial" w:cs="Arial"/>
          <w:b/>
          <w:u w:val="single"/>
        </w:rPr>
        <w:t>20</w:t>
      </w:r>
      <w:r>
        <w:rPr>
          <w:rFonts w:ascii="Arial" w:hAnsi="Arial" w:cs="Arial"/>
          <w:b/>
          <w:u w:val="single"/>
        </w:rPr>
        <w:t xml:space="preserve"> </w:t>
      </w:r>
    </w:p>
    <w:p w:rsidR="00E8139F" w:rsidRDefault="00EB38FE" w:rsidP="009727DE">
      <w:pPr>
        <w:jc w:val="both"/>
        <w:rPr>
          <w:rFonts w:ascii="Arial" w:hAnsi="Arial" w:cs="Arial"/>
        </w:rPr>
      </w:pPr>
      <w:r>
        <w:rPr>
          <w:rFonts w:ascii="Arial" w:hAnsi="Arial" w:cs="Arial"/>
        </w:rPr>
        <w:t xml:space="preserve">Bill Barnes </w:t>
      </w:r>
      <w:r w:rsidR="00E60896" w:rsidRPr="00E60896">
        <w:rPr>
          <w:rFonts w:ascii="Arial" w:hAnsi="Arial" w:cs="Arial"/>
        </w:rPr>
        <w:t>submitted a</w:t>
      </w:r>
      <w:r w:rsidR="003878C2">
        <w:rPr>
          <w:rFonts w:ascii="Arial" w:hAnsi="Arial" w:cs="Arial"/>
        </w:rPr>
        <w:t xml:space="preserve"> motion to approve the</w:t>
      </w:r>
      <w:r w:rsidR="004474D5">
        <w:rPr>
          <w:rFonts w:ascii="Arial" w:hAnsi="Arial" w:cs="Arial"/>
        </w:rPr>
        <w:t xml:space="preserve"> Ju</w:t>
      </w:r>
      <w:r w:rsidR="00352E49">
        <w:rPr>
          <w:rFonts w:ascii="Arial" w:hAnsi="Arial" w:cs="Arial"/>
        </w:rPr>
        <w:t>ly 15</w:t>
      </w:r>
      <w:r w:rsidR="00884356">
        <w:rPr>
          <w:rFonts w:ascii="Arial" w:hAnsi="Arial" w:cs="Arial"/>
        </w:rPr>
        <w:t>, 20</w:t>
      </w:r>
      <w:r w:rsidR="00157FCE">
        <w:rPr>
          <w:rFonts w:ascii="Arial" w:hAnsi="Arial" w:cs="Arial"/>
        </w:rPr>
        <w:t>20</w:t>
      </w:r>
      <w:r w:rsidR="00884356">
        <w:rPr>
          <w:rFonts w:ascii="Arial" w:hAnsi="Arial" w:cs="Arial"/>
        </w:rPr>
        <w:t xml:space="preserve"> </w:t>
      </w:r>
      <w:r w:rsidR="00E60896" w:rsidRPr="00E60896">
        <w:rPr>
          <w:rFonts w:ascii="Arial" w:hAnsi="Arial" w:cs="Arial"/>
        </w:rPr>
        <w:t>minute</w:t>
      </w:r>
      <w:r w:rsidR="00050260">
        <w:rPr>
          <w:rFonts w:ascii="Arial" w:hAnsi="Arial" w:cs="Arial"/>
        </w:rPr>
        <w:t xml:space="preserve">s. </w:t>
      </w:r>
      <w:r>
        <w:rPr>
          <w:rFonts w:ascii="Arial" w:hAnsi="Arial" w:cs="Arial"/>
        </w:rPr>
        <w:t xml:space="preserve">Loretto </w:t>
      </w:r>
      <w:r w:rsidR="006D68D1">
        <w:rPr>
          <w:rFonts w:ascii="Arial" w:hAnsi="Arial" w:cs="Arial"/>
        </w:rPr>
        <w:t>Martin</w:t>
      </w:r>
      <w:r w:rsidR="00E04F78">
        <w:rPr>
          <w:rFonts w:ascii="Arial" w:hAnsi="Arial" w:cs="Arial"/>
        </w:rPr>
        <w:t xml:space="preserve"> </w:t>
      </w:r>
      <w:r w:rsidR="00E60896" w:rsidRPr="00E60896">
        <w:rPr>
          <w:rFonts w:ascii="Arial" w:hAnsi="Arial" w:cs="Arial"/>
        </w:rPr>
        <w:t>seconded the motion.  Motion passed.</w:t>
      </w:r>
    </w:p>
    <w:p w:rsidR="00551D10" w:rsidRDefault="00551D10" w:rsidP="00534D84">
      <w:pPr>
        <w:jc w:val="both"/>
        <w:rPr>
          <w:rFonts w:ascii="Arial" w:hAnsi="Arial" w:cs="Arial"/>
        </w:rPr>
      </w:pPr>
    </w:p>
    <w:p w:rsidR="00551D10" w:rsidRDefault="00551D10" w:rsidP="00534D84">
      <w:pPr>
        <w:jc w:val="both"/>
        <w:rPr>
          <w:rFonts w:ascii="Arial" w:hAnsi="Arial" w:cs="Arial"/>
        </w:rPr>
      </w:pPr>
    </w:p>
    <w:p w:rsidR="00543E69" w:rsidRDefault="00543E69" w:rsidP="00F03EF2">
      <w:pPr>
        <w:jc w:val="both"/>
        <w:rPr>
          <w:rFonts w:ascii="Arial" w:hAnsi="Arial" w:cs="Arial"/>
        </w:rPr>
      </w:pPr>
    </w:p>
    <w:p w:rsidR="008930D4" w:rsidRPr="00D965E8" w:rsidRDefault="008930D4" w:rsidP="008930D4">
      <w:pPr>
        <w:jc w:val="both"/>
        <w:rPr>
          <w:rFonts w:ascii="Arial" w:hAnsi="Arial" w:cs="Arial"/>
          <w:b/>
          <w:u w:val="single"/>
        </w:rPr>
      </w:pPr>
      <w:r w:rsidRPr="00D965E8">
        <w:rPr>
          <w:rFonts w:ascii="Arial" w:hAnsi="Arial" w:cs="Arial"/>
          <w:b/>
          <w:u w:val="single"/>
        </w:rPr>
        <w:t>NPRRs for Review</w:t>
      </w:r>
    </w:p>
    <w:p w:rsidR="008930D4" w:rsidRDefault="008930D4" w:rsidP="008930D4">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835"/>
      </w:tblGrid>
      <w:tr w:rsidR="008930D4" w:rsidRPr="00801CC8" w:rsidTr="001C1FB0">
        <w:trPr>
          <w:trHeight w:val="70"/>
        </w:trPr>
        <w:tc>
          <w:tcPr>
            <w:tcW w:w="1687" w:type="dxa"/>
            <w:shd w:val="clear" w:color="auto" w:fill="auto"/>
          </w:tcPr>
          <w:p w:rsidR="008930D4" w:rsidRDefault="008930D4" w:rsidP="001C1FB0">
            <w:pPr>
              <w:jc w:val="both"/>
              <w:rPr>
                <w:rFonts w:ascii="Arial" w:hAnsi="Arial" w:cs="Arial"/>
              </w:rPr>
            </w:pPr>
            <w:r>
              <w:rPr>
                <w:rFonts w:ascii="Arial" w:hAnsi="Arial" w:cs="Arial"/>
              </w:rPr>
              <w:t>NPRR 999</w:t>
            </w:r>
          </w:p>
        </w:tc>
        <w:tc>
          <w:tcPr>
            <w:tcW w:w="6835" w:type="dxa"/>
            <w:shd w:val="clear" w:color="auto" w:fill="auto"/>
          </w:tcPr>
          <w:p w:rsidR="008930D4" w:rsidRPr="00801CC8" w:rsidRDefault="008930D4" w:rsidP="001C1FB0">
            <w:pPr>
              <w:jc w:val="both"/>
              <w:rPr>
                <w:rFonts w:ascii="Arial" w:hAnsi="Arial" w:cs="Arial"/>
              </w:rPr>
            </w:pPr>
            <w:r w:rsidRPr="008930D4">
              <w:rPr>
                <w:rFonts w:ascii="Arial" w:hAnsi="Arial" w:cs="Arial"/>
              </w:rPr>
              <w:t>DC Tie Ramp Limitations</w:t>
            </w:r>
          </w:p>
        </w:tc>
      </w:tr>
      <w:tr w:rsidR="008930D4" w:rsidRPr="00F35115" w:rsidTr="001C1FB0">
        <w:trPr>
          <w:trHeight w:val="70"/>
        </w:trPr>
        <w:tc>
          <w:tcPr>
            <w:tcW w:w="1687" w:type="dxa"/>
            <w:shd w:val="clear" w:color="auto" w:fill="auto"/>
          </w:tcPr>
          <w:p w:rsidR="008930D4" w:rsidRDefault="008930D4" w:rsidP="001C1FB0">
            <w:pPr>
              <w:jc w:val="both"/>
              <w:rPr>
                <w:rFonts w:ascii="Arial" w:hAnsi="Arial" w:cs="Arial"/>
              </w:rPr>
            </w:pPr>
            <w:r>
              <w:rPr>
                <w:rFonts w:ascii="Arial" w:hAnsi="Arial" w:cs="Arial"/>
              </w:rPr>
              <w:t>NPRR 1025</w:t>
            </w:r>
          </w:p>
        </w:tc>
        <w:tc>
          <w:tcPr>
            <w:tcW w:w="6835" w:type="dxa"/>
            <w:shd w:val="clear" w:color="auto" w:fill="auto"/>
          </w:tcPr>
          <w:p w:rsidR="008930D4" w:rsidRPr="00F35115" w:rsidRDefault="008930D4" w:rsidP="001C1FB0">
            <w:pPr>
              <w:jc w:val="both"/>
              <w:rPr>
                <w:rFonts w:ascii="Arial" w:hAnsi="Arial" w:cs="Arial"/>
              </w:rPr>
            </w:pPr>
            <w:r w:rsidRPr="008930D4">
              <w:rPr>
                <w:rFonts w:ascii="Arial" w:hAnsi="Arial" w:cs="Arial"/>
              </w:rPr>
              <w:t>Remove Real-Time On-Line Reliability Deployment Price from Ancillary Service Imbalance Calculation</w:t>
            </w:r>
          </w:p>
        </w:tc>
      </w:tr>
      <w:tr w:rsidR="008930D4" w:rsidRPr="00F35115" w:rsidTr="001C1FB0">
        <w:trPr>
          <w:trHeight w:val="70"/>
        </w:trPr>
        <w:tc>
          <w:tcPr>
            <w:tcW w:w="1687" w:type="dxa"/>
            <w:shd w:val="clear" w:color="auto" w:fill="auto"/>
          </w:tcPr>
          <w:p w:rsidR="008930D4" w:rsidRDefault="008930D4" w:rsidP="001C1FB0">
            <w:pPr>
              <w:jc w:val="both"/>
              <w:rPr>
                <w:rFonts w:ascii="Arial" w:hAnsi="Arial" w:cs="Arial"/>
              </w:rPr>
            </w:pPr>
            <w:r>
              <w:rPr>
                <w:rFonts w:ascii="Arial" w:hAnsi="Arial" w:cs="Arial"/>
              </w:rPr>
              <w:t>NPRR 1027</w:t>
            </w:r>
          </w:p>
        </w:tc>
        <w:tc>
          <w:tcPr>
            <w:tcW w:w="6835" w:type="dxa"/>
            <w:shd w:val="clear" w:color="auto" w:fill="auto"/>
          </w:tcPr>
          <w:p w:rsidR="008930D4" w:rsidRPr="00EC2D3E" w:rsidRDefault="008930D4" w:rsidP="001C1FB0">
            <w:pPr>
              <w:rPr>
                <w:rFonts w:ascii="Arial" w:hAnsi="Arial" w:cs="Arial"/>
              </w:rPr>
            </w:pPr>
            <w:r w:rsidRPr="008930D4">
              <w:rPr>
                <w:rFonts w:ascii="Arial" w:hAnsi="Arial" w:cs="Arial"/>
              </w:rPr>
              <w:t xml:space="preserve">Removal of Grey-Boxed Language Related to NPRR702, Flexible Accounts, Payment of Invoices, and Disposition of Interest on Cash Collateral  </w:t>
            </w:r>
          </w:p>
        </w:tc>
      </w:tr>
      <w:tr w:rsidR="008930D4" w:rsidRPr="00F35115" w:rsidTr="001C1FB0">
        <w:trPr>
          <w:trHeight w:val="70"/>
        </w:trPr>
        <w:tc>
          <w:tcPr>
            <w:tcW w:w="1687" w:type="dxa"/>
            <w:shd w:val="clear" w:color="auto" w:fill="auto"/>
          </w:tcPr>
          <w:p w:rsidR="008930D4" w:rsidRDefault="008930D4" w:rsidP="001C1FB0">
            <w:pPr>
              <w:jc w:val="both"/>
              <w:rPr>
                <w:rFonts w:ascii="Arial" w:hAnsi="Arial" w:cs="Arial"/>
              </w:rPr>
            </w:pPr>
            <w:r>
              <w:rPr>
                <w:rFonts w:ascii="Arial" w:hAnsi="Arial" w:cs="Arial"/>
              </w:rPr>
              <w:t>NPRR 1031</w:t>
            </w:r>
          </w:p>
        </w:tc>
        <w:tc>
          <w:tcPr>
            <w:tcW w:w="6835" w:type="dxa"/>
            <w:shd w:val="clear" w:color="auto" w:fill="auto"/>
          </w:tcPr>
          <w:p w:rsidR="008930D4" w:rsidRPr="00EC2D3E" w:rsidRDefault="008930D4" w:rsidP="001C1FB0">
            <w:pPr>
              <w:jc w:val="both"/>
              <w:rPr>
                <w:rFonts w:ascii="Arial" w:hAnsi="Arial" w:cs="Arial"/>
              </w:rPr>
            </w:pPr>
            <w:r w:rsidRPr="008930D4">
              <w:rPr>
                <w:rFonts w:ascii="Arial" w:hAnsi="Arial" w:cs="Arial"/>
              </w:rPr>
              <w:t>Notices for Curtailment of Load</w:t>
            </w:r>
          </w:p>
        </w:tc>
      </w:tr>
      <w:tr w:rsidR="008930D4" w:rsidRPr="00F35115" w:rsidTr="001C1FB0">
        <w:trPr>
          <w:trHeight w:val="70"/>
        </w:trPr>
        <w:tc>
          <w:tcPr>
            <w:tcW w:w="1687" w:type="dxa"/>
            <w:shd w:val="clear" w:color="auto" w:fill="auto"/>
          </w:tcPr>
          <w:p w:rsidR="008930D4" w:rsidRDefault="008930D4" w:rsidP="001C1FB0">
            <w:pPr>
              <w:jc w:val="both"/>
              <w:rPr>
                <w:rFonts w:ascii="Arial" w:hAnsi="Arial" w:cs="Arial"/>
              </w:rPr>
            </w:pPr>
            <w:r>
              <w:rPr>
                <w:rFonts w:ascii="Arial" w:hAnsi="Arial" w:cs="Arial"/>
              </w:rPr>
              <w:t>NPRR 1033</w:t>
            </w:r>
          </w:p>
        </w:tc>
        <w:tc>
          <w:tcPr>
            <w:tcW w:w="6835" w:type="dxa"/>
            <w:shd w:val="clear" w:color="auto" w:fill="auto"/>
          </w:tcPr>
          <w:p w:rsidR="008930D4" w:rsidRPr="00F24E10" w:rsidRDefault="008930D4" w:rsidP="001C1FB0">
            <w:pPr>
              <w:jc w:val="both"/>
              <w:rPr>
                <w:rFonts w:ascii="Arial" w:hAnsi="Arial" w:cs="Arial"/>
              </w:rPr>
            </w:pPr>
            <w:r w:rsidRPr="008930D4">
              <w:rPr>
                <w:rFonts w:ascii="Arial" w:hAnsi="Arial" w:cs="Arial"/>
              </w:rPr>
              <w:t>Clarification of Financial Security Interest Payment and Withholding Processes Upon Termination of Market Participant Standard Form Agreement</w:t>
            </w:r>
          </w:p>
        </w:tc>
      </w:tr>
      <w:tr w:rsidR="008930D4" w:rsidRPr="00F35115" w:rsidTr="001C1FB0">
        <w:trPr>
          <w:trHeight w:val="70"/>
        </w:trPr>
        <w:tc>
          <w:tcPr>
            <w:tcW w:w="1687" w:type="dxa"/>
            <w:shd w:val="clear" w:color="auto" w:fill="auto"/>
          </w:tcPr>
          <w:p w:rsidR="008930D4" w:rsidRDefault="008930D4" w:rsidP="001C1FB0">
            <w:pPr>
              <w:jc w:val="both"/>
              <w:rPr>
                <w:rFonts w:ascii="Arial" w:hAnsi="Arial" w:cs="Arial"/>
              </w:rPr>
            </w:pPr>
            <w:r>
              <w:rPr>
                <w:rFonts w:ascii="Arial" w:hAnsi="Arial" w:cs="Arial"/>
              </w:rPr>
              <w:t>NPRR 1035</w:t>
            </w:r>
          </w:p>
        </w:tc>
        <w:tc>
          <w:tcPr>
            <w:tcW w:w="6835" w:type="dxa"/>
            <w:shd w:val="clear" w:color="auto" w:fill="auto"/>
          </w:tcPr>
          <w:p w:rsidR="008930D4" w:rsidRPr="00F24E10" w:rsidRDefault="008930D4" w:rsidP="001C1FB0">
            <w:pPr>
              <w:jc w:val="both"/>
              <w:rPr>
                <w:rFonts w:ascii="Arial" w:hAnsi="Arial" w:cs="Arial"/>
              </w:rPr>
            </w:pPr>
            <w:r w:rsidRPr="008930D4">
              <w:rPr>
                <w:rFonts w:ascii="Arial" w:hAnsi="Arial" w:cs="Arial"/>
              </w:rPr>
              <w:t>DC Tie Schedules Protected Information Expiry and Posting</w:t>
            </w:r>
          </w:p>
        </w:tc>
      </w:tr>
      <w:tr w:rsidR="008930D4" w:rsidRPr="00F35115" w:rsidTr="001C1FB0">
        <w:trPr>
          <w:trHeight w:val="70"/>
        </w:trPr>
        <w:tc>
          <w:tcPr>
            <w:tcW w:w="1687" w:type="dxa"/>
            <w:shd w:val="clear" w:color="auto" w:fill="auto"/>
          </w:tcPr>
          <w:p w:rsidR="008930D4" w:rsidRDefault="008930D4" w:rsidP="001C1FB0">
            <w:pPr>
              <w:jc w:val="both"/>
              <w:rPr>
                <w:rFonts w:ascii="Arial" w:hAnsi="Arial" w:cs="Arial"/>
              </w:rPr>
            </w:pPr>
            <w:r>
              <w:rPr>
                <w:rFonts w:ascii="Arial" w:hAnsi="Arial" w:cs="Arial"/>
              </w:rPr>
              <w:t>NPRR 1036</w:t>
            </w:r>
          </w:p>
        </w:tc>
        <w:tc>
          <w:tcPr>
            <w:tcW w:w="6835" w:type="dxa"/>
            <w:shd w:val="clear" w:color="auto" w:fill="auto"/>
          </w:tcPr>
          <w:p w:rsidR="008930D4" w:rsidRPr="00F24E10" w:rsidRDefault="008930D4" w:rsidP="001C1FB0">
            <w:pPr>
              <w:jc w:val="both"/>
              <w:rPr>
                <w:rFonts w:ascii="Arial" w:hAnsi="Arial" w:cs="Arial"/>
              </w:rPr>
            </w:pPr>
            <w:r w:rsidRPr="008930D4">
              <w:rPr>
                <w:rFonts w:ascii="Arial" w:hAnsi="Arial" w:cs="Arial"/>
              </w:rPr>
              <w:t>Late Payment Enforcement Provisions</w:t>
            </w:r>
          </w:p>
        </w:tc>
      </w:tr>
      <w:tr w:rsidR="008930D4" w:rsidRPr="00F35115" w:rsidTr="001C1FB0">
        <w:trPr>
          <w:trHeight w:val="70"/>
        </w:trPr>
        <w:tc>
          <w:tcPr>
            <w:tcW w:w="1687" w:type="dxa"/>
            <w:shd w:val="clear" w:color="auto" w:fill="auto"/>
          </w:tcPr>
          <w:p w:rsidR="008930D4" w:rsidRDefault="008930D4" w:rsidP="001C1FB0">
            <w:pPr>
              <w:jc w:val="both"/>
              <w:rPr>
                <w:rFonts w:ascii="Arial" w:hAnsi="Arial" w:cs="Arial"/>
              </w:rPr>
            </w:pPr>
            <w:r>
              <w:rPr>
                <w:rFonts w:ascii="Arial" w:hAnsi="Arial" w:cs="Arial"/>
              </w:rPr>
              <w:t>NPRR 1037</w:t>
            </w:r>
          </w:p>
        </w:tc>
        <w:tc>
          <w:tcPr>
            <w:tcW w:w="6835" w:type="dxa"/>
            <w:shd w:val="clear" w:color="auto" w:fill="auto"/>
          </w:tcPr>
          <w:p w:rsidR="008930D4" w:rsidRPr="00F24E10" w:rsidRDefault="008930D4" w:rsidP="001C1FB0">
            <w:pPr>
              <w:jc w:val="both"/>
              <w:rPr>
                <w:rFonts w:ascii="Arial" w:hAnsi="Arial" w:cs="Arial"/>
              </w:rPr>
            </w:pPr>
            <w:r w:rsidRPr="008930D4">
              <w:rPr>
                <w:rFonts w:ascii="Arial" w:hAnsi="Arial" w:cs="Arial"/>
              </w:rPr>
              <w:t>Correction to the Settlement of Switchable Generation Resources (SWGRs) Instructed to Switch to ERCOT</w:t>
            </w:r>
          </w:p>
        </w:tc>
      </w:tr>
    </w:tbl>
    <w:p w:rsidR="008930D4" w:rsidRDefault="008930D4" w:rsidP="008930D4">
      <w:pPr>
        <w:jc w:val="both"/>
        <w:rPr>
          <w:rFonts w:ascii="Arial" w:hAnsi="Arial" w:cs="Arial"/>
        </w:rPr>
      </w:pPr>
    </w:p>
    <w:p w:rsidR="008930D4" w:rsidRDefault="006D68D1" w:rsidP="008930D4">
      <w:pPr>
        <w:jc w:val="both"/>
        <w:rPr>
          <w:rFonts w:ascii="Arial" w:hAnsi="Arial" w:cs="Arial"/>
        </w:rPr>
      </w:pPr>
      <w:r>
        <w:rPr>
          <w:rFonts w:ascii="Arial" w:hAnsi="Arial" w:cs="Arial"/>
        </w:rPr>
        <w:t>Ian Haley</w:t>
      </w:r>
      <w:r w:rsidR="008930D4">
        <w:rPr>
          <w:rFonts w:ascii="Arial" w:hAnsi="Arial" w:cs="Arial"/>
        </w:rPr>
        <w:t xml:space="preserve"> submitted a motion that NPRRs</w:t>
      </w:r>
      <w:r w:rsidR="00EA401C">
        <w:rPr>
          <w:rFonts w:ascii="Arial" w:hAnsi="Arial" w:cs="Arial"/>
        </w:rPr>
        <w:t xml:space="preserve"> 999, 1025, 1027, 1031, 1033, 1035 and 1037 are operational and that the group provided the comments for NPRR 1036 below</w:t>
      </w:r>
      <w:r w:rsidR="008930D4">
        <w:rPr>
          <w:rFonts w:ascii="Arial" w:hAnsi="Arial" w:cs="Arial"/>
        </w:rPr>
        <w:t xml:space="preserve">.  </w:t>
      </w:r>
      <w:r>
        <w:rPr>
          <w:rFonts w:ascii="Arial" w:hAnsi="Arial" w:cs="Arial"/>
        </w:rPr>
        <w:t>Mr. Barnes</w:t>
      </w:r>
      <w:r w:rsidR="008930D4">
        <w:rPr>
          <w:rFonts w:ascii="Arial" w:hAnsi="Arial" w:cs="Arial"/>
        </w:rPr>
        <w:t xml:space="preserve"> seconded the motion.  Motion passed.</w:t>
      </w:r>
    </w:p>
    <w:p w:rsidR="008930D4" w:rsidRDefault="008930D4" w:rsidP="008930D4">
      <w:pPr>
        <w:jc w:val="both"/>
        <w:rPr>
          <w:rFonts w:ascii="Arial" w:hAnsi="Arial" w:cs="Arial"/>
        </w:rPr>
      </w:pPr>
    </w:p>
    <w:p w:rsidR="008930D4" w:rsidRPr="00247FD9" w:rsidRDefault="00247FD9" w:rsidP="00116A0C">
      <w:pPr>
        <w:ind w:left="720" w:right="450"/>
        <w:jc w:val="both"/>
        <w:rPr>
          <w:rFonts w:ascii="Arial" w:hAnsi="Arial" w:cs="Arial"/>
        </w:rPr>
      </w:pPr>
      <w:r w:rsidRPr="00247FD9">
        <w:rPr>
          <w:rFonts w:ascii="Arial" w:hAnsi="Arial" w:cs="Arial"/>
        </w:rPr>
        <w:t>On NPRR 1036</w:t>
      </w:r>
      <w:r>
        <w:rPr>
          <w:rFonts w:ascii="Arial" w:hAnsi="Arial" w:cs="Arial"/>
        </w:rPr>
        <w:t>, the changes proposed clarifies processes, better aligns language with the Standard Form Market Participant Agreement, and establishes a higher standard for missed payments and therefore has positive credit implications</w:t>
      </w:r>
    </w:p>
    <w:p w:rsidR="008930D4" w:rsidRDefault="008930D4" w:rsidP="00860ABF">
      <w:pPr>
        <w:jc w:val="both"/>
        <w:rPr>
          <w:rFonts w:ascii="Arial" w:hAnsi="Arial" w:cs="Arial"/>
          <w:b/>
          <w:u w:val="single"/>
        </w:rPr>
      </w:pPr>
    </w:p>
    <w:p w:rsidR="008930D4" w:rsidRDefault="00FE0DCB" w:rsidP="00860ABF">
      <w:pPr>
        <w:jc w:val="both"/>
        <w:rPr>
          <w:rFonts w:ascii="Arial" w:hAnsi="Arial" w:cs="Arial"/>
          <w:b/>
          <w:u w:val="single"/>
        </w:rPr>
      </w:pPr>
      <w:r w:rsidRPr="00FE0DCB">
        <w:rPr>
          <w:rFonts w:ascii="Arial" w:hAnsi="Arial" w:cs="Arial"/>
          <w:b/>
          <w:u w:val="single"/>
        </w:rPr>
        <w:t>Real-Time Co-optimization NPRRs and Effort</w:t>
      </w:r>
      <w:r>
        <w:rPr>
          <w:rFonts w:ascii="Arial" w:hAnsi="Arial" w:cs="Arial"/>
          <w:b/>
          <w:u w:val="single"/>
        </w:rPr>
        <w:t>s</w:t>
      </w:r>
    </w:p>
    <w:p w:rsidR="00FE0DCB" w:rsidRPr="00FE0DCB" w:rsidRDefault="00FE0DCB" w:rsidP="00860ABF">
      <w:pPr>
        <w:jc w:val="both"/>
        <w:rPr>
          <w:rFonts w:ascii="Arial" w:hAnsi="Arial" w:cs="Arial"/>
        </w:rPr>
      </w:pPr>
      <w:r>
        <w:rPr>
          <w:rFonts w:ascii="Arial" w:hAnsi="Arial" w:cs="Arial"/>
        </w:rPr>
        <w:t xml:space="preserve">Vanessa Spells </w:t>
      </w:r>
      <w:r w:rsidR="008C0A00">
        <w:rPr>
          <w:rFonts w:ascii="Arial" w:hAnsi="Arial" w:cs="Arial"/>
        </w:rPr>
        <w:t>updated</w:t>
      </w:r>
      <w:r>
        <w:rPr>
          <w:rFonts w:ascii="Arial" w:hAnsi="Arial" w:cs="Arial"/>
        </w:rPr>
        <w:t xml:space="preserve"> the group about the current efforts of the Real-Time Co-Optimization Task Force</w:t>
      </w:r>
      <w:r w:rsidR="008C0A00">
        <w:rPr>
          <w:rFonts w:ascii="Arial" w:hAnsi="Arial" w:cs="Arial"/>
        </w:rPr>
        <w:t xml:space="preserve">. She also informed them of the impacts to credit exposure calculations of RTC and the NPRRs that would require the group’s review. </w:t>
      </w:r>
      <w:r>
        <w:rPr>
          <w:rFonts w:ascii="Arial" w:hAnsi="Arial" w:cs="Arial"/>
        </w:rPr>
        <w:t>Mr. Barnes advised the members of the group to be prepared to review the credit aspects of RTC.</w:t>
      </w:r>
    </w:p>
    <w:p w:rsidR="00FE0DCB" w:rsidRDefault="00FE0DCB" w:rsidP="00860ABF">
      <w:pPr>
        <w:jc w:val="both"/>
        <w:rPr>
          <w:rFonts w:ascii="Arial" w:hAnsi="Arial" w:cs="Arial"/>
          <w:b/>
          <w:u w:val="single"/>
        </w:rPr>
      </w:pPr>
    </w:p>
    <w:p w:rsidR="008C0A00" w:rsidRDefault="008C0A00" w:rsidP="00860ABF">
      <w:pPr>
        <w:jc w:val="both"/>
        <w:rPr>
          <w:rFonts w:ascii="Arial" w:hAnsi="Arial" w:cs="Arial"/>
          <w:b/>
          <w:u w:val="single"/>
        </w:rPr>
      </w:pPr>
    </w:p>
    <w:p w:rsidR="00860ABF" w:rsidRDefault="00352E49" w:rsidP="00860ABF">
      <w:pPr>
        <w:jc w:val="both"/>
        <w:rPr>
          <w:rFonts w:ascii="Arial" w:hAnsi="Arial" w:cs="Arial"/>
          <w:b/>
          <w:u w:val="single"/>
        </w:rPr>
      </w:pPr>
      <w:r>
        <w:rPr>
          <w:rFonts w:ascii="Arial" w:hAnsi="Arial" w:cs="Arial"/>
          <w:b/>
          <w:u w:val="single"/>
        </w:rPr>
        <w:t>Modifications to Settlement Timeline</w:t>
      </w:r>
    </w:p>
    <w:p w:rsidR="00CC319B" w:rsidRDefault="009014FD" w:rsidP="00CC319B">
      <w:pPr>
        <w:jc w:val="both"/>
        <w:rPr>
          <w:rFonts w:ascii="Arial" w:hAnsi="Arial" w:cs="Arial"/>
        </w:rPr>
      </w:pPr>
      <w:r>
        <w:rPr>
          <w:rFonts w:ascii="Arial" w:hAnsi="Arial" w:cs="Arial"/>
        </w:rPr>
        <w:t xml:space="preserve">Based on the </w:t>
      </w:r>
      <w:r w:rsidR="00973524">
        <w:rPr>
          <w:rFonts w:ascii="Arial" w:hAnsi="Arial" w:cs="Arial"/>
        </w:rPr>
        <w:t xml:space="preserve">comprehensive review of the settlements timeline </w:t>
      </w:r>
      <w:r>
        <w:rPr>
          <w:rFonts w:ascii="Arial" w:hAnsi="Arial" w:cs="Arial"/>
        </w:rPr>
        <w:t>performed by the group during previous meetings, it was</w:t>
      </w:r>
      <w:r w:rsidR="00973524">
        <w:rPr>
          <w:rFonts w:ascii="Arial" w:hAnsi="Arial" w:cs="Arial"/>
        </w:rPr>
        <w:t xml:space="preserve"> determined </w:t>
      </w:r>
      <w:r>
        <w:rPr>
          <w:rFonts w:ascii="Arial" w:hAnsi="Arial" w:cs="Arial"/>
        </w:rPr>
        <w:t xml:space="preserve">that </w:t>
      </w:r>
      <w:r w:rsidR="00973524">
        <w:rPr>
          <w:rFonts w:ascii="Arial" w:hAnsi="Arial" w:cs="Arial"/>
        </w:rPr>
        <w:t>no changes needed at th</w:t>
      </w:r>
      <w:r w:rsidR="00CA3EA6">
        <w:rPr>
          <w:rFonts w:ascii="Arial" w:hAnsi="Arial" w:cs="Arial"/>
        </w:rPr>
        <w:t xml:space="preserve">is time. </w:t>
      </w:r>
    </w:p>
    <w:p w:rsidR="00860ABF" w:rsidRDefault="00860ABF" w:rsidP="00F03EF2">
      <w:pPr>
        <w:jc w:val="both"/>
        <w:rPr>
          <w:rFonts w:ascii="Arial" w:hAnsi="Arial" w:cs="Arial"/>
        </w:rPr>
      </w:pPr>
    </w:p>
    <w:p w:rsidR="00973524" w:rsidRDefault="00973524" w:rsidP="00F03EF2">
      <w:pPr>
        <w:jc w:val="both"/>
        <w:rPr>
          <w:rFonts w:ascii="Arial" w:hAnsi="Arial" w:cs="Arial"/>
        </w:rPr>
      </w:pPr>
    </w:p>
    <w:p w:rsidR="00352E49" w:rsidRDefault="00352E49" w:rsidP="00352E49">
      <w:pPr>
        <w:jc w:val="both"/>
        <w:rPr>
          <w:rFonts w:ascii="Arial" w:hAnsi="Arial" w:cs="Arial"/>
          <w:b/>
          <w:u w:val="single"/>
        </w:rPr>
      </w:pPr>
      <w:r>
        <w:rPr>
          <w:rFonts w:ascii="Arial" w:hAnsi="Arial" w:cs="Arial"/>
          <w:b/>
          <w:u w:val="single"/>
        </w:rPr>
        <w:t>Forward Adjustment Factors</w:t>
      </w:r>
    </w:p>
    <w:p w:rsidR="00352E49" w:rsidRDefault="009014FD" w:rsidP="00352E49">
      <w:pPr>
        <w:jc w:val="both"/>
        <w:rPr>
          <w:rFonts w:ascii="Arial" w:hAnsi="Arial" w:cs="Arial"/>
        </w:rPr>
      </w:pPr>
      <w:r>
        <w:rPr>
          <w:rFonts w:ascii="Arial" w:hAnsi="Arial" w:cs="Arial"/>
        </w:rPr>
        <w:t>The group</w:t>
      </w:r>
      <w:r w:rsidR="0000487A">
        <w:rPr>
          <w:rFonts w:ascii="Arial" w:hAnsi="Arial" w:cs="Arial"/>
        </w:rPr>
        <w:t xml:space="preserve"> recommended reviewing </w:t>
      </w:r>
      <w:r>
        <w:rPr>
          <w:rFonts w:ascii="Arial" w:hAnsi="Arial" w:cs="Arial"/>
        </w:rPr>
        <w:t xml:space="preserve">exposure </w:t>
      </w:r>
      <w:r w:rsidR="0000487A">
        <w:rPr>
          <w:rFonts w:ascii="Arial" w:hAnsi="Arial" w:cs="Arial"/>
        </w:rPr>
        <w:t xml:space="preserve">data </w:t>
      </w:r>
      <w:r>
        <w:rPr>
          <w:rFonts w:ascii="Arial" w:hAnsi="Arial" w:cs="Arial"/>
        </w:rPr>
        <w:t>for</w:t>
      </w:r>
      <w:r w:rsidR="0000487A">
        <w:rPr>
          <w:rFonts w:ascii="Arial" w:hAnsi="Arial" w:cs="Arial"/>
        </w:rPr>
        <w:t xml:space="preserve"> to the current summer </w:t>
      </w:r>
      <w:r w:rsidR="00CA3EA6">
        <w:rPr>
          <w:rFonts w:ascii="Arial" w:hAnsi="Arial" w:cs="Arial"/>
        </w:rPr>
        <w:t xml:space="preserve">during the October meeting. This will allow for </w:t>
      </w:r>
      <w:r>
        <w:rPr>
          <w:rFonts w:ascii="Arial" w:hAnsi="Arial" w:cs="Arial"/>
        </w:rPr>
        <w:t>more information particularly in light of the recent pricing events.</w:t>
      </w:r>
    </w:p>
    <w:p w:rsidR="00352E49" w:rsidRDefault="00352E49" w:rsidP="00F03EF2">
      <w:pPr>
        <w:jc w:val="both"/>
        <w:rPr>
          <w:rFonts w:ascii="Arial" w:hAnsi="Arial" w:cs="Arial"/>
        </w:rPr>
      </w:pPr>
    </w:p>
    <w:p w:rsidR="00352E49" w:rsidRDefault="00352E49" w:rsidP="00F03EF2">
      <w:pPr>
        <w:jc w:val="both"/>
        <w:rPr>
          <w:rFonts w:ascii="Arial" w:hAnsi="Arial" w:cs="Arial"/>
        </w:rPr>
      </w:pPr>
    </w:p>
    <w:p w:rsidR="003F46A8" w:rsidRDefault="003F46A8" w:rsidP="003F46A8">
      <w:pPr>
        <w:jc w:val="both"/>
        <w:rPr>
          <w:rFonts w:ascii="Arial" w:hAnsi="Arial" w:cs="Arial"/>
          <w:b/>
          <w:u w:val="single"/>
        </w:rPr>
      </w:pPr>
      <w:r>
        <w:rPr>
          <w:rFonts w:ascii="Arial" w:hAnsi="Arial" w:cs="Arial"/>
          <w:b/>
          <w:u w:val="single"/>
        </w:rPr>
        <w:t>Counter-Party Credit Risk Assessment</w:t>
      </w:r>
    </w:p>
    <w:p w:rsidR="002F5361" w:rsidRDefault="008616E4" w:rsidP="006A4CDD">
      <w:pPr>
        <w:jc w:val="both"/>
        <w:rPr>
          <w:rFonts w:ascii="Arial" w:hAnsi="Arial" w:cs="Arial"/>
        </w:rPr>
      </w:pPr>
      <w:r>
        <w:rPr>
          <w:rFonts w:ascii="Arial" w:hAnsi="Arial" w:cs="Arial"/>
        </w:rPr>
        <w:t>Mark Ruane</w:t>
      </w:r>
      <w:r w:rsidR="009103B1">
        <w:rPr>
          <w:rFonts w:ascii="Arial" w:hAnsi="Arial" w:cs="Arial"/>
        </w:rPr>
        <w:t xml:space="preserve"> informed the group that ERCOT staff has completed its assessment of various scoring models including that of MISO and Moody’s Risk Calc.  He noted the various scoring model issues that were encountered.  ERCOT is currently drafting the NRPRs to address the Market Entry Qualifications and Credit Risk Assessment and Associated Enforcement Processes.</w:t>
      </w:r>
      <w:r w:rsidR="00DD6C3A">
        <w:rPr>
          <w:rFonts w:ascii="Arial" w:hAnsi="Arial" w:cs="Arial"/>
        </w:rPr>
        <w:t xml:space="preserve">  He added there are certain topics that need to be addressed which include scoring model documentation, the weighting of quantitative and qualitative factors, material change disclosures and requirements for unsecured credit limits.  Mr. Ruane proposed reviewing the requirements for unsecured credit limit as a separate process to which the group agreed.</w:t>
      </w:r>
    </w:p>
    <w:p w:rsidR="008616E4" w:rsidRDefault="008616E4" w:rsidP="006A4CDD">
      <w:pPr>
        <w:jc w:val="both"/>
        <w:rPr>
          <w:rFonts w:ascii="Arial" w:hAnsi="Arial" w:cs="Arial"/>
        </w:rPr>
      </w:pPr>
    </w:p>
    <w:p w:rsidR="00BF3E43" w:rsidRDefault="00BF3E43" w:rsidP="00F03EF2">
      <w:pPr>
        <w:jc w:val="both"/>
        <w:rPr>
          <w:rFonts w:ascii="Arial" w:hAnsi="Arial" w:cs="Arial"/>
        </w:rPr>
      </w:pPr>
    </w:p>
    <w:p w:rsidR="00B31AC6" w:rsidRDefault="00B31AC6" w:rsidP="00B31AC6">
      <w:pPr>
        <w:jc w:val="both"/>
        <w:rPr>
          <w:rFonts w:ascii="Arial" w:hAnsi="Arial" w:cs="Arial"/>
          <w:b/>
          <w:u w:val="single"/>
        </w:rPr>
      </w:pPr>
      <w:r>
        <w:rPr>
          <w:rFonts w:ascii="Arial" w:hAnsi="Arial" w:cs="Arial"/>
          <w:b/>
          <w:u w:val="single"/>
        </w:rPr>
        <w:t>CRR Credit Lock Release Process</w:t>
      </w:r>
    </w:p>
    <w:p w:rsidR="00B31AC6" w:rsidRDefault="00AF6B6F" w:rsidP="00B31AC6">
      <w:pPr>
        <w:jc w:val="both"/>
        <w:rPr>
          <w:rFonts w:ascii="Arial" w:hAnsi="Arial" w:cs="Arial"/>
        </w:rPr>
      </w:pPr>
      <w:r>
        <w:rPr>
          <w:rFonts w:ascii="Arial" w:hAnsi="Arial" w:cs="Arial"/>
        </w:rPr>
        <w:t xml:space="preserve">Ms. Spells </w:t>
      </w:r>
      <w:r w:rsidR="00E63824">
        <w:rPr>
          <w:rFonts w:ascii="Arial" w:hAnsi="Arial" w:cs="Arial"/>
        </w:rPr>
        <w:t>presented to the group the current credit lock release process and timeline versus the proposed timeline advancing the credit lock release by one day.  The group asked ERCOT staff to present in the next meeting the overall credit timeline with respect to the posting of credit reports as well as the Available Credit Limit as it relates to the CRR credit lock release.</w:t>
      </w:r>
    </w:p>
    <w:p w:rsidR="00B31AC6" w:rsidRDefault="00B31AC6" w:rsidP="00F03EF2">
      <w:pPr>
        <w:jc w:val="both"/>
        <w:rPr>
          <w:rFonts w:ascii="Arial" w:hAnsi="Arial" w:cs="Arial"/>
        </w:rPr>
      </w:pPr>
    </w:p>
    <w:p w:rsidR="00AE66A6" w:rsidRDefault="00E63824" w:rsidP="00F03EF2">
      <w:pPr>
        <w:jc w:val="both"/>
        <w:rPr>
          <w:rFonts w:ascii="Arial" w:hAnsi="Arial" w:cs="Arial"/>
        </w:rPr>
      </w:pPr>
      <w:r>
        <w:rPr>
          <w:rFonts w:ascii="Arial" w:hAnsi="Arial" w:cs="Arial"/>
        </w:rPr>
        <w:t xml:space="preserve"> </w:t>
      </w:r>
    </w:p>
    <w:p w:rsidR="00711A67" w:rsidRDefault="00711A67" w:rsidP="00711A67">
      <w:pPr>
        <w:jc w:val="both"/>
        <w:rPr>
          <w:rFonts w:ascii="Arial" w:hAnsi="Arial" w:cs="Arial"/>
        </w:rPr>
      </w:pPr>
      <w:r>
        <w:rPr>
          <w:rFonts w:ascii="Arial" w:hAnsi="Arial" w:cs="Arial"/>
          <w:b/>
          <w:u w:val="single"/>
        </w:rPr>
        <w:t>ERCOT Updates</w:t>
      </w:r>
    </w:p>
    <w:p w:rsidR="0074164E" w:rsidRDefault="004E5D1A" w:rsidP="0074164E">
      <w:pPr>
        <w:jc w:val="both"/>
        <w:rPr>
          <w:rFonts w:ascii="Arial" w:hAnsi="Arial" w:cs="Arial"/>
        </w:rPr>
      </w:pPr>
      <w:r>
        <w:rPr>
          <w:rFonts w:ascii="Arial" w:hAnsi="Arial" w:cs="Arial"/>
        </w:rPr>
        <w:t xml:space="preserve">Spoorthy </w:t>
      </w:r>
      <w:r w:rsidR="0074164E" w:rsidRPr="00643D16">
        <w:rPr>
          <w:rFonts w:ascii="Arial" w:hAnsi="Arial" w:cs="Arial"/>
        </w:rPr>
        <w:t>Papudesi presented the mo</w:t>
      </w:r>
      <w:r w:rsidR="004647C7">
        <w:rPr>
          <w:rFonts w:ascii="Arial" w:hAnsi="Arial" w:cs="Arial"/>
        </w:rPr>
        <w:t>nthly update on credit exposure</w:t>
      </w:r>
      <w:r w:rsidR="003F46A8">
        <w:rPr>
          <w:rFonts w:ascii="Arial" w:hAnsi="Arial" w:cs="Arial"/>
        </w:rPr>
        <w:t>.</w:t>
      </w:r>
    </w:p>
    <w:p w:rsidR="00711A67" w:rsidRDefault="00711A67" w:rsidP="00711A67">
      <w:pPr>
        <w:jc w:val="both"/>
        <w:rPr>
          <w:rFonts w:ascii="Arial" w:hAnsi="Arial" w:cs="Arial"/>
        </w:rPr>
      </w:pPr>
    </w:p>
    <w:p w:rsidR="00691341" w:rsidRDefault="00691341" w:rsidP="00F03EF2">
      <w:pPr>
        <w:jc w:val="both"/>
        <w:rPr>
          <w:rFonts w:ascii="Arial" w:hAnsi="Arial" w:cs="Arial"/>
        </w:rPr>
      </w:pPr>
    </w:p>
    <w:p w:rsidR="00B31AC6" w:rsidRDefault="00B31AC6"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FC22DE">
        <w:rPr>
          <w:rFonts w:ascii="Arial" w:hAnsi="Arial" w:cs="Arial"/>
        </w:rPr>
        <w:t>3:30</w:t>
      </w:r>
      <w:r w:rsidR="009E0EB2">
        <w:rPr>
          <w:rFonts w:ascii="Arial" w:hAnsi="Arial" w:cs="Arial"/>
        </w:rPr>
        <w:t xml:space="preserve"> </w:t>
      </w:r>
      <w:r w:rsidR="00FC22DE">
        <w:rPr>
          <w:rFonts w:ascii="Arial" w:hAnsi="Arial" w:cs="Arial"/>
        </w:rPr>
        <w:t>p</w:t>
      </w:r>
      <w:r w:rsidR="00374CBE">
        <w:rPr>
          <w:rFonts w:ascii="Arial" w:hAnsi="Arial" w:cs="Arial"/>
        </w:rPr>
        <w:t>.m.</w:t>
      </w:r>
      <w:r w:rsidR="00775B68">
        <w:rPr>
          <w:rFonts w:ascii="Arial" w:hAnsi="Arial" w:cs="Arial"/>
        </w:rPr>
        <w:tab/>
      </w:r>
    </w:p>
    <w:p w:rsidR="00772A5A" w:rsidRDefault="00772A5A" w:rsidP="00C50EA7">
      <w:pPr>
        <w:jc w:val="both"/>
        <w:rPr>
          <w:rFonts w:ascii="Arial" w:hAnsi="Arial" w:cs="Arial"/>
        </w:rPr>
      </w:pPr>
    </w:p>
    <w:sectPr w:rsidR="00772A5A"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4A1" w:rsidRDefault="000624A1" w:rsidP="00EC412A">
      <w:r>
        <w:separator/>
      </w:r>
    </w:p>
  </w:endnote>
  <w:endnote w:type="continuationSeparator" w:id="0">
    <w:p w:rsidR="000624A1" w:rsidRDefault="000624A1"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4A1" w:rsidRDefault="000624A1" w:rsidP="00EC412A">
      <w:r>
        <w:separator/>
      </w:r>
    </w:p>
  </w:footnote>
  <w:footnote w:type="continuationSeparator" w:id="0">
    <w:p w:rsidR="000624A1" w:rsidRDefault="000624A1"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511B9"/>
    <w:multiLevelType w:val="hybridMultilevel"/>
    <w:tmpl w:val="46C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01949"/>
    <w:multiLevelType w:val="hybridMultilevel"/>
    <w:tmpl w:val="822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08F"/>
    <w:rsid w:val="000010AA"/>
    <w:rsid w:val="00001956"/>
    <w:rsid w:val="000019EA"/>
    <w:rsid w:val="00001AD9"/>
    <w:rsid w:val="00002189"/>
    <w:rsid w:val="00003355"/>
    <w:rsid w:val="00003445"/>
    <w:rsid w:val="0000348A"/>
    <w:rsid w:val="0000398B"/>
    <w:rsid w:val="00003E52"/>
    <w:rsid w:val="0000431E"/>
    <w:rsid w:val="00004383"/>
    <w:rsid w:val="0000445B"/>
    <w:rsid w:val="000046EC"/>
    <w:rsid w:val="000047E3"/>
    <w:rsid w:val="000047F6"/>
    <w:rsid w:val="0000487A"/>
    <w:rsid w:val="000050C6"/>
    <w:rsid w:val="00005AD4"/>
    <w:rsid w:val="00005DBE"/>
    <w:rsid w:val="00006795"/>
    <w:rsid w:val="00006D34"/>
    <w:rsid w:val="0000762A"/>
    <w:rsid w:val="00007754"/>
    <w:rsid w:val="00007A3A"/>
    <w:rsid w:val="00007B7C"/>
    <w:rsid w:val="00007BD9"/>
    <w:rsid w:val="00007E56"/>
    <w:rsid w:val="00010487"/>
    <w:rsid w:val="000105DF"/>
    <w:rsid w:val="00010C64"/>
    <w:rsid w:val="000111C3"/>
    <w:rsid w:val="0001140D"/>
    <w:rsid w:val="000116C5"/>
    <w:rsid w:val="00011831"/>
    <w:rsid w:val="00011900"/>
    <w:rsid w:val="00011CA9"/>
    <w:rsid w:val="00011EE0"/>
    <w:rsid w:val="00012138"/>
    <w:rsid w:val="00012240"/>
    <w:rsid w:val="00012374"/>
    <w:rsid w:val="00012A3D"/>
    <w:rsid w:val="00012BCD"/>
    <w:rsid w:val="00012FB6"/>
    <w:rsid w:val="00013273"/>
    <w:rsid w:val="000132FB"/>
    <w:rsid w:val="0001354C"/>
    <w:rsid w:val="000135D8"/>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5A"/>
    <w:rsid w:val="000214D1"/>
    <w:rsid w:val="000218DF"/>
    <w:rsid w:val="00021ECC"/>
    <w:rsid w:val="000227E0"/>
    <w:rsid w:val="00022F40"/>
    <w:rsid w:val="000235E8"/>
    <w:rsid w:val="000237CE"/>
    <w:rsid w:val="000238BA"/>
    <w:rsid w:val="00023D76"/>
    <w:rsid w:val="0002458C"/>
    <w:rsid w:val="000255C6"/>
    <w:rsid w:val="00025AAA"/>
    <w:rsid w:val="000261A5"/>
    <w:rsid w:val="00026A2B"/>
    <w:rsid w:val="00026AEC"/>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283E"/>
    <w:rsid w:val="000335BC"/>
    <w:rsid w:val="0003388E"/>
    <w:rsid w:val="000339A4"/>
    <w:rsid w:val="00033AE1"/>
    <w:rsid w:val="00033D12"/>
    <w:rsid w:val="00034836"/>
    <w:rsid w:val="00034C0A"/>
    <w:rsid w:val="00034CB8"/>
    <w:rsid w:val="00035A9C"/>
    <w:rsid w:val="00035DF9"/>
    <w:rsid w:val="00035F90"/>
    <w:rsid w:val="00035FCA"/>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179D"/>
    <w:rsid w:val="0004242E"/>
    <w:rsid w:val="0004265D"/>
    <w:rsid w:val="00042A28"/>
    <w:rsid w:val="00042D8C"/>
    <w:rsid w:val="0004314D"/>
    <w:rsid w:val="00043334"/>
    <w:rsid w:val="000434A0"/>
    <w:rsid w:val="00043819"/>
    <w:rsid w:val="00043CE3"/>
    <w:rsid w:val="000440B8"/>
    <w:rsid w:val="00044586"/>
    <w:rsid w:val="00044864"/>
    <w:rsid w:val="00044A89"/>
    <w:rsid w:val="00044C7B"/>
    <w:rsid w:val="000450FB"/>
    <w:rsid w:val="000467EF"/>
    <w:rsid w:val="00046A38"/>
    <w:rsid w:val="00046EC6"/>
    <w:rsid w:val="0004732E"/>
    <w:rsid w:val="000474F5"/>
    <w:rsid w:val="00047567"/>
    <w:rsid w:val="00047DDF"/>
    <w:rsid w:val="00050004"/>
    <w:rsid w:val="00050260"/>
    <w:rsid w:val="000502DB"/>
    <w:rsid w:val="0005048C"/>
    <w:rsid w:val="000505F5"/>
    <w:rsid w:val="00050B00"/>
    <w:rsid w:val="0005131B"/>
    <w:rsid w:val="000514E0"/>
    <w:rsid w:val="00051735"/>
    <w:rsid w:val="000517F3"/>
    <w:rsid w:val="000518FB"/>
    <w:rsid w:val="00051A64"/>
    <w:rsid w:val="00051CE4"/>
    <w:rsid w:val="00051DBD"/>
    <w:rsid w:val="00051DC9"/>
    <w:rsid w:val="0005224B"/>
    <w:rsid w:val="00052ABA"/>
    <w:rsid w:val="00052BAB"/>
    <w:rsid w:val="00053195"/>
    <w:rsid w:val="00053202"/>
    <w:rsid w:val="000532F0"/>
    <w:rsid w:val="00053817"/>
    <w:rsid w:val="00053E9A"/>
    <w:rsid w:val="00054A3B"/>
    <w:rsid w:val="00054B9E"/>
    <w:rsid w:val="00054CA2"/>
    <w:rsid w:val="00054EBA"/>
    <w:rsid w:val="00054FE9"/>
    <w:rsid w:val="0005505D"/>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4A1"/>
    <w:rsid w:val="000628DD"/>
    <w:rsid w:val="00062934"/>
    <w:rsid w:val="000629A3"/>
    <w:rsid w:val="00062EB6"/>
    <w:rsid w:val="0006341E"/>
    <w:rsid w:val="000635D2"/>
    <w:rsid w:val="000642DF"/>
    <w:rsid w:val="00064639"/>
    <w:rsid w:val="0006464B"/>
    <w:rsid w:val="0006478C"/>
    <w:rsid w:val="00064B6F"/>
    <w:rsid w:val="0006539B"/>
    <w:rsid w:val="000658CF"/>
    <w:rsid w:val="00065CE7"/>
    <w:rsid w:val="000662EF"/>
    <w:rsid w:val="00066625"/>
    <w:rsid w:val="0006680E"/>
    <w:rsid w:val="0006710F"/>
    <w:rsid w:val="000675EC"/>
    <w:rsid w:val="00067B3D"/>
    <w:rsid w:val="00067D71"/>
    <w:rsid w:val="000702B6"/>
    <w:rsid w:val="000707D4"/>
    <w:rsid w:val="0007089B"/>
    <w:rsid w:val="00070BD3"/>
    <w:rsid w:val="00070FC9"/>
    <w:rsid w:val="00071082"/>
    <w:rsid w:val="0007118D"/>
    <w:rsid w:val="00071269"/>
    <w:rsid w:val="00071296"/>
    <w:rsid w:val="00071875"/>
    <w:rsid w:val="00071A13"/>
    <w:rsid w:val="00071C53"/>
    <w:rsid w:val="0007242E"/>
    <w:rsid w:val="00072B8D"/>
    <w:rsid w:val="00072EB8"/>
    <w:rsid w:val="00073442"/>
    <w:rsid w:val="0007398D"/>
    <w:rsid w:val="00073C10"/>
    <w:rsid w:val="00073CBD"/>
    <w:rsid w:val="00074799"/>
    <w:rsid w:val="000747D7"/>
    <w:rsid w:val="00074A9A"/>
    <w:rsid w:val="00074DDE"/>
    <w:rsid w:val="000751E1"/>
    <w:rsid w:val="0007577F"/>
    <w:rsid w:val="0007613E"/>
    <w:rsid w:val="000762A1"/>
    <w:rsid w:val="00076969"/>
    <w:rsid w:val="00076DE8"/>
    <w:rsid w:val="00076EF4"/>
    <w:rsid w:val="00077345"/>
    <w:rsid w:val="00077625"/>
    <w:rsid w:val="0007764B"/>
    <w:rsid w:val="00077BE3"/>
    <w:rsid w:val="00080294"/>
    <w:rsid w:val="000803B6"/>
    <w:rsid w:val="00080616"/>
    <w:rsid w:val="00080B6C"/>
    <w:rsid w:val="00080B84"/>
    <w:rsid w:val="00080E89"/>
    <w:rsid w:val="00080FA9"/>
    <w:rsid w:val="00080FC9"/>
    <w:rsid w:val="00081155"/>
    <w:rsid w:val="00081374"/>
    <w:rsid w:val="0008169E"/>
    <w:rsid w:val="0008197B"/>
    <w:rsid w:val="00082646"/>
    <w:rsid w:val="00082C31"/>
    <w:rsid w:val="0008303A"/>
    <w:rsid w:val="0008328D"/>
    <w:rsid w:val="000832C9"/>
    <w:rsid w:val="000838D4"/>
    <w:rsid w:val="00083A68"/>
    <w:rsid w:val="00083DE0"/>
    <w:rsid w:val="00083F4C"/>
    <w:rsid w:val="00084002"/>
    <w:rsid w:val="0008408C"/>
    <w:rsid w:val="00084860"/>
    <w:rsid w:val="00084C71"/>
    <w:rsid w:val="00084D6B"/>
    <w:rsid w:val="000855F1"/>
    <w:rsid w:val="00085908"/>
    <w:rsid w:val="000861E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235"/>
    <w:rsid w:val="00095751"/>
    <w:rsid w:val="00095AA3"/>
    <w:rsid w:val="00095D7C"/>
    <w:rsid w:val="00096B2C"/>
    <w:rsid w:val="00097148"/>
    <w:rsid w:val="0009715F"/>
    <w:rsid w:val="000972CC"/>
    <w:rsid w:val="000973CF"/>
    <w:rsid w:val="0009748A"/>
    <w:rsid w:val="00097D3A"/>
    <w:rsid w:val="00097E7D"/>
    <w:rsid w:val="000A0241"/>
    <w:rsid w:val="000A096E"/>
    <w:rsid w:val="000A0E93"/>
    <w:rsid w:val="000A1076"/>
    <w:rsid w:val="000A1820"/>
    <w:rsid w:val="000A19D6"/>
    <w:rsid w:val="000A1CEB"/>
    <w:rsid w:val="000A1E5F"/>
    <w:rsid w:val="000A21B6"/>
    <w:rsid w:val="000A25D7"/>
    <w:rsid w:val="000A2725"/>
    <w:rsid w:val="000A301F"/>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27A6"/>
    <w:rsid w:val="000B3000"/>
    <w:rsid w:val="000B3064"/>
    <w:rsid w:val="000B32E1"/>
    <w:rsid w:val="000B3448"/>
    <w:rsid w:val="000B3862"/>
    <w:rsid w:val="000B386D"/>
    <w:rsid w:val="000B3D19"/>
    <w:rsid w:val="000B3F52"/>
    <w:rsid w:val="000B4982"/>
    <w:rsid w:val="000B4984"/>
    <w:rsid w:val="000B4FCA"/>
    <w:rsid w:val="000B5434"/>
    <w:rsid w:val="000B59D4"/>
    <w:rsid w:val="000B5BA3"/>
    <w:rsid w:val="000B6117"/>
    <w:rsid w:val="000B63B9"/>
    <w:rsid w:val="000B6561"/>
    <w:rsid w:val="000B668E"/>
    <w:rsid w:val="000B6933"/>
    <w:rsid w:val="000C0427"/>
    <w:rsid w:val="000C0A7C"/>
    <w:rsid w:val="000C0AB6"/>
    <w:rsid w:val="000C0B4F"/>
    <w:rsid w:val="000C18CD"/>
    <w:rsid w:val="000C1C47"/>
    <w:rsid w:val="000C1D27"/>
    <w:rsid w:val="000C20AC"/>
    <w:rsid w:val="000C397D"/>
    <w:rsid w:val="000C3BD8"/>
    <w:rsid w:val="000C3E11"/>
    <w:rsid w:val="000C426F"/>
    <w:rsid w:val="000C4403"/>
    <w:rsid w:val="000C47C4"/>
    <w:rsid w:val="000C4B3E"/>
    <w:rsid w:val="000C528D"/>
    <w:rsid w:val="000C5580"/>
    <w:rsid w:val="000C5859"/>
    <w:rsid w:val="000C5927"/>
    <w:rsid w:val="000C5CBA"/>
    <w:rsid w:val="000C61DA"/>
    <w:rsid w:val="000C648D"/>
    <w:rsid w:val="000C6600"/>
    <w:rsid w:val="000C6619"/>
    <w:rsid w:val="000C678F"/>
    <w:rsid w:val="000C6882"/>
    <w:rsid w:val="000C6AED"/>
    <w:rsid w:val="000C6B25"/>
    <w:rsid w:val="000C6BB5"/>
    <w:rsid w:val="000C6BD5"/>
    <w:rsid w:val="000C70DC"/>
    <w:rsid w:val="000C7903"/>
    <w:rsid w:val="000C7AB7"/>
    <w:rsid w:val="000C7BA7"/>
    <w:rsid w:val="000C7DA8"/>
    <w:rsid w:val="000C7E2C"/>
    <w:rsid w:val="000C7FB2"/>
    <w:rsid w:val="000D00F1"/>
    <w:rsid w:val="000D029A"/>
    <w:rsid w:val="000D0400"/>
    <w:rsid w:val="000D0481"/>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C40"/>
    <w:rsid w:val="000E2D1D"/>
    <w:rsid w:val="000E30A9"/>
    <w:rsid w:val="000E327D"/>
    <w:rsid w:val="000E331E"/>
    <w:rsid w:val="000E3531"/>
    <w:rsid w:val="000E3A1F"/>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121"/>
    <w:rsid w:val="000F13A3"/>
    <w:rsid w:val="000F1441"/>
    <w:rsid w:val="000F1555"/>
    <w:rsid w:val="000F1D6D"/>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443"/>
    <w:rsid w:val="000F5D67"/>
    <w:rsid w:val="000F6088"/>
    <w:rsid w:val="000F6483"/>
    <w:rsid w:val="000F6726"/>
    <w:rsid w:val="000F7418"/>
    <w:rsid w:val="001000A3"/>
    <w:rsid w:val="001000FE"/>
    <w:rsid w:val="001003A0"/>
    <w:rsid w:val="001004E7"/>
    <w:rsid w:val="001005BE"/>
    <w:rsid w:val="00100D14"/>
    <w:rsid w:val="00100D52"/>
    <w:rsid w:val="00101523"/>
    <w:rsid w:val="00101584"/>
    <w:rsid w:val="001018DA"/>
    <w:rsid w:val="001023C3"/>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DD9"/>
    <w:rsid w:val="00110E69"/>
    <w:rsid w:val="00110F16"/>
    <w:rsid w:val="00110F87"/>
    <w:rsid w:val="00111213"/>
    <w:rsid w:val="00111AEE"/>
    <w:rsid w:val="00111BDF"/>
    <w:rsid w:val="00111DE3"/>
    <w:rsid w:val="0011267A"/>
    <w:rsid w:val="00112747"/>
    <w:rsid w:val="00112923"/>
    <w:rsid w:val="00113BBE"/>
    <w:rsid w:val="00113DB5"/>
    <w:rsid w:val="00114390"/>
    <w:rsid w:val="001145F7"/>
    <w:rsid w:val="00114F4F"/>
    <w:rsid w:val="001152B7"/>
    <w:rsid w:val="0011531F"/>
    <w:rsid w:val="00115F7E"/>
    <w:rsid w:val="00116A0C"/>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ED4"/>
    <w:rsid w:val="00126481"/>
    <w:rsid w:val="00126581"/>
    <w:rsid w:val="0012679F"/>
    <w:rsid w:val="001274BD"/>
    <w:rsid w:val="00127635"/>
    <w:rsid w:val="00127AB9"/>
    <w:rsid w:val="00127F88"/>
    <w:rsid w:val="001301BD"/>
    <w:rsid w:val="001301DC"/>
    <w:rsid w:val="00130687"/>
    <w:rsid w:val="00130D01"/>
    <w:rsid w:val="00131F88"/>
    <w:rsid w:val="00131F9C"/>
    <w:rsid w:val="00132461"/>
    <w:rsid w:val="001324B5"/>
    <w:rsid w:val="00132B2F"/>
    <w:rsid w:val="00132F57"/>
    <w:rsid w:val="001330B0"/>
    <w:rsid w:val="001336F3"/>
    <w:rsid w:val="00133EE2"/>
    <w:rsid w:val="00134047"/>
    <w:rsid w:val="001340C1"/>
    <w:rsid w:val="0013413E"/>
    <w:rsid w:val="0013434D"/>
    <w:rsid w:val="00134743"/>
    <w:rsid w:val="00134B16"/>
    <w:rsid w:val="00134B4E"/>
    <w:rsid w:val="00134BEC"/>
    <w:rsid w:val="00135202"/>
    <w:rsid w:val="001357F4"/>
    <w:rsid w:val="001358B2"/>
    <w:rsid w:val="00135A91"/>
    <w:rsid w:val="001364F4"/>
    <w:rsid w:val="0013654C"/>
    <w:rsid w:val="001366EB"/>
    <w:rsid w:val="00136783"/>
    <w:rsid w:val="00137704"/>
    <w:rsid w:val="00137960"/>
    <w:rsid w:val="00137AD4"/>
    <w:rsid w:val="00137BFA"/>
    <w:rsid w:val="00137F6B"/>
    <w:rsid w:val="00140477"/>
    <w:rsid w:val="001405E0"/>
    <w:rsid w:val="00140689"/>
    <w:rsid w:val="0014084F"/>
    <w:rsid w:val="001409C2"/>
    <w:rsid w:val="00140EC6"/>
    <w:rsid w:val="00141984"/>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0DE5"/>
    <w:rsid w:val="001511A5"/>
    <w:rsid w:val="001513D5"/>
    <w:rsid w:val="00151563"/>
    <w:rsid w:val="001518DF"/>
    <w:rsid w:val="00151E37"/>
    <w:rsid w:val="00152381"/>
    <w:rsid w:val="001523D4"/>
    <w:rsid w:val="001525D4"/>
    <w:rsid w:val="00152B85"/>
    <w:rsid w:val="00152FCA"/>
    <w:rsid w:val="00153FFC"/>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57FCE"/>
    <w:rsid w:val="00160066"/>
    <w:rsid w:val="0016027A"/>
    <w:rsid w:val="00160881"/>
    <w:rsid w:val="00160A6E"/>
    <w:rsid w:val="00160D52"/>
    <w:rsid w:val="00161045"/>
    <w:rsid w:val="0016158F"/>
    <w:rsid w:val="001617F3"/>
    <w:rsid w:val="00161F4E"/>
    <w:rsid w:val="00161F50"/>
    <w:rsid w:val="00162011"/>
    <w:rsid w:val="00162405"/>
    <w:rsid w:val="00162CA0"/>
    <w:rsid w:val="00162E43"/>
    <w:rsid w:val="00163155"/>
    <w:rsid w:val="0016388E"/>
    <w:rsid w:val="00163F01"/>
    <w:rsid w:val="00163FFD"/>
    <w:rsid w:val="001642F9"/>
    <w:rsid w:val="00164700"/>
    <w:rsid w:val="00164995"/>
    <w:rsid w:val="001651FD"/>
    <w:rsid w:val="00165426"/>
    <w:rsid w:val="00165A7F"/>
    <w:rsid w:val="00165D12"/>
    <w:rsid w:val="001665AD"/>
    <w:rsid w:val="001668F4"/>
    <w:rsid w:val="00166AA3"/>
    <w:rsid w:val="001671AA"/>
    <w:rsid w:val="001671BA"/>
    <w:rsid w:val="00167D48"/>
    <w:rsid w:val="00167D49"/>
    <w:rsid w:val="00167DFE"/>
    <w:rsid w:val="00167F12"/>
    <w:rsid w:val="00170DE2"/>
    <w:rsid w:val="00171097"/>
    <w:rsid w:val="00171106"/>
    <w:rsid w:val="0017120C"/>
    <w:rsid w:val="0017187E"/>
    <w:rsid w:val="00171D79"/>
    <w:rsid w:val="00172426"/>
    <w:rsid w:val="001725E4"/>
    <w:rsid w:val="00172DF1"/>
    <w:rsid w:val="001732B5"/>
    <w:rsid w:val="001738D2"/>
    <w:rsid w:val="00173EF2"/>
    <w:rsid w:val="00174279"/>
    <w:rsid w:val="0017460E"/>
    <w:rsid w:val="001749D4"/>
    <w:rsid w:val="001749DB"/>
    <w:rsid w:val="00174A10"/>
    <w:rsid w:val="001751B1"/>
    <w:rsid w:val="00175208"/>
    <w:rsid w:val="001752D9"/>
    <w:rsid w:val="001756F0"/>
    <w:rsid w:val="00175CBF"/>
    <w:rsid w:val="0017601B"/>
    <w:rsid w:val="0017651F"/>
    <w:rsid w:val="00176C78"/>
    <w:rsid w:val="00176E19"/>
    <w:rsid w:val="001774F0"/>
    <w:rsid w:val="00177AFD"/>
    <w:rsid w:val="00177C4E"/>
    <w:rsid w:val="00177D64"/>
    <w:rsid w:val="0018066E"/>
    <w:rsid w:val="0018088B"/>
    <w:rsid w:val="00180C16"/>
    <w:rsid w:val="00180ED0"/>
    <w:rsid w:val="001816ED"/>
    <w:rsid w:val="001818F9"/>
    <w:rsid w:val="00181AF2"/>
    <w:rsid w:val="00181B43"/>
    <w:rsid w:val="00182410"/>
    <w:rsid w:val="00182D1E"/>
    <w:rsid w:val="00182E29"/>
    <w:rsid w:val="00183233"/>
    <w:rsid w:val="00183371"/>
    <w:rsid w:val="00183551"/>
    <w:rsid w:val="001838E0"/>
    <w:rsid w:val="00183985"/>
    <w:rsid w:val="00183A6A"/>
    <w:rsid w:val="001843B8"/>
    <w:rsid w:val="0018451C"/>
    <w:rsid w:val="001845EF"/>
    <w:rsid w:val="0018479B"/>
    <w:rsid w:val="00184ABB"/>
    <w:rsid w:val="00184B54"/>
    <w:rsid w:val="00185175"/>
    <w:rsid w:val="00185980"/>
    <w:rsid w:val="00185CEB"/>
    <w:rsid w:val="00185EFA"/>
    <w:rsid w:val="001862E6"/>
    <w:rsid w:val="001873AC"/>
    <w:rsid w:val="00187A01"/>
    <w:rsid w:val="00190CC1"/>
    <w:rsid w:val="00190D2B"/>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3CF4"/>
    <w:rsid w:val="0019438B"/>
    <w:rsid w:val="00194666"/>
    <w:rsid w:val="00194D0C"/>
    <w:rsid w:val="001953A1"/>
    <w:rsid w:val="001954A8"/>
    <w:rsid w:val="001954D2"/>
    <w:rsid w:val="0019591E"/>
    <w:rsid w:val="001959B1"/>
    <w:rsid w:val="001962FC"/>
    <w:rsid w:val="00196809"/>
    <w:rsid w:val="001969B9"/>
    <w:rsid w:val="0019709A"/>
    <w:rsid w:val="00197488"/>
    <w:rsid w:val="00197788"/>
    <w:rsid w:val="00197A80"/>
    <w:rsid w:val="00197BEC"/>
    <w:rsid w:val="001A028F"/>
    <w:rsid w:val="001A0A84"/>
    <w:rsid w:val="001A11A1"/>
    <w:rsid w:val="001A14D9"/>
    <w:rsid w:val="001A1BCC"/>
    <w:rsid w:val="001A1FC6"/>
    <w:rsid w:val="001A2017"/>
    <w:rsid w:val="001A20AD"/>
    <w:rsid w:val="001A256E"/>
    <w:rsid w:val="001A25D2"/>
    <w:rsid w:val="001A2AF2"/>
    <w:rsid w:val="001A3064"/>
    <w:rsid w:val="001A3153"/>
    <w:rsid w:val="001A3BD6"/>
    <w:rsid w:val="001A3E6A"/>
    <w:rsid w:val="001A3F4D"/>
    <w:rsid w:val="001A3FAD"/>
    <w:rsid w:val="001A496A"/>
    <w:rsid w:val="001A5229"/>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336"/>
    <w:rsid w:val="001A7B5F"/>
    <w:rsid w:val="001A7E87"/>
    <w:rsid w:val="001B0404"/>
    <w:rsid w:val="001B06DF"/>
    <w:rsid w:val="001B0AD4"/>
    <w:rsid w:val="001B0DE6"/>
    <w:rsid w:val="001B136D"/>
    <w:rsid w:val="001B13CB"/>
    <w:rsid w:val="001B152F"/>
    <w:rsid w:val="001B1542"/>
    <w:rsid w:val="001B1548"/>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444"/>
    <w:rsid w:val="001B7573"/>
    <w:rsid w:val="001B76C7"/>
    <w:rsid w:val="001B798B"/>
    <w:rsid w:val="001B7A12"/>
    <w:rsid w:val="001B7C1B"/>
    <w:rsid w:val="001B7C92"/>
    <w:rsid w:val="001C0259"/>
    <w:rsid w:val="001C035A"/>
    <w:rsid w:val="001C07AB"/>
    <w:rsid w:val="001C0D37"/>
    <w:rsid w:val="001C0E4A"/>
    <w:rsid w:val="001C12EF"/>
    <w:rsid w:val="001C1397"/>
    <w:rsid w:val="001C1CD9"/>
    <w:rsid w:val="001C2160"/>
    <w:rsid w:val="001C26C9"/>
    <w:rsid w:val="001C2D89"/>
    <w:rsid w:val="001C306A"/>
    <w:rsid w:val="001C3231"/>
    <w:rsid w:val="001C32AB"/>
    <w:rsid w:val="001C360B"/>
    <w:rsid w:val="001C3764"/>
    <w:rsid w:val="001C3BF3"/>
    <w:rsid w:val="001C3D10"/>
    <w:rsid w:val="001C465A"/>
    <w:rsid w:val="001C48F6"/>
    <w:rsid w:val="001C498D"/>
    <w:rsid w:val="001C49D2"/>
    <w:rsid w:val="001C4A8D"/>
    <w:rsid w:val="001C51A5"/>
    <w:rsid w:val="001C5729"/>
    <w:rsid w:val="001C690E"/>
    <w:rsid w:val="001C6AE5"/>
    <w:rsid w:val="001C74B2"/>
    <w:rsid w:val="001C74C8"/>
    <w:rsid w:val="001C7627"/>
    <w:rsid w:val="001C7BA0"/>
    <w:rsid w:val="001C7E7C"/>
    <w:rsid w:val="001D0040"/>
    <w:rsid w:val="001D10A9"/>
    <w:rsid w:val="001D1355"/>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3EA0"/>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2BC"/>
    <w:rsid w:val="001E254E"/>
    <w:rsid w:val="001E26C3"/>
    <w:rsid w:val="001E2F3E"/>
    <w:rsid w:val="001E3051"/>
    <w:rsid w:val="001E3B57"/>
    <w:rsid w:val="001E3C5E"/>
    <w:rsid w:val="001E3D5E"/>
    <w:rsid w:val="001E422A"/>
    <w:rsid w:val="001E4682"/>
    <w:rsid w:val="001E48A4"/>
    <w:rsid w:val="001E4AAF"/>
    <w:rsid w:val="001E4B88"/>
    <w:rsid w:val="001E4B9F"/>
    <w:rsid w:val="001E4CD2"/>
    <w:rsid w:val="001E4CEA"/>
    <w:rsid w:val="001E5005"/>
    <w:rsid w:val="001E5103"/>
    <w:rsid w:val="001E5CF8"/>
    <w:rsid w:val="001E5FF4"/>
    <w:rsid w:val="001E6099"/>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721"/>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397"/>
    <w:rsid w:val="00205833"/>
    <w:rsid w:val="00205991"/>
    <w:rsid w:val="00205BD8"/>
    <w:rsid w:val="00206072"/>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023"/>
    <w:rsid w:val="00213369"/>
    <w:rsid w:val="002135CA"/>
    <w:rsid w:val="002135ED"/>
    <w:rsid w:val="0021379C"/>
    <w:rsid w:val="00214276"/>
    <w:rsid w:val="00214322"/>
    <w:rsid w:val="0021454D"/>
    <w:rsid w:val="00214568"/>
    <w:rsid w:val="00214CEF"/>
    <w:rsid w:val="0021510B"/>
    <w:rsid w:val="002152CD"/>
    <w:rsid w:val="002154D0"/>
    <w:rsid w:val="002155B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ACA"/>
    <w:rsid w:val="00222025"/>
    <w:rsid w:val="00222288"/>
    <w:rsid w:val="002228FC"/>
    <w:rsid w:val="0022291C"/>
    <w:rsid w:val="00222E7F"/>
    <w:rsid w:val="00222FDF"/>
    <w:rsid w:val="002230AA"/>
    <w:rsid w:val="0022365F"/>
    <w:rsid w:val="00223F5C"/>
    <w:rsid w:val="00223FB7"/>
    <w:rsid w:val="0022470D"/>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017"/>
    <w:rsid w:val="00234104"/>
    <w:rsid w:val="0023453B"/>
    <w:rsid w:val="00234819"/>
    <w:rsid w:val="00234AFF"/>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D50"/>
    <w:rsid w:val="002438CF"/>
    <w:rsid w:val="00243AA2"/>
    <w:rsid w:val="00243B8E"/>
    <w:rsid w:val="00243C60"/>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47FD9"/>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35"/>
    <w:rsid w:val="00253DB0"/>
    <w:rsid w:val="00253E93"/>
    <w:rsid w:val="002547D9"/>
    <w:rsid w:val="00254D6B"/>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6B0"/>
    <w:rsid w:val="00262A39"/>
    <w:rsid w:val="00262B32"/>
    <w:rsid w:val="00262C49"/>
    <w:rsid w:val="002630B4"/>
    <w:rsid w:val="002632D3"/>
    <w:rsid w:val="00263381"/>
    <w:rsid w:val="002635B4"/>
    <w:rsid w:val="00263823"/>
    <w:rsid w:val="00263D4F"/>
    <w:rsid w:val="00264518"/>
    <w:rsid w:val="00264755"/>
    <w:rsid w:val="00264775"/>
    <w:rsid w:val="00264BF0"/>
    <w:rsid w:val="00264F6F"/>
    <w:rsid w:val="00265370"/>
    <w:rsid w:val="0026559F"/>
    <w:rsid w:val="0026560C"/>
    <w:rsid w:val="00265B5B"/>
    <w:rsid w:val="00266054"/>
    <w:rsid w:val="002663E8"/>
    <w:rsid w:val="00266AF8"/>
    <w:rsid w:val="00266FBF"/>
    <w:rsid w:val="00267132"/>
    <w:rsid w:val="002671F0"/>
    <w:rsid w:val="002672E3"/>
    <w:rsid w:val="00267864"/>
    <w:rsid w:val="00267A38"/>
    <w:rsid w:val="00267E70"/>
    <w:rsid w:val="00267FC4"/>
    <w:rsid w:val="00270172"/>
    <w:rsid w:val="00270212"/>
    <w:rsid w:val="0027026B"/>
    <w:rsid w:val="00270320"/>
    <w:rsid w:val="00270526"/>
    <w:rsid w:val="00270794"/>
    <w:rsid w:val="00270C0C"/>
    <w:rsid w:val="002716E9"/>
    <w:rsid w:val="00272346"/>
    <w:rsid w:val="002726F9"/>
    <w:rsid w:val="00272E60"/>
    <w:rsid w:val="00272EE9"/>
    <w:rsid w:val="00272F32"/>
    <w:rsid w:val="002730D1"/>
    <w:rsid w:val="002736C1"/>
    <w:rsid w:val="002746EC"/>
    <w:rsid w:val="00274877"/>
    <w:rsid w:val="00274AA0"/>
    <w:rsid w:val="00274BA4"/>
    <w:rsid w:val="00274D12"/>
    <w:rsid w:val="00275079"/>
    <w:rsid w:val="002758DE"/>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69F"/>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8E"/>
    <w:rsid w:val="002921AD"/>
    <w:rsid w:val="0029274E"/>
    <w:rsid w:val="00292A2C"/>
    <w:rsid w:val="00292A96"/>
    <w:rsid w:val="002934AE"/>
    <w:rsid w:val="0029374A"/>
    <w:rsid w:val="002941DB"/>
    <w:rsid w:val="00294420"/>
    <w:rsid w:val="00294483"/>
    <w:rsid w:val="00294B6C"/>
    <w:rsid w:val="00294DE2"/>
    <w:rsid w:val="00294F69"/>
    <w:rsid w:val="002956B4"/>
    <w:rsid w:val="002957B5"/>
    <w:rsid w:val="00295D17"/>
    <w:rsid w:val="00296239"/>
    <w:rsid w:val="00296272"/>
    <w:rsid w:val="00296424"/>
    <w:rsid w:val="00296540"/>
    <w:rsid w:val="00296A0E"/>
    <w:rsid w:val="00296C8D"/>
    <w:rsid w:val="0029776A"/>
    <w:rsid w:val="002977C7"/>
    <w:rsid w:val="00297D41"/>
    <w:rsid w:val="00297DA6"/>
    <w:rsid w:val="002A0749"/>
    <w:rsid w:val="002A07C2"/>
    <w:rsid w:val="002A07DF"/>
    <w:rsid w:val="002A0D6C"/>
    <w:rsid w:val="002A0FD5"/>
    <w:rsid w:val="002A196F"/>
    <w:rsid w:val="002A1C41"/>
    <w:rsid w:val="002A1E14"/>
    <w:rsid w:val="002A1E60"/>
    <w:rsid w:val="002A2082"/>
    <w:rsid w:val="002A2662"/>
    <w:rsid w:val="002A2CDE"/>
    <w:rsid w:val="002A2E9E"/>
    <w:rsid w:val="002A30A7"/>
    <w:rsid w:val="002A33CF"/>
    <w:rsid w:val="002A3834"/>
    <w:rsid w:val="002A38EF"/>
    <w:rsid w:val="002A39DC"/>
    <w:rsid w:val="002A3E4E"/>
    <w:rsid w:val="002A4060"/>
    <w:rsid w:val="002A4087"/>
    <w:rsid w:val="002A458E"/>
    <w:rsid w:val="002A58AA"/>
    <w:rsid w:val="002A5E09"/>
    <w:rsid w:val="002A63DD"/>
    <w:rsid w:val="002A6835"/>
    <w:rsid w:val="002A6EC2"/>
    <w:rsid w:val="002A753E"/>
    <w:rsid w:val="002A792B"/>
    <w:rsid w:val="002A7F7B"/>
    <w:rsid w:val="002B05A1"/>
    <w:rsid w:val="002B0CEB"/>
    <w:rsid w:val="002B0CFF"/>
    <w:rsid w:val="002B1037"/>
    <w:rsid w:val="002B12EA"/>
    <w:rsid w:val="002B186E"/>
    <w:rsid w:val="002B18B1"/>
    <w:rsid w:val="002B1C0E"/>
    <w:rsid w:val="002B2119"/>
    <w:rsid w:val="002B2601"/>
    <w:rsid w:val="002B2886"/>
    <w:rsid w:val="002B2FC9"/>
    <w:rsid w:val="002B318C"/>
    <w:rsid w:val="002B34FD"/>
    <w:rsid w:val="002B3ADD"/>
    <w:rsid w:val="002B3F44"/>
    <w:rsid w:val="002B3F92"/>
    <w:rsid w:val="002B4217"/>
    <w:rsid w:val="002B44F9"/>
    <w:rsid w:val="002B4536"/>
    <w:rsid w:val="002B47C7"/>
    <w:rsid w:val="002B4CC1"/>
    <w:rsid w:val="002B4DB5"/>
    <w:rsid w:val="002B52F6"/>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3C52"/>
    <w:rsid w:val="002C4062"/>
    <w:rsid w:val="002C419C"/>
    <w:rsid w:val="002C4287"/>
    <w:rsid w:val="002C43B3"/>
    <w:rsid w:val="002C4401"/>
    <w:rsid w:val="002C46C0"/>
    <w:rsid w:val="002C488C"/>
    <w:rsid w:val="002C51AE"/>
    <w:rsid w:val="002C53C0"/>
    <w:rsid w:val="002C5B2B"/>
    <w:rsid w:val="002C5EC5"/>
    <w:rsid w:val="002C663F"/>
    <w:rsid w:val="002C6E33"/>
    <w:rsid w:val="002C6F99"/>
    <w:rsid w:val="002C7493"/>
    <w:rsid w:val="002C75B7"/>
    <w:rsid w:val="002C75EC"/>
    <w:rsid w:val="002C7DB6"/>
    <w:rsid w:val="002D02EA"/>
    <w:rsid w:val="002D0468"/>
    <w:rsid w:val="002D05DA"/>
    <w:rsid w:val="002D067D"/>
    <w:rsid w:val="002D0787"/>
    <w:rsid w:val="002D0AA8"/>
    <w:rsid w:val="002D0B46"/>
    <w:rsid w:val="002D1122"/>
    <w:rsid w:val="002D1270"/>
    <w:rsid w:val="002D1355"/>
    <w:rsid w:val="002D1904"/>
    <w:rsid w:val="002D1926"/>
    <w:rsid w:val="002D1B03"/>
    <w:rsid w:val="002D1BB6"/>
    <w:rsid w:val="002D1BE5"/>
    <w:rsid w:val="002D1C56"/>
    <w:rsid w:val="002D23B4"/>
    <w:rsid w:val="002D24E9"/>
    <w:rsid w:val="002D2889"/>
    <w:rsid w:val="002D2BBD"/>
    <w:rsid w:val="002D3107"/>
    <w:rsid w:val="002D3C27"/>
    <w:rsid w:val="002D3DFB"/>
    <w:rsid w:val="002D3ECE"/>
    <w:rsid w:val="002D3FC4"/>
    <w:rsid w:val="002D409C"/>
    <w:rsid w:val="002D439E"/>
    <w:rsid w:val="002D4F63"/>
    <w:rsid w:val="002D58E5"/>
    <w:rsid w:val="002D59B6"/>
    <w:rsid w:val="002D6252"/>
    <w:rsid w:val="002D6727"/>
    <w:rsid w:val="002D6AE5"/>
    <w:rsid w:val="002D735B"/>
    <w:rsid w:val="002D76AD"/>
    <w:rsid w:val="002D7C7F"/>
    <w:rsid w:val="002E00F2"/>
    <w:rsid w:val="002E02A4"/>
    <w:rsid w:val="002E0394"/>
    <w:rsid w:val="002E0764"/>
    <w:rsid w:val="002E0ADC"/>
    <w:rsid w:val="002E0B4F"/>
    <w:rsid w:val="002E0F7F"/>
    <w:rsid w:val="002E10B7"/>
    <w:rsid w:val="002E1C97"/>
    <w:rsid w:val="002E2128"/>
    <w:rsid w:val="002E27C3"/>
    <w:rsid w:val="002E2CB7"/>
    <w:rsid w:val="002E30F1"/>
    <w:rsid w:val="002E3A7A"/>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3C8"/>
    <w:rsid w:val="002F06FB"/>
    <w:rsid w:val="002F076C"/>
    <w:rsid w:val="002F0994"/>
    <w:rsid w:val="002F0A42"/>
    <w:rsid w:val="002F0B1B"/>
    <w:rsid w:val="002F0D3D"/>
    <w:rsid w:val="002F0EDD"/>
    <w:rsid w:val="002F10D1"/>
    <w:rsid w:val="002F1BC7"/>
    <w:rsid w:val="002F1C8E"/>
    <w:rsid w:val="002F204E"/>
    <w:rsid w:val="002F20D6"/>
    <w:rsid w:val="002F23D4"/>
    <w:rsid w:val="002F26D2"/>
    <w:rsid w:val="002F2780"/>
    <w:rsid w:val="002F27B1"/>
    <w:rsid w:val="002F28B4"/>
    <w:rsid w:val="002F30BD"/>
    <w:rsid w:val="002F312C"/>
    <w:rsid w:val="002F3170"/>
    <w:rsid w:val="002F376F"/>
    <w:rsid w:val="002F43BD"/>
    <w:rsid w:val="002F4412"/>
    <w:rsid w:val="002F45A7"/>
    <w:rsid w:val="002F47B7"/>
    <w:rsid w:val="002F4A5D"/>
    <w:rsid w:val="002F4B86"/>
    <w:rsid w:val="002F4CA5"/>
    <w:rsid w:val="002F4D56"/>
    <w:rsid w:val="002F524F"/>
    <w:rsid w:val="002F5361"/>
    <w:rsid w:val="002F6B32"/>
    <w:rsid w:val="002F75FC"/>
    <w:rsid w:val="002F7606"/>
    <w:rsid w:val="002F7C92"/>
    <w:rsid w:val="002F7DBE"/>
    <w:rsid w:val="002F7F16"/>
    <w:rsid w:val="0030000B"/>
    <w:rsid w:val="0030013F"/>
    <w:rsid w:val="00300357"/>
    <w:rsid w:val="00300587"/>
    <w:rsid w:val="0030081C"/>
    <w:rsid w:val="00300897"/>
    <w:rsid w:val="00300CD5"/>
    <w:rsid w:val="00300E08"/>
    <w:rsid w:val="0030147A"/>
    <w:rsid w:val="00301F18"/>
    <w:rsid w:val="00302920"/>
    <w:rsid w:val="00302C7D"/>
    <w:rsid w:val="00302CA1"/>
    <w:rsid w:val="00302DBE"/>
    <w:rsid w:val="003037C9"/>
    <w:rsid w:val="0030433B"/>
    <w:rsid w:val="003047C3"/>
    <w:rsid w:val="00304D99"/>
    <w:rsid w:val="00304DB2"/>
    <w:rsid w:val="00304FE3"/>
    <w:rsid w:val="003052DA"/>
    <w:rsid w:val="00305443"/>
    <w:rsid w:val="00305546"/>
    <w:rsid w:val="00305B1C"/>
    <w:rsid w:val="00305CC9"/>
    <w:rsid w:val="003061F1"/>
    <w:rsid w:val="00306427"/>
    <w:rsid w:val="00306CC9"/>
    <w:rsid w:val="00306F3A"/>
    <w:rsid w:val="003075A9"/>
    <w:rsid w:val="00307C88"/>
    <w:rsid w:val="00307E1E"/>
    <w:rsid w:val="003103CE"/>
    <w:rsid w:val="0031047C"/>
    <w:rsid w:val="003109B0"/>
    <w:rsid w:val="00310F66"/>
    <w:rsid w:val="003112A2"/>
    <w:rsid w:val="003112E8"/>
    <w:rsid w:val="00311526"/>
    <w:rsid w:val="00311740"/>
    <w:rsid w:val="00311E92"/>
    <w:rsid w:val="0031219E"/>
    <w:rsid w:val="00312409"/>
    <w:rsid w:val="003125FC"/>
    <w:rsid w:val="00312D49"/>
    <w:rsid w:val="00312DCA"/>
    <w:rsid w:val="00313379"/>
    <w:rsid w:val="003135B6"/>
    <w:rsid w:val="003135F6"/>
    <w:rsid w:val="003138AD"/>
    <w:rsid w:val="00313C5E"/>
    <w:rsid w:val="00313E2F"/>
    <w:rsid w:val="00313E39"/>
    <w:rsid w:val="00313F29"/>
    <w:rsid w:val="00314302"/>
    <w:rsid w:val="003143F7"/>
    <w:rsid w:val="003145E0"/>
    <w:rsid w:val="003145E9"/>
    <w:rsid w:val="0031481F"/>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3F7"/>
    <w:rsid w:val="003205E3"/>
    <w:rsid w:val="003210CB"/>
    <w:rsid w:val="003216A9"/>
    <w:rsid w:val="00321882"/>
    <w:rsid w:val="003219DE"/>
    <w:rsid w:val="00321C6D"/>
    <w:rsid w:val="00321C74"/>
    <w:rsid w:val="003223F7"/>
    <w:rsid w:val="00322672"/>
    <w:rsid w:val="00322DB1"/>
    <w:rsid w:val="00323090"/>
    <w:rsid w:val="003230E9"/>
    <w:rsid w:val="003233FF"/>
    <w:rsid w:val="003234B5"/>
    <w:rsid w:val="00323BCB"/>
    <w:rsid w:val="00323CAD"/>
    <w:rsid w:val="00323FDF"/>
    <w:rsid w:val="003245C7"/>
    <w:rsid w:val="00324CF4"/>
    <w:rsid w:val="003252E1"/>
    <w:rsid w:val="00325591"/>
    <w:rsid w:val="0032584A"/>
    <w:rsid w:val="00325A0D"/>
    <w:rsid w:val="00325B60"/>
    <w:rsid w:val="00325E35"/>
    <w:rsid w:val="0032638F"/>
    <w:rsid w:val="003264A5"/>
    <w:rsid w:val="00326926"/>
    <w:rsid w:val="003269E2"/>
    <w:rsid w:val="00326E4E"/>
    <w:rsid w:val="0032730E"/>
    <w:rsid w:val="00327E4E"/>
    <w:rsid w:val="00330782"/>
    <w:rsid w:val="00330864"/>
    <w:rsid w:val="003309BD"/>
    <w:rsid w:val="00330DEF"/>
    <w:rsid w:val="00331091"/>
    <w:rsid w:val="00331400"/>
    <w:rsid w:val="00331487"/>
    <w:rsid w:val="003318AE"/>
    <w:rsid w:val="00331E9F"/>
    <w:rsid w:val="00332942"/>
    <w:rsid w:val="00332A1A"/>
    <w:rsid w:val="003332FF"/>
    <w:rsid w:val="003337F2"/>
    <w:rsid w:val="0033399A"/>
    <w:rsid w:val="00333A30"/>
    <w:rsid w:val="00333A8E"/>
    <w:rsid w:val="00333F63"/>
    <w:rsid w:val="00334A7C"/>
    <w:rsid w:val="00334E39"/>
    <w:rsid w:val="00335968"/>
    <w:rsid w:val="00335F56"/>
    <w:rsid w:val="00336065"/>
    <w:rsid w:val="00336366"/>
    <w:rsid w:val="00336696"/>
    <w:rsid w:val="003367A8"/>
    <w:rsid w:val="003369CE"/>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9CB"/>
    <w:rsid w:val="00346BA4"/>
    <w:rsid w:val="00346CF2"/>
    <w:rsid w:val="00346D6F"/>
    <w:rsid w:val="00346D88"/>
    <w:rsid w:val="00346E90"/>
    <w:rsid w:val="00347159"/>
    <w:rsid w:val="0034752B"/>
    <w:rsid w:val="003475A1"/>
    <w:rsid w:val="003476DB"/>
    <w:rsid w:val="003477A1"/>
    <w:rsid w:val="003477CB"/>
    <w:rsid w:val="0034786C"/>
    <w:rsid w:val="003479AF"/>
    <w:rsid w:val="00350721"/>
    <w:rsid w:val="003507EC"/>
    <w:rsid w:val="00350863"/>
    <w:rsid w:val="00350AA6"/>
    <w:rsid w:val="00350B00"/>
    <w:rsid w:val="00350B73"/>
    <w:rsid w:val="00350D9D"/>
    <w:rsid w:val="003514BF"/>
    <w:rsid w:val="003515D1"/>
    <w:rsid w:val="0035171B"/>
    <w:rsid w:val="003521B8"/>
    <w:rsid w:val="003523DF"/>
    <w:rsid w:val="00352E49"/>
    <w:rsid w:val="0035305C"/>
    <w:rsid w:val="0035329E"/>
    <w:rsid w:val="003539AF"/>
    <w:rsid w:val="00353A49"/>
    <w:rsid w:val="0035438C"/>
    <w:rsid w:val="00354A0E"/>
    <w:rsid w:val="00354E1E"/>
    <w:rsid w:val="00354EEF"/>
    <w:rsid w:val="003551A7"/>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D34"/>
    <w:rsid w:val="00370E1D"/>
    <w:rsid w:val="003712C3"/>
    <w:rsid w:val="00371673"/>
    <w:rsid w:val="00372236"/>
    <w:rsid w:val="00372610"/>
    <w:rsid w:val="00373476"/>
    <w:rsid w:val="0037355D"/>
    <w:rsid w:val="00373BE6"/>
    <w:rsid w:val="00374032"/>
    <w:rsid w:val="003742E7"/>
    <w:rsid w:val="0037441A"/>
    <w:rsid w:val="0037469B"/>
    <w:rsid w:val="00374CBE"/>
    <w:rsid w:val="00374CEC"/>
    <w:rsid w:val="00374D12"/>
    <w:rsid w:val="003758B4"/>
    <w:rsid w:val="003763EE"/>
    <w:rsid w:val="003766B0"/>
    <w:rsid w:val="00376DF8"/>
    <w:rsid w:val="0037733B"/>
    <w:rsid w:val="00377A79"/>
    <w:rsid w:val="00377C0E"/>
    <w:rsid w:val="00377D84"/>
    <w:rsid w:val="0038098A"/>
    <w:rsid w:val="00380A84"/>
    <w:rsid w:val="00380E6C"/>
    <w:rsid w:val="0038108D"/>
    <w:rsid w:val="003819CF"/>
    <w:rsid w:val="00381F31"/>
    <w:rsid w:val="0038259D"/>
    <w:rsid w:val="00382F8B"/>
    <w:rsid w:val="003832B4"/>
    <w:rsid w:val="00384030"/>
    <w:rsid w:val="00384145"/>
    <w:rsid w:val="00384466"/>
    <w:rsid w:val="003845F4"/>
    <w:rsid w:val="0038473B"/>
    <w:rsid w:val="00384960"/>
    <w:rsid w:val="00384A6D"/>
    <w:rsid w:val="00384AD9"/>
    <w:rsid w:val="00384B30"/>
    <w:rsid w:val="003852AB"/>
    <w:rsid w:val="00385723"/>
    <w:rsid w:val="0038572B"/>
    <w:rsid w:val="00385BA9"/>
    <w:rsid w:val="003860B1"/>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3FA3"/>
    <w:rsid w:val="00394199"/>
    <w:rsid w:val="0039458B"/>
    <w:rsid w:val="003946AA"/>
    <w:rsid w:val="00394914"/>
    <w:rsid w:val="00394A81"/>
    <w:rsid w:val="00394AAC"/>
    <w:rsid w:val="00394B04"/>
    <w:rsid w:val="00394BE6"/>
    <w:rsid w:val="00394DB3"/>
    <w:rsid w:val="00394F4E"/>
    <w:rsid w:val="00395ADB"/>
    <w:rsid w:val="00395ED8"/>
    <w:rsid w:val="003961B9"/>
    <w:rsid w:val="0039698E"/>
    <w:rsid w:val="00396C6A"/>
    <w:rsid w:val="00396DD3"/>
    <w:rsid w:val="00397380"/>
    <w:rsid w:val="00397866"/>
    <w:rsid w:val="00397C10"/>
    <w:rsid w:val="00397EF5"/>
    <w:rsid w:val="003A0362"/>
    <w:rsid w:val="003A069E"/>
    <w:rsid w:val="003A10D5"/>
    <w:rsid w:val="003A139F"/>
    <w:rsid w:val="003A1438"/>
    <w:rsid w:val="003A1681"/>
    <w:rsid w:val="003A1F6E"/>
    <w:rsid w:val="003A2537"/>
    <w:rsid w:val="003A26B0"/>
    <w:rsid w:val="003A29A1"/>
    <w:rsid w:val="003A2A17"/>
    <w:rsid w:val="003A2A9C"/>
    <w:rsid w:val="003A2C71"/>
    <w:rsid w:val="003A2FCA"/>
    <w:rsid w:val="003A31E3"/>
    <w:rsid w:val="003A3C5C"/>
    <w:rsid w:val="003A44DD"/>
    <w:rsid w:val="003A4E02"/>
    <w:rsid w:val="003A51B9"/>
    <w:rsid w:val="003A53EE"/>
    <w:rsid w:val="003A56EF"/>
    <w:rsid w:val="003A5960"/>
    <w:rsid w:val="003A5DA1"/>
    <w:rsid w:val="003A5F23"/>
    <w:rsid w:val="003A6227"/>
    <w:rsid w:val="003A6299"/>
    <w:rsid w:val="003A6A58"/>
    <w:rsid w:val="003A6FE9"/>
    <w:rsid w:val="003A70CF"/>
    <w:rsid w:val="003A7309"/>
    <w:rsid w:val="003A75EA"/>
    <w:rsid w:val="003A7880"/>
    <w:rsid w:val="003A78F8"/>
    <w:rsid w:val="003A7942"/>
    <w:rsid w:val="003A7CAE"/>
    <w:rsid w:val="003B036D"/>
    <w:rsid w:val="003B08F5"/>
    <w:rsid w:val="003B0D56"/>
    <w:rsid w:val="003B0E9B"/>
    <w:rsid w:val="003B18A1"/>
    <w:rsid w:val="003B1905"/>
    <w:rsid w:val="003B1AB4"/>
    <w:rsid w:val="003B1F18"/>
    <w:rsid w:val="003B2589"/>
    <w:rsid w:val="003B2B1D"/>
    <w:rsid w:val="003B2BE0"/>
    <w:rsid w:val="003B2D18"/>
    <w:rsid w:val="003B3256"/>
    <w:rsid w:val="003B328B"/>
    <w:rsid w:val="003B351A"/>
    <w:rsid w:val="003B3A9D"/>
    <w:rsid w:val="003B43DD"/>
    <w:rsid w:val="003B44C1"/>
    <w:rsid w:val="003B4595"/>
    <w:rsid w:val="003B5518"/>
    <w:rsid w:val="003B6215"/>
    <w:rsid w:val="003B659C"/>
    <w:rsid w:val="003B6A90"/>
    <w:rsid w:val="003B6FEA"/>
    <w:rsid w:val="003B70F1"/>
    <w:rsid w:val="003B714E"/>
    <w:rsid w:val="003B71DD"/>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028"/>
    <w:rsid w:val="003D3045"/>
    <w:rsid w:val="003D3143"/>
    <w:rsid w:val="003D31C6"/>
    <w:rsid w:val="003D327E"/>
    <w:rsid w:val="003D3787"/>
    <w:rsid w:val="003D3FB5"/>
    <w:rsid w:val="003D4295"/>
    <w:rsid w:val="003D42A1"/>
    <w:rsid w:val="003D5062"/>
    <w:rsid w:val="003D5318"/>
    <w:rsid w:val="003D59C0"/>
    <w:rsid w:val="003D5CE8"/>
    <w:rsid w:val="003D5D5D"/>
    <w:rsid w:val="003D6169"/>
    <w:rsid w:val="003D6757"/>
    <w:rsid w:val="003D6769"/>
    <w:rsid w:val="003D67B3"/>
    <w:rsid w:val="003D68EC"/>
    <w:rsid w:val="003D6A5D"/>
    <w:rsid w:val="003D6E94"/>
    <w:rsid w:val="003D6F2F"/>
    <w:rsid w:val="003D7AAF"/>
    <w:rsid w:val="003D7B18"/>
    <w:rsid w:val="003D7D6F"/>
    <w:rsid w:val="003E021C"/>
    <w:rsid w:val="003E04E7"/>
    <w:rsid w:val="003E0A6F"/>
    <w:rsid w:val="003E1034"/>
    <w:rsid w:val="003E1DED"/>
    <w:rsid w:val="003E2689"/>
    <w:rsid w:val="003E2FD9"/>
    <w:rsid w:val="003E3405"/>
    <w:rsid w:val="003E37D4"/>
    <w:rsid w:val="003E3B64"/>
    <w:rsid w:val="003E4358"/>
    <w:rsid w:val="003E47C5"/>
    <w:rsid w:val="003E4920"/>
    <w:rsid w:val="003E4B7D"/>
    <w:rsid w:val="003E5031"/>
    <w:rsid w:val="003E50A2"/>
    <w:rsid w:val="003E50AB"/>
    <w:rsid w:val="003E563A"/>
    <w:rsid w:val="003E5C2E"/>
    <w:rsid w:val="003E6DA1"/>
    <w:rsid w:val="003E6E5F"/>
    <w:rsid w:val="003E7159"/>
    <w:rsid w:val="003E7160"/>
    <w:rsid w:val="003E726C"/>
    <w:rsid w:val="003F0014"/>
    <w:rsid w:val="003F00BE"/>
    <w:rsid w:val="003F06A6"/>
    <w:rsid w:val="003F08FF"/>
    <w:rsid w:val="003F0974"/>
    <w:rsid w:val="003F14AE"/>
    <w:rsid w:val="003F1599"/>
    <w:rsid w:val="003F1B4D"/>
    <w:rsid w:val="003F1BD3"/>
    <w:rsid w:val="003F1C5F"/>
    <w:rsid w:val="003F1E54"/>
    <w:rsid w:val="003F1E5F"/>
    <w:rsid w:val="003F20BF"/>
    <w:rsid w:val="003F246D"/>
    <w:rsid w:val="003F25D0"/>
    <w:rsid w:val="003F2645"/>
    <w:rsid w:val="003F2745"/>
    <w:rsid w:val="003F2910"/>
    <w:rsid w:val="003F29B4"/>
    <w:rsid w:val="003F29FA"/>
    <w:rsid w:val="003F2BFF"/>
    <w:rsid w:val="003F3032"/>
    <w:rsid w:val="003F362C"/>
    <w:rsid w:val="003F39DA"/>
    <w:rsid w:val="003F3D4F"/>
    <w:rsid w:val="003F4276"/>
    <w:rsid w:val="003F46A8"/>
    <w:rsid w:val="003F50A2"/>
    <w:rsid w:val="003F53E4"/>
    <w:rsid w:val="003F5526"/>
    <w:rsid w:val="003F5844"/>
    <w:rsid w:val="003F58B2"/>
    <w:rsid w:val="003F6AD9"/>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4A46"/>
    <w:rsid w:val="004051AB"/>
    <w:rsid w:val="00405331"/>
    <w:rsid w:val="004054E4"/>
    <w:rsid w:val="00405848"/>
    <w:rsid w:val="00405C60"/>
    <w:rsid w:val="00406749"/>
    <w:rsid w:val="00406A84"/>
    <w:rsid w:val="00407B41"/>
    <w:rsid w:val="00407DA7"/>
    <w:rsid w:val="00407E4C"/>
    <w:rsid w:val="0041002B"/>
    <w:rsid w:val="004100D1"/>
    <w:rsid w:val="004102FE"/>
    <w:rsid w:val="00410678"/>
    <w:rsid w:val="00410DAC"/>
    <w:rsid w:val="004112AB"/>
    <w:rsid w:val="004119CF"/>
    <w:rsid w:val="00411DCE"/>
    <w:rsid w:val="00411FAC"/>
    <w:rsid w:val="00412327"/>
    <w:rsid w:val="00412614"/>
    <w:rsid w:val="00412621"/>
    <w:rsid w:val="00412EF8"/>
    <w:rsid w:val="00413625"/>
    <w:rsid w:val="00413774"/>
    <w:rsid w:val="004139FB"/>
    <w:rsid w:val="00414305"/>
    <w:rsid w:val="0041435A"/>
    <w:rsid w:val="0041476F"/>
    <w:rsid w:val="0041499C"/>
    <w:rsid w:val="00414B49"/>
    <w:rsid w:val="00415083"/>
    <w:rsid w:val="0041549F"/>
    <w:rsid w:val="00415723"/>
    <w:rsid w:val="00415A29"/>
    <w:rsid w:val="00415AD4"/>
    <w:rsid w:val="004166DF"/>
    <w:rsid w:val="00416B34"/>
    <w:rsid w:val="00416C9E"/>
    <w:rsid w:val="00416CA6"/>
    <w:rsid w:val="0041734F"/>
    <w:rsid w:val="0041775A"/>
    <w:rsid w:val="0041796A"/>
    <w:rsid w:val="004201A0"/>
    <w:rsid w:val="0042041E"/>
    <w:rsid w:val="004205E3"/>
    <w:rsid w:val="00420858"/>
    <w:rsid w:val="00420EFF"/>
    <w:rsid w:val="004214F2"/>
    <w:rsid w:val="0042170B"/>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6F9E"/>
    <w:rsid w:val="00427D29"/>
    <w:rsid w:val="0043045F"/>
    <w:rsid w:val="0043072F"/>
    <w:rsid w:val="00430CEE"/>
    <w:rsid w:val="00430DF8"/>
    <w:rsid w:val="004310A7"/>
    <w:rsid w:val="0043122B"/>
    <w:rsid w:val="0043150C"/>
    <w:rsid w:val="004316F2"/>
    <w:rsid w:val="00431C7C"/>
    <w:rsid w:val="00431D81"/>
    <w:rsid w:val="00431EB1"/>
    <w:rsid w:val="00432478"/>
    <w:rsid w:val="0043259A"/>
    <w:rsid w:val="00432612"/>
    <w:rsid w:val="00432881"/>
    <w:rsid w:val="00432A64"/>
    <w:rsid w:val="00432E67"/>
    <w:rsid w:val="004332E6"/>
    <w:rsid w:val="0043386C"/>
    <w:rsid w:val="00433AF7"/>
    <w:rsid w:val="00433E32"/>
    <w:rsid w:val="00433E6B"/>
    <w:rsid w:val="004342A6"/>
    <w:rsid w:val="00434598"/>
    <w:rsid w:val="004349F7"/>
    <w:rsid w:val="00434F7A"/>
    <w:rsid w:val="00435424"/>
    <w:rsid w:val="0043597D"/>
    <w:rsid w:val="00435B49"/>
    <w:rsid w:val="0043628B"/>
    <w:rsid w:val="00436642"/>
    <w:rsid w:val="00436EF9"/>
    <w:rsid w:val="00436F7A"/>
    <w:rsid w:val="004374D3"/>
    <w:rsid w:val="0043775D"/>
    <w:rsid w:val="00437B43"/>
    <w:rsid w:val="0044081E"/>
    <w:rsid w:val="00440828"/>
    <w:rsid w:val="00440EE6"/>
    <w:rsid w:val="0044122D"/>
    <w:rsid w:val="004419E7"/>
    <w:rsid w:val="00441A63"/>
    <w:rsid w:val="0044217F"/>
    <w:rsid w:val="004426D0"/>
    <w:rsid w:val="00442BB9"/>
    <w:rsid w:val="00442CC1"/>
    <w:rsid w:val="00443427"/>
    <w:rsid w:val="0044377E"/>
    <w:rsid w:val="00443A0B"/>
    <w:rsid w:val="00443B76"/>
    <w:rsid w:val="004442D0"/>
    <w:rsid w:val="0044441B"/>
    <w:rsid w:val="0044449F"/>
    <w:rsid w:val="004446B1"/>
    <w:rsid w:val="004446CB"/>
    <w:rsid w:val="00444940"/>
    <w:rsid w:val="00444C63"/>
    <w:rsid w:val="004451C7"/>
    <w:rsid w:val="00445613"/>
    <w:rsid w:val="0044580F"/>
    <w:rsid w:val="0044613F"/>
    <w:rsid w:val="0044616B"/>
    <w:rsid w:val="004461F9"/>
    <w:rsid w:val="004464FD"/>
    <w:rsid w:val="0044658C"/>
    <w:rsid w:val="00446D9C"/>
    <w:rsid w:val="004474D5"/>
    <w:rsid w:val="0044753A"/>
    <w:rsid w:val="00447A8E"/>
    <w:rsid w:val="00447E65"/>
    <w:rsid w:val="00450859"/>
    <w:rsid w:val="00450B6A"/>
    <w:rsid w:val="00450E68"/>
    <w:rsid w:val="004515E2"/>
    <w:rsid w:val="00451630"/>
    <w:rsid w:val="00451A2C"/>
    <w:rsid w:val="00451AA9"/>
    <w:rsid w:val="00451BA7"/>
    <w:rsid w:val="00451E3E"/>
    <w:rsid w:val="00451FD7"/>
    <w:rsid w:val="00452056"/>
    <w:rsid w:val="00452A7F"/>
    <w:rsid w:val="00453138"/>
    <w:rsid w:val="004534D4"/>
    <w:rsid w:val="004539CB"/>
    <w:rsid w:val="00453A0D"/>
    <w:rsid w:val="00453C18"/>
    <w:rsid w:val="00454229"/>
    <w:rsid w:val="004545EE"/>
    <w:rsid w:val="0045470E"/>
    <w:rsid w:val="00454FD0"/>
    <w:rsid w:val="0045514F"/>
    <w:rsid w:val="004557DF"/>
    <w:rsid w:val="004557E6"/>
    <w:rsid w:val="004559A9"/>
    <w:rsid w:val="00455BF5"/>
    <w:rsid w:val="004560AE"/>
    <w:rsid w:val="00456E8F"/>
    <w:rsid w:val="0045753A"/>
    <w:rsid w:val="00457AD4"/>
    <w:rsid w:val="00457BC3"/>
    <w:rsid w:val="00457F94"/>
    <w:rsid w:val="004600B7"/>
    <w:rsid w:val="00460235"/>
    <w:rsid w:val="004602D5"/>
    <w:rsid w:val="0046030D"/>
    <w:rsid w:val="0046036F"/>
    <w:rsid w:val="004604CC"/>
    <w:rsid w:val="00460875"/>
    <w:rsid w:val="00462B6B"/>
    <w:rsid w:val="00462C9C"/>
    <w:rsid w:val="00462DF7"/>
    <w:rsid w:val="00462E66"/>
    <w:rsid w:val="00462F9E"/>
    <w:rsid w:val="00463054"/>
    <w:rsid w:val="0046305F"/>
    <w:rsid w:val="0046330B"/>
    <w:rsid w:val="00463A03"/>
    <w:rsid w:val="00463B99"/>
    <w:rsid w:val="00463C2B"/>
    <w:rsid w:val="00463C4D"/>
    <w:rsid w:val="00463DEF"/>
    <w:rsid w:val="004646C8"/>
    <w:rsid w:val="00464720"/>
    <w:rsid w:val="004647C7"/>
    <w:rsid w:val="00464CE0"/>
    <w:rsid w:val="00464F7A"/>
    <w:rsid w:val="00464F8D"/>
    <w:rsid w:val="00464FD6"/>
    <w:rsid w:val="00465481"/>
    <w:rsid w:val="0046599F"/>
    <w:rsid w:val="00465C5F"/>
    <w:rsid w:val="00465CA2"/>
    <w:rsid w:val="004665EC"/>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D62"/>
    <w:rsid w:val="00474196"/>
    <w:rsid w:val="00474AB4"/>
    <w:rsid w:val="00474C81"/>
    <w:rsid w:val="00474F48"/>
    <w:rsid w:val="00475390"/>
    <w:rsid w:val="00475444"/>
    <w:rsid w:val="004757D5"/>
    <w:rsid w:val="0047607D"/>
    <w:rsid w:val="004760B3"/>
    <w:rsid w:val="004763FE"/>
    <w:rsid w:val="00476495"/>
    <w:rsid w:val="0047668C"/>
    <w:rsid w:val="004766AE"/>
    <w:rsid w:val="00477359"/>
    <w:rsid w:val="00477569"/>
    <w:rsid w:val="004776FC"/>
    <w:rsid w:val="00477719"/>
    <w:rsid w:val="00477B75"/>
    <w:rsid w:val="00480097"/>
    <w:rsid w:val="00480167"/>
    <w:rsid w:val="00480266"/>
    <w:rsid w:val="0048031D"/>
    <w:rsid w:val="00481005"/>
    <w:rsid w:val="00481EFD"/>
    <w:rsid w:val="00482496"/>
    <w:rsid w:val="0048257C"/>
    <w:rsid w:val="004832B9"/>
    <w:rsid w:val="00483733"/>
    <w:rsid w:val="00483803"/>
    <w:rsid w:val="00483E49"/>
    <w:rsid w:val="00484038"/>
    <w:rsid w:val="004843B5"/>
    <w:rsid w:val="00484BBB"/>
    <w:rsid w:val="00485012"/>
    <w:rsid w:val="00485093"/>
    <w:rsid w:val="0048545B"/>
    <w:rsid w:val="0048588F"/>
    <w:rsid w:val="00486263"/>
    <w:rsid w:val="00486268"/>
    <w:rsid w:val="004863AD"/>
    <w:rsid w:val="0048654C"/>
    <w:rsid w:val="00486D82"/>
    <w:rsid w:val="00486EE6"/>
    <w:rsid w:val="00487070"/>
    <w:rsid w:val="004877CC"/>
    <w:rsid w:val="004877FD"/>
    <w:rsid w:val="00487CB8"/>
    <w:rsid w:val="00490041"/>
    <w:rsid w:val="00490830"/>
    <w:rsid w:val="00490B22"/>
    <w:rsid w:val="00490CAF"/>
    <w:rsid w:val="00490DDE"/>
    <w:rsid w:val="00491032"/>
    <w:rsid w:val="0049125E"/>
    <w:rsid w:val="0049181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4E95"/>
    <w:rsid w:val="004952A7"/>
    <w:rsid w:val="00495A1C"/>
    <w:rsid w:val="004963BC"/>
    <w:rsid w:val="00497405"/>
    <w:rsid w:val="004976F0"/>
    <w:rsid w:val="004978FA"/>
    <w:rsid w:val="00497A76"/>
    <w:rsid w:val="00497ED9"/>
    <w:rsid w:val="004A032A"/>
    <w:rsid w:val="004A0558"/>
    <w:rsid w:val="004A06B3"/>
    <w:rsid w:val="004A074B"/>
    <w:rsid w:val="004A0B66"/>
    <w:rsid w:val="004A0B7A"/>
    <w:rsid w:val="004A0C2C"/>
    <w:rsid w:val="004A0C62"/>
    <w:rsid w:val="004A0CB7"/>
    <w:rsid w:val="004A0D1C"/>
    <w:rsid w:val="004A122D"/>
    <w:rsid w:val="004A164B"/>
    <w:rsid w:val="004A1DD2"/>
    <w:rsid w:val="004A2085"/>
    <w:rsid w:val="004A2BB3"/>
    <w:rsid w:val="004A2C78"/>
    <w:rsid w:val="004A2E43"/>
    <w:rsid w:val="004A3131"/>
    <w:rsid w:val="004A3465"/>
    <w:rsid w:val="004A38AF"/>
    <w:rsid w:val="004A3C79"/>
    <w:rsid w:val="004A40AF"/>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A28"/>
    <w:rsid w:val="004B0BFF"/>
    <w:rsid w:val="004B0D13"/>
    <w:rsid w:val="004B0FDA"/>
    <w:rsid w:val="004B10A1"/>
    <w:rsid w:val="004B120A"/>
    <w:rsid w:val="004B1488"/>
    <w:rsid w:val="004B1617"/>
    <w:rsid w:val="004B2457"/>
    <w:rsid w:val="004B295B"/>
    <w:rsid w:val="004B29D5"/>
    <w:rsid w:val="004B2BFE"/>
    <w:rsid w:val="004B2EAF"/>
    <w:rsid w:val="004B3122"/>
    <w:rsid w:val="004B35CF"/>
    <w:rsid w:val="004B363F"/>
    <w:rsid w:val="004B3F5B"/>
    <w:rsid w:val="004B3FE8"/>
    <w:rsid w:val="004B4119"/>
    <w:rsid w:val="004B4274"/>
    <w:rsid w:val="004B44A5"/>
    <w:rsid w:val="004B50C4"/>
    <w:rsid w:val="004B5743"/>
    <w:rsid w:val="004B58AD"/>
    <w:rsid w:val="004B612E"/>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6FD8"/>
    <w:rsid w:val="004C70F0"/>
    <w:rsid w:val="004C74FD"/>
    <w:rsid w:val="004C7FC0"/>
    <w:rsid w:val="004D02A3"/>
    <w:rsid w:val="004D0359"/>
    <w:rsid w:val="004D0F3A"/>
    <w:rsid w:val="004D10C3"/>
    <w:rsid w:val="004D1242"/>
    <w:rsid w:val="004D1386"/>
    <w:rsid w:val="004D1493"/>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4B7F"/>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3CA"/>
    <w:rsid w:val="004D75CB"/>
    <w:rsid w:val="004E004C"/>
    <w:rsid w:val="004E0729"/>
    <w:rsid w:val="004E0B91"/>
    <w:rsid w:val="004E0CC4"/>
    <w:rsid w:val="004E0F7A"/>
    <w:rsid w:val="004E10E5"/>
    <w:rsid w:val="004E1181"/>
    <w:rsid w:val="004E1595"/>
    <w:rsid w:val="004E1C6C"/>
    <w:rsid w:val="004E20CE"/>
    <w:rsid w:val="004E26E9"/>
    <w:rsid w:val="004E29B2"/>
    <w:rsid w:val="004E2ECE"/>
    <w:rsid w:val="004E2F60"/>
    <w:rsid w:val="004E3B59"/>
    <w:rsid w:val="004E3FA4"/>
    <w:rsid w:val="004E4071"/>
    <w:rsid w:val="004E4153"/>
    <w:rsid w:val="004E49C2"/>
    <w:rsid w:val="004E5748"/>
    <w:rsid w:val="004E581B"/>
    <w:rsid w:val="004E5D1A"/>
    <w:rsid w:val="004E5D5A"/>
    <w:rsid w:val="004E5E10"/>
    <w:rsid w:val="004E5ED1"/>
    <w:rsid w:val="004E6131"/>
    <w:rsid w:val="004E652C"/>
    <w:rsid w:val="004E6685"/>
    <w:rsid w:val="004E6D86"/>
    <w:rsid w:val="004E6E02"/>
    <w:rsid w:val="004E7038"/>
    <w:rsid w:val="004E7714"/>
    <w:rsid w:val="004E7E8D"/>
    <w:rsid w:val="004F065D"/>
    <w:rsid w:val="004F0667"/>
    <w:rsid w:val="004F0715"/>
    <w:rsid w:val="004F07A6"/>
    <w:rsid w:val="004F0989"/>
    <w:rsid w:val="004F0B86"/>
    <w:rsid w:val="004F0D05"/>
    <w:rsid w:val="004F1167"/>
    <w:rsid w:val="004F1668"/>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87E"/>
    <w:rsid w:val="005019C8"/>
    <w:rsid w:val="00501B12"/>
    <w:rsid w:val="00501BA4"/>
    <w:rsid w:val="00501C03"/>
    <w:rsid w:val="0050235F"/>
    <w:rsid w:val="005026F5"/>
    <w:rsid w:val="00502AA3"/>
    <w:rsid w:val="00502B76"/>
    <w:rsid w:val="00502C5C"/>
    <w:rsid w:val="0050338B"/>
    <w:rsid w:val="0050433C"/>
    <w:rsid w:val="00504DE3"/>
    <w:rsid w:val="00504FFE"/>
    <w:rsid w:val="0050531D"/>
    <w:rsid w:val="005057DE"/>
    <w:rsid w:val="00505DBB"/>
    <w:rsid w:val="00505F24"/>
    <w:rsid w:val="0050635D"/>
    <w:rsid w:val="005065AC"/>
    <w:rsid w:val="00506CA6"/>
    <w:rsid w:val="0050701B"/>
    <w:rsid w:val="00507483"/>
    <w:rsid w:val="0050773A"/>
    <w:rsid w:val="00507826"/>
    <w:rsid w:val="00507A82"/>
    <w:rsid w:val="00507B88"/>
    <w:rsid w:val="00507D1D"/>
    <w:rsid w:val="00510049"/>
    <w:rsid w:val="0051005B"/>
    <w:rsid w:val="00510371"/>
    <w:rsid w:val="005105CC"/>
    <w:rsid w:val="0051073E"/>
    <w:rsid w:val="00510966"/>
    <w:rsid w:val="00510B56"/>
    <w:rsid w:val="00510C11"/>
    <w:rsid w:val="00510D3B"/>
    <w:rsid w:val="00510D47"/>
    <w:rsid w:val="00510D80"/>
    <w:rsid w:val="005112C9"/>
    <w:rsid w:val="00511376"/>
    <w:rsid w:val="00511660"/>
    <w:rsid w:val="00512087"/>
    <w:rsid w:val="0051232B"/>
    <w:rsid w:val="005126A5"/>
    <w:rsid w:val="00512CD4"/>
    <w:rsid w:val="005131F8"/>
    <w:rsid w:val="00513FAF"/>
    <w:rsid w:val="0051428F"/>
    <w:rsid w:val="005143B0"/>
    <w:rsid w:val="00514BCD"/>
    <w:rsid w:val="00514E31"/>
    <w:rsid w:val="005150AC"/>
    <w:rsid w:val="00515F64"/>
    <w:rsid w:val="00516061"/>
    <w:rsid w:val="005160FB"/>
    <w:rsid w:val="005163C8"/>
    <w:rsid w:val="00516721"/>
    <w:rsid w:val="00516860"/>
    <w:rsid w:val="00517076"/>
    <w:rsid w:val="00517108"/>
    <w:rsid w:val="005174FC"/>
    <w:rsid w:val="0051759E"/>
    <w:rsid w:val="00517996"/>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3F4D"/>
    <w:rsid w:val="00524151"/>
    <w:rsid w:val="005243E9"/>
    <w:rsid w:val="0052489D"/>
    <w:rsid w:val="00524B9C"/>
    <w:rsid w:val="0052532F"/>
    <w:rsid w:val="005256E0"/>
    <w:rsid w:val="00525ABF"/>
    <w:rsid w:val="00525BE7"/>
    <w:rsid w:val="00525C0B"/>
    <w:rsid w:val="00525CA1"/>
    <w:rsid w:val="005260DA"/>
    <w:rsid w:val="005262B5"/>
    <w:rsid w:val="005268C8"/>
    <w:rsid w:val="005268D9"/>
    <w:rsid w:val="00526C85"/>
    <w:rsid w:val="005271E0"/>
    <w:rsid w:val="005278B0"/>
    <w:rsid w:val="00527BA2"/>
    <w:rsid w:val="00527EBE"/>
    <w:rsid w:val="0053044E"/>
    <w:rsid w:val="00530DE0"/>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4D84"/>
    <w:rsid w:val="00534FAD"/>
    <w:rsid w:val="005353BB"/>
    <w:rsid w:val="0053672E"/>
    <w:rsid w:val="005368BA"/>
    <w:rsid w:val="005368FC"/>
    <w:rsid w:val="00536A27"/>
    <w:rsid w:val="00536AC4"/>
    <w:rsid w:val="00536BFB"/>
    <w:rsid w:val="005371EA"/>
    <w:rsid w:val="0053749C"/>
    <w:rsid w:val="005374F2"/>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6C3"/>
    <w:rsid w:val="00542E99"/>
    <w:rsid w:val="00542ED0"/>
    <w:rsid w:val="00542F77"/>
    <w:rsid w:val="005431D2"/>
    <w:rsid w:val="0054387E"/>
    <w:rsid w:val="00543E69"/>
    <w:rsid w:val="005441DB"/>
    <w:rsid w:val="005446BC"/>
    <w:rsid w:val="0054482C"/>
    <w:rsid w:val="00545463"/>
    <w:rsid w:val="00545CB3"/>
    <w:rsid w:val="0054658E"/>
    <w:rsid w:val="00546620"/>
    <w:rsid w:val="005469D0"/>
    <w:rsid w:val="005476BE"/>
    <w:rsid w:val="00547DE5"/>
    <w:rsid w:val="005513B4"/>
    <w:rsid w:val="00551444"/>
    <w:rsid w:val="00551B9F"/>
    <w:rsid w:val="00551BD2"/>
    <w:rsid w:val="00551CA1"/>
    <w:rsid w:val="00551D10"/>
    <w:rsid w:val="0055216C"/>
    <w:rsid w:val="0055236D"/>
    <w:rsid w:val="005523E2"/>
    <w:rsid w:val="00552675"/>
    <w:rsid w:val="005526BF"/>
    <w:rsid w:val="00552C7A"/>
    <w:rsid w:val="00552CF6"/>
    <w:rsid w:val="005535F9"/>
    <w:rsid w:val="00553EB3"/>
    <w:rsid w:val="00554299"/>
    <w:rsid w:val="0055446A"/>
    <w:rsid w:val="005545DD"/>
    <w:rsid w:val="0055475B"/>
    <w:rsid w:val="00554896"/>
    <w:rsid w:val="00554A1B"/>
    <w:rsid w:val="00554DE8"/>
    <w:rsid w:val="00554E40"/>
    <w:rsid w:val="0055527A"/>
    <w:rsid w:val="00555376"/>
    <w:rsid w:val="0055558E"/>
    <w:rsid w:val="00555898"/>
    <w:rsid w:val="00555CC5"/>
    <w:rsid w:val="00556BCA"/>
    <w:rsid w:val="00560174"/>
    <w:rsid w:val="0056039A"/>
    <w:rsid w:val="00560ADF"/>
    <w:rsid w:val="0056101C"/>
    <w:rsid w:val="005612B9"/>
    <w:rsid w:val="005612E1"/>
    <w:rsid w:val="00561546"/>
    <w:rsid w:val="00561778"/>
    <w:rsid w:val="005617F4"/>
    <w:rsid w:val="00561A40"/>
    <w:rsid w:val="00561A7E"/>
    <w:rsid w:val="00561D41"/>
    <w:rsid w:val="00561F71"/>
    <w:rsid w:val="00561FAF"/>
    <w:rsid w:val="005620C6"/>
    <w:rsid w:val="00562452"/>
    <w:rsid w:val="005627BF"/>
    <w:rsid w:val="00562955"/>
    <w:rsid w:val="005629F4"/>
    <w:rsid w:val="00562FA1"/>
    <w:rsid w:val="005637BC"/>
    <w:rsid w:val="005639C4"/>
    <w:rsid w:val="00564615"/>
    <w:rsid w:val="00564AB4"/>
    <w:rsid w:val="00564DD8"/>
    <w:rsid w:val="0056511C"/>
    <w:rsid w:val="005653ED"/>
    <w:rsid w:val="0056582F"/>
    <w:rsid w:val="00565C26"/>
    <w:rsid w:val="00565E52"/>
    <w:rsid w:val="00565EDC"/>
    <w:rsid w:val="00566A42"/>
    <w:rsid w:val="005675FF"/>
    <w:rsid w:val="00567604"/>
    <w:rsid w:val="00567A84"/>
    <w:rsid w:val="00567DE6"/>
    <w:rsid w:val="00567FED"/>
    <w:rsid w:val="00570A04"/>
    <w:rsid w:val="00570ABE"/>
    <w:rsid w:val="00570EE6"/>
    <w:rsid w:val="00570F4E"/>
    <w:rsid w:val="0057104F"/>
    <w:rsid w:val="00571177"/>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5018"/>
    <w:rsid w:val="005750DE"/>
    <w:rsid w:val="00575360"/>
    <w:rsid w:val="0057536E"/>
    <w:rsid w:val="005754D8"/>
    <w:rsid w:val="00575C84"/>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2F9A"/>
    <w:rsid w:val="005836AD"/>
    <w:rsid w:val="0058386D"/>
    <w:rsid w:val="0058398A"/>
    <w:rsid w:val="00583A21"/>
    <w:rsid w:val="00583B76"/>
    <w:rsid w:val="00583F29"/>
    <w:rsid w:val="00584141"/>
    <w:rsid w:val="0058421F"/>
    <w:rsid w:val="005856E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4C"/>
    <w:rsid w:val="005929E9"/>
    <w:rsid w:val="00592C35"/>
    <w:rsid w:val="00592F7F"/>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8F6"/>
    <w:rsid w:val="005A4E4B"/>
    <w:rsid w:val="005A5123"/>
    <w:rsid w:val="005A512A"/>
    <w:rsid w:val="005A5476"/>
    <w:rsid w:val="005A5A51"/>
    <w:rsid w:val="005A5B67"/>
    <w:rsid w:val="005A5F24"/>
    <w:rsid w:val="005A62F2"/>
    <w:rsid w:val="005A640E"/>
    <w:rsid w:val="005A64A4"/>
    <w:rsid w:val="005A6C3E"/>
    <w:rsid w:val="005A71C3"/>
    <w:rsid w:val="005A721E"/>
    <w:rsid w:val="005A728A"/>
    <w:rsid w:val="005A72C9"/>
    <w:rsid w:val="005A72F8"/>
    <w:rsid w:val="005A770C"/>
    <w:rsid w:val="005A7C48"/>
    <w:rsid w:val="005A7EB0"/>
    <w:rsid w:val="005A7EF2"/>
    <w:rsid w:val="005B0075"/>
    <w:rsid w:val="005B031A"/>
    <w:rsid w:val="005B0A0A"/>
    <w:rsid w:val="005B1BE3"/>
    <w:rsid w:val="005B225F"/>
    <w:rsid w:val="005B23C0"/>
    <w:rsid w:val="005B3057"/>
    <w:rsid w:val="005B36C3"/>
    <w:rsid w:val="005B4174"/>
    <w:rsid w:val="005B4354"/>
    <w:rsid w:val="005B50CA"/>
    <w:rsid w:val="005B51A2"/>
    <w:rsid w:val="005B5F3C"/>
    <w:rsid w:val="005B617F"/>
    <w:rsid w:val="005B61E0"/>
    <w:rsid w:val="005B6219"/>
    <w:rsid w:val="005B68BD"/>
    <w:rsid w:val="005B6EC5"/>
    <w:rsid w:val="005B7363"/>
    <w:rsid w:val="005B764E"/>
    <w:rsid w:val="005B7A46"/>
    <w:rsid w:val="005B7D74"/>
    <w:rsid w:val="005B7FB7"/>
    <w:rsid w:val="005C0256"/>
    <w:rsid w:val="005C0262"/>
    <w:rsid w:val="005C0AC8"/>
    <w:rsid w:val="005C0FF8"/>
    <w:rsid w:val="005C11DC"/>
    <w:rsid w:val="005C1428"/>
    <w:rsid w:val="005C15DF"/>
    <w:rsid w:val="005C1CDD"/>
    <w:rsid w:val="005C2059"/>
    <w:rsid w:val="005C249E"/>
    <w:rsid w:val="005C283A"/>
    <w:rsid w:val="005C28C3"/>
    <w:rsid w:val="005C2B25"/>
    <w:rsid w:val="005C2EC7"/>
    <w:rsid w:val="005C2FF5"/>
    <w:rsid w:val="005C3048"/>
    <w:rsid w:val="005C33EA"/>
    <w:rsid w:val="005C3B79"/>
    <w:rsid w:val="005C3DEA"/>
    <w:rsid w:val="005C4126"/>
    <w:rsid w:val="005C4157"/>
    <w:rsid w:val="005C43EA"/>
    <w:rsid w:val="005C45DD"/>
    <w:rsid w:val="005C5363"/>
    <w:rsid w:val="005C5EF4"/>
    <w:rsid w:val="005C6171"/>
    <w:rsid w:val="005C658B"/>
    <w:rsid w:val="005C6C12"/>
    <w:rsid w:val="005C73BD"/>
    <w:rsid w:val="005C76D8"/>
    <w:rsid w:val="005C7F81"/>
    <w:rsid w:val="005D0B31"/>
    <w:rsid w:val="005D0BB4"/>
    <w:rsid w:val="005D0DB6"/>
    <w:rsid w:val="005D1136"/>
    <w:rsid w:val="005D1728"/>
    <w:rsid w:val="005D186A"/>
    <w:rsid w:val="005D1C5A"/>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D5B"/>
    <w:rsid w:val="005D73D2"/>
    <w:rsid w:val="005D79EF"/>
    <w:rsid w:val="005D7C87"/>
    <w:rsid w:val="005D7D98"/>
    <w:rsid w:val="005D7E2C"/>
    <w:rsid w:val="005E009D"/>
    <w:rsid w:val="005E03F5"/>
    <w:rsid w:val="005E05B9"/>
    <w:rsid w:val="005E06F2"/>
    <w:rsid w:val="005E080C"/>
    <w:rsid w:val="005E0A65"/>
    <w:rsid w:val="005E0A9B"/>
    <w:rsid w:val="005E0FAD"/>
    <w:rsid w:val="005E1234"/>
    <w:rsid w:val="005E1381"/>
    <w:rsid w:val="005E156E"/>
    <w:rsid w:val="005E1A88"/>
    <w:rsid w:val="005E1E86"/>
    <w:rsid w:val="005E1F26"/>
    <w:rsid w:val="005E22EF"/>
    <w:rsid w:val="005E23FD"/>
    <w:rsid w:val="005E25A8"/>
    <w:rsid w:val="005E3031"/>
    <w:rsid w:val="005E335E"/>
    <w:rsid w:val="005E4039"/>
    <w:rsid w:val="005E40DF"/>
    <w:rsid w:val="005E41BB"/>
    <w:rsid w:val="005E4239"/>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ABC"/>
    <w:rsid w:val="005E7BF8"/>
    <w:rsid w:val="005E7DF1"/>
    <w:rsid w:val="005E7E22"/>
    <w:rsid w:val="005E7FC7"/>
    <w:rsid w:val="005F0178"/>
    <w:rsid w:val="005F02BA"/>
    <w:rsid w:val="005F04B9"/>
    <w:rsid w:val="005F0666"/>
    <w:rsid w:val="005F0B49"/>
    <w:rsid w:val="005F0BE7"/>
    <w:rsid w:val="005F0D25"/>
    <w:rsid w:val="005F104B"/>
    <w:rsid w:val="005F1289"/>
    <w:rsid w:val="005F1324"/>
    <w:rsid w:val="005F1381"/>
    <w:rsid w:val="005F1BC6"/>
    <w:rsid w:val="005F266D"/>
    <w:rsid w:val="005F3A45"/>
    <w:rsid w:val="005F3A7B"/>
    <w:rsid w:val="005F3B4F"/>
    <w:rsid w:val="005F4378"/>
    <w:rsid w:val="005F43DC"/>
    <w:rsid w:val="005F4730"/>
    <w:rsid w:val="005F48C6"/>
    <w:rsid w:val="005F4BE0"/>
    <w:rsid w:val="005F4C67"/>
    <w:rsid w:val="005F4D2D"/>
    <w:rsid w:val="005F505A"/>
    <w:rsid w:val="005F570B"/>
    <w:rsid w:val="005F5AD2"/>
    <w:rsid w:val="005F5B0E"/>
    <w:rsid w:val="005F5D9D"/>
    <w:rsid w:val="005F5FE6"/>
    <w:rsid w:val="005F66EF"/>
    <w:rsid w:val="005F69C9"/>
    <w:rsid w:val="005F767B"/>
    <w:rsid w:val="005F7BFC"/>
    <w:rsid w:val="006000ED"/>
    <w:rsid w:val="0060155E"/>
    <w:rsid w:val="00602614"/>
    <w:rsid w:val="006026E6"/>
    <w:rsid w:val="00602760"/>
    <w:rsid w:val="0060348F"/>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79"/>
    <w:rsid w:val="006113D1"/>
    <w:rsid w:val="006117E3"/>
    <w:rsid w:val="0061190A"/>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83A"/>
    <w:rsid w:val="00614B57"/>
    <w:rsid w:val="00614F21"/>
    <w:rsid w:val="00615903"/>
    <w:rsid w:val="00615CC0"/>
    <w:rsid w:val="006163E6"/>
    <w:rsid w:val="00616773"/>
    <w:rsid w:val="0061683C"/>
    <w:rsid w:val="006168CC"/>
    <w:rsid w:val="00616A7B"/>
    <w:rsid w:val="00616F35"/>
    <w:rsid w:val="006171F0"/>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384"/>
    <w:rsid w:val="0062342D"/>
    <w:rsid w:val="006235C2"/>
    <w:rsid w:val="00623816"/>
    <w:rsid w:val="00623EAE"/>
    <w:rsid w:val="006240E4"/>
    <w:rsid w:val="00624342"/>
    <w:rsid w:val="006244EE"/>
    <w:rsid w:val="00624600"/>
    <w:rsid w:val="006257C2"/>
    <w:rsid w:val="00625DBA"/>
    <w:rsid w:val="00626257"/>
    <w:rsid w:val="00626284"/>
    <w:rsid w:val="00626419"/>
    <w:rsid w:val="006269CD"/>
    <w:rsid w:val="00626A62"/>
    <w:rsid w:val="006272C6"/>
    <w:rsid w:val="0062758C"/>
    <w:rsid w:val="00627F1A"/>
    <w:rsid w:val="0063016D"/>
    <w:rsid w:val="00630438"/>
    <w:rsid w:val="00630596"/>
    <w:rsid w:val="006307FA"/>
    <w:rsid w:val="006318F9"/>
    <w:rsid w:val="00631A7C"/>
    <w:rsid w:val="00631EF9"/>
    <w:rsid w:val="006322F0"/>
    <w:rsid w:val="0063241B"/>
    <w:rsid w:val="006324B2"/>
    <w:rsid w:val="006325A0"/>
    <w:rsid w:val="00632FFE"/>
    <w:rsid w:val="00633F9F"/>
    <w:rsid w:val="006343EA"/>
    <w:rsid w:val="006347E5"/>
    <w:rsid w:val="00634BEC"/>
    <w:rsid w:val="00634D0B"/>
    <w:rsid w:val="00634F4D"/>
    <w:rsid w:val="00634F71"/>
    <w:rsid w:val="00635058"/>
    <w:rsid w:val="00635179"/>
    <w:rsid w:val="00635237"/>
    <w:rsid w:val="00635753"/>
    <w:rsid w:val="006359DF"/>
    <w:rsid w:val="00635D1F"/>
    <w:rsid w:val="006360A4"/>
    <w:rsid w:val="006364DC"/>
    <w:rsid w:val="00636514"/>
    <w:rsid w:val="00636862"/>
    <w:rsid w:val="00636C1F"/>
    <w:rsid w:val="00636EC4"/>
    <w:rsid w:val="00637889"/>
    <w:rsid w:val="00637965"/>
    <w:rsid w:val="00637F32"/>
    <w:rsid w:val="00640558"/>
    <w:rsid w:val="00640AC8"/>
    <w:rsid w:val="00640C19"/>
    <w:rsid w:val="00640FB5"/>
    <w:rsid w:val="006410C2"/>
    <w:rsid w:val="00641216"/>
    <w:rsid w:val="006415C6"/>
    <w:rsid w:val="00641AD6"/>
    <w:rsid w:val="0064273B"/>
    <w:rsid w:val="00642759"/>
    <w:rsid w:val="00642C10"/>
    <w:rsid w:val="00642CEB"/>
    <w:rsid w:val="0064315D"/>
    <w:rsid w:val="00643773"/>
    <w:rsid w:val="00643D16"/>
    <w:rsid w:val="00643D1D"/>
    <w:rsid w:val="00644008"/>
    <w:rsid w:val="0064409A"/>
    <w:rsid w:val="0064425A"/>
    <w:rsid w:val="00644424"/>
    <w:rsid w:val="00644504"/>
    <w:rsid w:val="006446B7"/>
    <w:rsid w:val="00644749"/>
    <w:rsid w:val="006449FB"/>
    <w:rsid w:val="00644B8A"/>
    <w:rsid w:val="00644C2E"/>
    <w:rsid w:val="00644D10"/>
    <w:rsid w:val="00645BC9"/>
    <w:rsid w:val="0064607B"/>
    <w:rsid w:val="00646699"/>
    <w:rsid w:val="00646753"/>
    <w:rsid w:val="00646963"/>
    <w:rsid w:val="00647042"/>
    <w:rsid w:val="0064754D"/>
    <w:rsid w:val="006475C5"/>
    <w:rsid w:val="0064773B"/>
    <w:rsid w:val="0064785F"/>
    <w:rsid w:val="00647E44"/>
    <w:rsid w:val="006500EA"/>
    <w:rsid w:val="0065065C"/>
    <w:rsid w:val="006506DB"/>
    <w:rsid w:val="0065077C"/>
    <w:rsid w:val="00651334"/>
    <w:rsid w:val="006514A7"/>
    <w:rsid w:val="0065180F"/>
    <w:rsid w:val="00651BB6"/>
    <w:rsid w:val="00651BC0"/>
    <w:rsid w:val="00651D1C"/>
    <w:rsid w:val="006524CA"/>
    <w:rsid w:val="00652AF3"/>
    <w:rsid w:val="00652AF8"/>
    <w:rsid w:val="00652C65"/>
    <w:rsid w:val="006531AA"/>
    <w:rsid w:val="006532CA"/>
    <w:rsid w:val="00654446"/>
    <w:rsid w:val="006544EA"/>
    <w:rsid w:val="00654692"/>
    <w:rsid w:val="00654805"/>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0A3"/>
    <w:rsid w:val="00663149"/>
    <w:rsid w:val="00663415"/>
    <w:rsid w:val="006638A9"/>
    <w:rsid w:val="006639A4"/>
    <w:rsid w:val="0066432C"/>
    <w:rsid w:val="00664AC1"/>
    <w:rsid w:val="00664BDA"/>
    <w:rsid w:val="00665257"/>
    <w:rsid w:val="00665BAF"/>
    <w:rsid w:val="00666457"/>
    <w:rsid w:val="00666C91"/>
    <w:rsid w:val="00666D39"/>
    <w:rsid w:val="00666F6B"/>
    <w:rsid w:val="00666FB8"/>
    <w:rsid w:val="006678A1"/>
    <w:rsid w:val="006678EF"/>
    <w:rsid w:val="00667A53"/>
    <w:rsid w:val="00667B6E"/>
    <w:rsid w:val="00670128"/>
    <w:rsid w:val="006702AD"/>
    <w:rsid w:val="00670580"/>
    <w:rsid w:val="0067069C"/>
    <w:rsid w:val="00671009"/>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341"/>
    <w:rsid w:val="006914F0"/>
    <w:rsid w:val="00691729"/>
    <w:rsid w:val="00691BD6"/>
    <w:rsid w:val="00691D4B"/>
    <w:rsid w:val="00691DDA"/>
    <w:rsid w:val="00692211"/>
    <w:rsid w:val="00692F99"/>
    <w:rsid w:val="0069310E"/>
    <w:rsid w:val="0069317F"/>
    <w:rsid w:val="006932EF"/>
    <w:rsid w:val="00693580"/>
    <w:rsid w:val="00693612"/>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4A08"/>
    <w:rsid w:val="006A4CDD"/>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D92"/>
    <w:rsid w:val="006B1EAB"/>
    <w:rsid w:val="006B2172"/>
    <w:rsid w:val="006B2224"/>
    <w:rsid w:val="006B23A6"/>
    <w:rsid w:val="006B2631"/>
    <w:rsid w:val="006B2C0A"/>
    <w:rsid w:val="006B2E1E"/>
    <w:rsid w:val="006B3A18"/>
    <w:rsid w:val="006B3D0C"/>
    <w:rsid w:val="006B3D36"/>
    <w:rsid w:val="006B3DC2"/>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B7B7A"/>
    <w:rsid w:val="006C023A"/>
    <w:rsid w:val="006C0258"/>
    <w:rsid w:val="006C0C34"/>
    <w:rsid w:val="006C0F05"/>
    <w:rsid w:val="006C12FA"/>
    <w:rsid w:val="006C1669"/>
    <w:rsid w:val="006C1CAC"/>
    <w:rsid w:val="006C21B0"/>
    <w:rsid w:val="006C3564"/>
    <w:rsid w:val="006C3BE1"/>
    <w:rsid w:val="006C457B"/>
    <w:rsid w:val="006C4B94"/>
    <w:rsid w:val="006C4F66"/>
    <w:rsid w:val="006C5176"/>
    <w:rsid w:val="006C5313"/>
    <w:rsid w:val="006C58CD"/>
    <w:rsid w:val="006C6347"/>
    <w:rsid w:val="006C6872"/>
    <w:rsid w:val="006C6A72"/>
    <w:rsid w:val="006C6CFE"/>
    <w:rsid w:val="006C6E1A"/>
    <w:rsid w:val="006C6F2D"/>
    <w:rsid w:val="006C784A"/>
    <w:rsid w:val="006C7C6F"/>
    <w:rsid w:val="006C7CD2"/>
    <w:rsid w:val="006C7E7B"/>
    <w:rsid w:val="006D0126"/>
    <w:rsid w:val="006D0960"/>
    <w:rsid w:val="006D181E"/>
    <w:rsid w:val="006D1D4E"/>
    <w:rsid w:val="006D23AB"/>
    <w:rsid w:val="006D2720"/>
    <w:rsid w:val="006D2B2F"/>
    <w:rsid w:val="006D2FEC"/>
    <w:rsid w:val="006D3106"/>
    <w:rsid w:val="006D3326"/>
    <w:rsid w:val="006D3AD4"/>
    <w:rsid w:val="006D3B4F"/>
    <w:rsid w:val="006D3F8B"/>
    <w:rsid w:val="006D41AE"/>
    <w:rsid w:val="006D430C"/>
    <w:rsid w:val="006D4A3E"/>
    <w:rsid w:val="006D4D86"/>
    <w:rsid w:val="006D4EE9"/>
    <w:rsid w:val="006D503A"/>
    <w:rsid w:val="006D51D8"/>
    <w:rsid w:val="006D5231"/>
    <w:rsid w:val="006D5C26"/>
    <w:rsid w:val="006D6037"/>
    <w:rsid w:val="006D60C1"/>
    <w:rsid w:val="006D68D1"/>
    <w:rsid w:val="006D6978"/>
    <w:rsid w:val="006D6C1B"/>
    <w:rsid w:val="006D712B"/>
    <w:rsid w:val="006D74B8"/>
    <w:rsid w:val="006D77AC"/>
    <w:rsid w:val="006E056E"/>
    <w:rsid w:val="006E0A31"/>
    <w:rsid w:val="006E2094"/>
    <w:rsid w:val="006E2392"/>
    <w:rsid w:val="006E2D13"/>
    <w:rsid w:val="006E2E34"/>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A9E"/>
    <w:rsid w:val="006F2FB1"/>
    <w:rsid w:val="006F3454"/>
    <w:rsid w:val="006F34B3"/>
    <w:rsid w:val="006F36F8"/>
    <w:rsid w:val="006F3909"/>
    <w:rsid w:val="006F3F5E"/>
    <w:rsid w:val="006F4051"/>
    <w:rsid w:val="006F4091"/>
    <w:rsid w:val="006F474E"/>
    <w:rsid w:val="006F49C3"/>
    <w:rsid w:val="006F4A6E"/>
    <w:rsid w:val="006F4A9C"/>
    <w:rsid w:val="006F4D38"/>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2A05"/>
    <w:rsid w:val="007031C2"/>
    <w:rsid w:val="0070336B"/>
    <w:rsid w:val="007040A8"/>
    <w:rsid w:val="007046E1"/>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819"/>
    <w:rsid w:val="00707D19"/>
    <w:rsid w:val="00707EB0"/>
    <w:rsid w:val="00710395"/>
    <w:rsid w:val="007106AB"/>
    <w:rsid w:val="00710EB8"/>
    <w:rsid w:val="007111CA"/>
    <w:rsid w:val="007117CF"/>
    <w:rsid w:val="00711A67"/>
    <w:rsid w:val="00712237"/>
    <w:rsid w:val="0071247F"/>
    <w:rsid w:val="007126F6"/>
    <w:rsid w:val="00712AD8"/>
    <w:rsid w:val="00712CAC"/>
    <w:rsid w:val="00712FA5"/>
    <w:rsid w:val="0071374F"/>
    <w:rsid w:val="00713D35"/>
    <w:rsid w:val="007140CF"/>
    <w:rsid w:val="007140ED"/>
    <w:rsid w:val="00714476"/>
    <w:rsid w:val="00714FC3"/>
    <w:rsid w:val="00715570"/>
    <w:rsid w:val="00715CF5"/>
    <w:rsid w:val="00715F34"/>
    <w:rsid w:val="00716565"/>
    <w:rsid w:val="007167EB"/>
    <w:rsid w:val="00716A4C"/>
    <w:rsid w:val="00716C54"/>
    <w:rsid w:val="00716D75"/>
    <w:rsid w:val="007170D2"/>
    <w:rsid w:val="007171AD"/>
    <w:rsid w:val="007175A9"/>
    <w:rsid w:val="00717BEA"/>
    <w:rsid w:val="00717E81"/>
    <w:rsid w:val="0072019F"/>
    <w:rsid w:val="0072041B"/>
    <w:rsid w:val="00720721"/>
    <w:rsid w:val="00720936"/>
    <w:rsid w:val="00720F95"/>
    <w:rsid w:val="00721223"/>
    <w:rsid w:val="007213E7"/>
    <w:rsid w:val="00721412"/>
    <w:rsid w:val="0072144B"/>
    <w:rsid w:val="0072225A"/>
    <w:rsid w:val="0072270B"/>
    <w:rsid w:val="007227E7"/>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9DC"/>
    <w:rsid w:val="00731A6C"/>
    <w:rsid w:val="007329AE"/>
    <w:rsid w:val="00732D17"/>
    <w:rsid w:val="00732DA2"/>
    <w:rsid w:val="00733E2A"/>
    <w:rsid w:val="007341E2"/>
    <w:rsid w:val="007347A8"/>
    <w:rsid w:val="00735000"/>
    <w:rsid w:val="0073547D"/>
    <w:rsid w:val="007359E7"/>
    <w:rsid w:val="00735B71"/>
    <w:rsid w:val="00735BAA"/>
    <w:rsid w:val="00735C42"/>
    <w:rsid w:val="00735D0E"/>
    <w:rsid w:val="00736124"/>
    <w:rsid w:val="00736A9F"/>
    <w:rsid w:val="00736DF8"/>
    <w:rsid w:val="00736F16"/>
    <w:rsid w:val="007370B4"/>
    <w:rsid w:val="0073749C"/>
    <w:rsid w:val="00740298"/>
    <w:rsid w:val="007405D2"/>
    <w:rsid w:val="00740796"/>
    <w:rsid w:val="007409D1"/>
    <w:rsid w:val="00740F22"/>
    <w:rsid w:val="007410F4"/>
    <w:rsid w:val="00741300"/>
    <w:rsid w:val="0074156D"/>
    <w:rsid w:val="0074164E"/>
    <w:rsid w:val="00741739"/>
    <w:rsid w:val="00741A1A"/>
    <w:rsid w:val="00741CCD"/>
    <w:rsid w:val="00742134"/>
    <w:rsid w:val="0074216B"/>
    <w:rsid w:val="00742BAD"/>
    <w:rsid w:val="00742F44"/>
    <w:rsid w:val="00742FAF"/>
    <w:rsid w:val="007443AB"/>
    <w:rsid w:val="00744483"/>
    <w:rsid w:val="007447EA"/>
    <w:rsid w:val="00744B39"/>
    <w:rsid w:val="00744CAA"/>
    <w:rsid w:val="00744E2E"/>
    <w:rsid w:val="00744EAA"/>
    <w:rsid w:val="007455AD"/>
    <w:rsid w:val="0074569F"/>
    <w:rsid w:val="00745FAC"/>
    <w:rsid w:val="00745FE7"/>
    <w:rsid w:val="007464C8"/>
    <w:rsid w:val="0074665F"/>
    <w:rsid w:val="00747089"/>
    <w:rsid w:val="00747498"/>
    <w:rsid w:val="00747A39"/>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AE"/>
    <w:rsid w:val="007538C6"/>
    <w:rsid w:val="00753AC6"/>
    <w:rsid w:val="00754078"/>
    <w:rsid w:val="007546C6"/>
    <w:rsid w:val="0075481E"/>
    <w:rsid w:val="0075483F"/>
    <w:rsid w:val="00754871"/>
    <w:rsid w:val="007550FE"/>
    <w:rsid w:val="00755676"/>
    <w:rsid w:val="007558F8"/>
    <w:rsid w:val="00756040"/>
    <w:rsid w:val="007560C2"/>
    <w:rsid w:val="007567F0"/>
    <w:rsid w:val="00760466"/>
    <w:rsid w:val="007606F6"/>
    <w:rsid w:val="00760A61"/>
    <w:rsid w:val="00760CB8"/>
    <w:rsid w:val="00761052"/>
    <w:rsid w:val="00761253"/>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EE4"/>
    <w:rsid w:val="00765F43"/>
    <w:rsid w:val="00765F6C"/>
    <w:rsid w:val="00766138"/>
    <w:rsid w:val="00766177"/>
    <w:rsid w:val="007662BF"/>
    <w:rsid w:val="00766467"/>
    <w:rsid w:val="007665DC"/>
    <w:rsid w:val="00766603"/>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A5A"/>
    <w:rsid w:val="00772BC6"/>
    <w:rsid w:val="00772EE8"/>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215"/>
    <w:rsid w:val="00777A1A"/>
    <w:rsid w:val="00777A71"/>
    <w:rsid w:val="00777C0F"/>
    <w:rsid w:val="00777DAD"/>
    <w:rsid w:val="0078012E"/>
    <w:rsid w:val="007805E9"/>
    <w:rsid w:val="0078071D"/>
    <w:rsid w:val="0078095B"/>
    <w:rsid w:val="00781536"/>
    <w:rsid w:val="00781884"/>
    <w:rsid w:val="0078218A"/>
    <w:rsid w:val="007822D8"/>
    <w:rsid w:val="00782D59"/>
    <w:rsid w:val="00782FE5"/>
    <w:rsid w:val="007831F1"/>
    <w:rsid w:val="00783225"/>
    <w:rsid w:val="00783449"/>
    <w:rsid w:val="00783B00"/>
    <w:rsid w:val="00783EE5"/>
    <w:rsid w:val="0078418E"/>
    <w:rsid w:val="007841D9"/>
    <w:rsid w:val="00784753"/>
    <w:rsid w:val="00784872"/>
    <w:rsid w:val="007857A7"/>
    <w:rsid w:val="00785863"/>
    <w:rsid w:val="00785B32"/>
    <w:rsid w:val="00785C71"/>
    <w:rsid w:val="007861F2"/>
    <w:rsid w:val="00786C38"/>
    <w:rsid w:val="00786FB3"/>
    <w:rsid w:val="007870F2"/>
    <w:rsid w:val="00787705"/>
    <w:rsid w:val="00787CB4"/>
    <w:rsid w:val="00787E07"/>
    <w:rsid w:val="00787FD5"/>
    <w:rsid w:val="007908B8"/>
    <w:rsid w:val="007908C5"/>
    <w:rsid w:val="0079097B"/>
    <w:rsid w:val="007909EF"/>
    <w:rsid w:val="00790A5C"/>
    <w:rsid w:val="00790B7A"/>
    <w:rsid w:val="00791201"/>
    <w:rsid w:val="00791663"/>
    <w:rsid w:val="007916D2"/>
    <w:rsid w:val="0079174E"/>
    <w:rsid w:val="00791A85"/>
    <w:rsid w:val="00791CD5"/>
    <w:rsid w:val="00791DBE"/>
    <w:rsid w:val="00791E70"/>
    <w:rsid w:val="00791E9F"/>
    <w:rsid w:val="007923B7"/>
    <w:rsid w:val="00792691"/>
    <w:rsid w:val="00792856"/>
    <w:rsid w:val="00792ACA"/>
    <w:rsid w:val="007931D0"/>
    <w:rsid w:val="00793280"/>
    <w:rsid w:val="0079350B"/>
    <w:rsid w:val="00793EC1"/>
    <w:rsid w:val="007940E8"/>
    <w:rsid w:val="0079465A"/>
    <w:rsid w:val="00794717"/>
    <w:rsid w:val="0079500C"/>
    <w:rsid w:val="00795083"/>
    <w:rsid w:val="007955A9"/>
    <w:rsid w:val="007958FB"/>
    <w:rsid w:val="0079593C"/>
    <w:rsid w:val="00795A6F"/>
    <w:rsid w:val="00796007"/>
    <w:rsid w:val="0079629E"/>
    <w:rsid w:val="007967D7"/>
    <w:rsid w:val="00796A42"/>
    <w:rsid w:val="00796E35"/>
    <w:rsid w:val="007971CF"/>
    <w:rsid w:val="007975D1"/>
    <w:rsid w:val="00797BD2"/>
    <w:rsid w:val="00797C36"/>
    <w:rsid w:val="007A0545"/>
    <w:rsid w:val="007A0585"/>
    <w:rsid w:val="007A085B"/>
    <w:rsid w:val="007A0AD9"/>
    <w:rsid w:val="007A0F34"/>
    <w:rsid w:val="007A1101"/>
    <w:rsid w:val="007A1148"/>
    <w:rsid w:val="007A145C"/>
    <w:rsid w:val="007A14D9"/>
    <w:rsid w:val="007A1871"/>
    <w:rsid w:val="007A1BC5"/>
    <w:rsid w:val="007A1D12"/>
    <w:rsid w:val="007A2065"/>
    <w:rsid w:val="007A24EC"/>
    <w:rsid w:val="007A2935"/>
    <w:rsid w:val="007A29C4"/>
    <w:rsid w:val="007A2C95"/>
    <w:rsid w:val="007A33BB"/>
    <w:rsid w:val="007A341E"/>
    <w:rsid w:val="007A3CC9"/>
    <w:rsid w:val="007A3D45"/>
    <w:rsid w:val="007A4974"/>
    <w:rsid w:val="007A50D4"/>
    <w:rsid w:val="007A51DE"/>
    <w:rsid w:val="007A5356"/>
    <w:rsid w:val="007A575C"/>
    <w:rsid w:val="007A57F5"/>
    <w:rsid w:val="007A5808"/>
    <w:rsid w:val="007A5C48"/>
    <w:rsid w:val="007A5C99"/>
    <w:rsid w:val="007A5CEA"/>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218"/>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4DED"/>
    <w:rsid w:val="007C549B"/>
    <w:rsid w:val="007C55D4"/>
    <w:rsid w:val="007C587E"/>
    <w:rsid w:val="007C5931"/>
    <w:rsid w:val="007C5BDD"/>
    <w:rsid w:val="007C6065"/>
    <w:rsid w:val="007C64F2"/>
    <w:rsid w:val="007C67EA"/>
    <w:rsid w:val="007C695B"/>
    <w:rsid w:val="007C6AC5"/>
    <w:rsid w:val="007C7087"/>
    <w:rsid w:val="007C76C0"/>
    <w:rsid w:val="007C7FE9"/>
    <w:rsid w:val="007D043D"/>
    <w:rsid w:val="007D12E2"/>
    <w:rsid w:val="007D1626"/>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4A81"/>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D7E83"/>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14B"/>
    <w:rsid w:val="007E539A"/>
    <w:rsid w:val="007E55BA"/>
    <w:rsid w:val="007E5B13"/>
    <w:rsid w:val="007E5B53"/>
    <w:rsid w:val="007E61C3"/>
    <w:rsid w:val="007E6497"/>
    <w:rsid w:val="007E66B6"/>
    <w:rsid w:val="007E67F0"/>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704"/>
    <w:rsid w:val="007F5C06"/>
    <w:rsid w:val="007F64B3"/>
    <w:rsid w:val="007F6E0E"/>
    <w:rsid w:val="007F7BC3"/>
    <w:rsid w:val="007F7CED"/>
    <w:rsid w:val="008001BC"/>
    <w:rsid w:val="008002C4"/>
    <w:rsid w:val="008005F5"/>
    <w:rsid w:val="00800981"/>
    <w:rsid w:val="00800AD2"/>
    <w:rsid w:val="00800C56"/>
    <w:rsid w:val="00800CFF"/>
    <w:rsid w:val="0080114C"/>
    <w:rsid w:val="00801CC8"/>
    <w:rsid w:val="00801F30"/>
    <w:rsid w:val="0080227C"/>
    <w:rsid w:val="008028F0"/>
    <w:rsid w:val="00802BBE"/>
    <w:rsid w:val="00802F94"/>
    <w:rsid w:val="0080337D"/>
    <w:rsid w:val="0080428F"/>
    <w:rsid w:val="008049DF"/>
    <w:rsid w:val="00804AFF"/>
    <w:rsid w:val="00804E89"/>
    <w:rsid w:val="00804FAC"/>
    <w:rsid w:val="00805741"/>
    <w:rsid w:val="00805EEF"/>
    <w:rsid w:val="0080633E"/>
    <w:rsid w:val="008064B0"/>
    <w:rsid w:val="008065B3"/>
    <w:rsid w:val="008067A4"/>
    <w:rsid w:val="00806A07"/>
    <w:rsid w:val="00806DCD"/>
    <w:rsid w:val="00806F2D"/>
    <w:rsid w:val="00807B21"/>
    <w:rsid w:val="00807E53"/>
    <w:rsid w:val="00810157"/>
    <w:rsid w:val="00810584"/>
    <w:rsid w:val="008105D5"/>
    <w:rsid w:val="00811012"/>
    <w:rsid w:val="008114BB"/>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211"/>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E02"/>
    <w:rsid w:val="0082200E"/>
    <w:rsid w:val="00822196"/>
    <w:rsid w:val="008231F1"/>
    <w:rsid w:val="00823721"/>
    <w:rsid w:val="0082373A"/>
    <w:rsid w:val="00823AF7"/>
    <w:rsid w:val="00824349"/>
    <w:rsid w:val="00824A1B"/>
    <w:rsid w:val="00824C67"/>
    <w:rsid w:val="0082545C"/>
    <w:rsid w:val="008254F1"/>
    <w:rsid w:val="00825728"/>
    <w:rsid w:val="00825CDB"/>
    <w:rsid w:val="00825E0E"/>
    <w:rsid w:val="00825EFC"/>
    <w:rsid w:val="00826219"/>
    <w:rsid w:val="0082656E"/>
    <w:rsid w:val="00826BBC"/>
    <w:rsid w:val="00826EA1"/>
    <w:rsid w:val="00827D9C"/>
    <w:rsid w:val="00827E18"/>
    <w:rsid w:val="008300C1"/>
    <w:rsid w:val="008300CC"/>
    <w:rsid w:val="008300F4"/>
    <w:rsid w:val="00830206"/>
    <w:rsid w:val="0083056B"/>
    <w:rsid w:val="00830F34"/>
    <w:rsid w:val="008314E8"/>
    <w:rsid w:val="00831B43"/>
    <w:rsid w:val="00831BBE"/>
    <w:rsid w:val="00832AEF"/>
    <w:rsid w:val="00832CCE"/>
    <w:rsid w:val="00832DA8"/>
    <w:rsid w:val="00833314"/>
    <w:rsid w:val="00833BEB"/>
    <w:rsid w:val="00833FA2"/>
    <w:rsid w:val="00834621"/>
    <w:rsid w:val="00834D0F"/>
    <w:rsid w:val="00835307"/>
    <w:rsid w:val="0083587D"/>
    <w:rsid w:val="00835A49"/>
    <w:rsid w:val="00835D07"/>
    <w:rsid w:val="00835D91"/>
    <w:rsid w:val="00835E77"/>
    <w:rsid w:val="00835EAA"/>
    <w:rsid w:val="00836244"/>
    <w:rsid w:val="0083667D"/>
    <w:rsid w:val="00836687"/>
    <w:rsid w:val="00836883"/>
    <w:rsid w:val="008368BE"/>
    <w:rsid w:val="008368C0"/>
    <w:rsid w:val="008369E6"/>
    <w:rsid w:val="00836DF2"/>
    <w:rsid w:val="00837348"/>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250"/>
    <w:rsid w:val="00843894"/>
    <w:rsid w:val="00844C0C"/>
    <w:rsid w:val="00844F1B"/>
    <w:rsid w:val="00844FC4"/>
    <w:rsid w:val="00845099"/>
    <w:rsid w:val="0084519D"/>
    <w:rsid w:val="0084559C"/>
    <w:rsid w:val="008459EC"/>
    <w:rsid w:val="00845D95"/>
    <w:rsid w:val="00845E3D"/>
    <w:rsid w:val="00845E5C"/>
    <w:rsid w:val="00845F05"/>
    <w:rsid w:val="0084680B"/>
    <w:rsid w:val="00846C6C"/>
    <w:rsid w:val="00846D03"/>
    <w:rsid w:val="0084736A"/>
    <w:rsid w:val="008475A0"/>
    <w:rsid w:val="00847827"/>
    <w:rsid w:val="008479DF"/>
    <w:rsid w:val="00847AA0"/>
    <w:rsid w:val="00847CA5"/>
    <w:rsid w:val="00850247"/>
    <w:rsid w:val="0085047F"/>
    <w:rsid w:val="00850909"/>
    <w:rsid w:val="008509F6"/>
    <w:rsid w:val="00851566"/>
    <w:rsid w:val="00852040"/>
    <w:rsid w:val="008521BE"/>
    <w:rsid w:val="008522C2"/>
    <w:rsid w:val="008526A6"/>
    <w:rsid w:val="008528AF"/>
    <w:rsid w:val="008534D6"/>
    <w:rsid w:val="00853562"/>
    <w:rsid w:val="0085371D"/>
    <w:rsid w:val="008538D0"/>
    <w:rsid w:val="00853C1A"/>
    <w:rsid w:val="00853DF5"/>
    <w:rsid w:val="00853F51"/>
    <w:rsid w:val="00854403"/>
    <w:rsid w:val="008549D2"/>
    <w:rsid w:val="00854CA3"/>
    <w:rsid w:val="00854CC7"/>
    <w:rsid w:val="00854CEB"/>
    <w:rsid w:val="008556FB"/>
    <w:rsid w:val="00855F62"/>
    <w:rsid w:val="0085643A"/>
    <w:rsid w:val="008564AC"/>
    <w:rsid w:val="00856591"/>
    <w:rsid w:val="008567EF"/>
    <w:rsid w:val="00856C12"/>
    <w:rsid w:val="00856E10"/>
    <w:rsid w:val="00856E3F"/>
    <w:rsid w:val="008571AA"/>
    <w:rsid w:val="008572F4"/>
    <w:rsid w:val="00857301"/>
    <w:rsid w:val="008577DE"/>
    <w:rsid w:val="008600E8"/>
    <w:rsid w:val="0086053D"/>
    <w:rsid w:val="00860A48"/>
    <w:rsid w:val="00860ABF"/>
    <w:rsid w:val="00860DE6"/>
    <w:rsid w:val="00861311"/>
    <w:rsid w:val="00861541"/>
    <w:rsid w:val="008616E4"/>
    <w:rsid w:val="00861DE9"/>
    <w:rsid w:val="008627D6"/>
    <w:rsid w:val="00862831"/>
    <w:rsid w:val="0086300B"/>
    <w:rsid w:val="0086346A"/>
    <w:rsid w:val="00863DC1"/>
    <w:rsid w:val="00864273"/>
    <w:rsid w:val="0086439F"/>
    <w:rsid w:val="00864659"/>
    <w:rsid w:val="00864ACC"/>
    <w:rsid w:val="00864B8E"/>
    <w:rsid w:val="00865885"/>
    <w:rsid w:val="008659EC"/>
    <w:rsid w:val="00865A16"/>
    <w:rsid w:val="0086600D"/>
    <w:rsid w:val="0086685D"/>
    <w:rsid w:val="00866A25"/>
    <w:rsid w:val="00866AA8"/>
    <w:rsid w:val="00866B57"/>
    <w:rsid w:val="00866F26"/>
    <w:rsid w:val="00866F3A"/>
    <w:rsid w:val="00867196"/>
    <w:rsid w:val="00867A40"/>
    <w:rsid w:val="0087016C"/>
    <w:rsid w:val="0087046F"/>
    <w:rsid w:val="00870C33"/>
    <w:rsid w:val="00870D19"/>
    <w:rsid w:val="00870FFB"/>
    <w:rsid w:val="008713EB"/>
    <w:rsid w:val="00871C2E"/>
    <w:rsid w:val="00871E45"/>
    <w:rsid w:val="00872388"/>
    <w:rsid w:val="00872750"/>
    <w:rsid w:val="0087286D"/>
    <w:rsid w:val="00872D24"/>
    <w:rsid w:val="00873084"/>
    <w:rsid w:val="008734E8"/>
    <w:rsid w:val="0087452E"/>
    <w:rsid w:val="00874672"/>
    <w:rsid w:val="008747A4"/>
    <w:rsid w:val="00874881"/>
    <w:rsid w:val="008748FE"/>
    <w:rsid w:val="00874EE6"/>
    <w:rsid w:val="008750D7"/>
    <w:rsid w:val="0087570C"/>
    <w:rsid w:val="00875C3D"/>
    <w:rsid w:val="00875D7E"/>
    <w:rsid w:val="00875F6D"/>
    <w:rsid w:val="00876052"/>
    <w:rsid w:val="0087622D"/>
    <w:rsid w:val="00876578"/>
    <w:rsid w:val="00876692"/>
    <w:rsid w:val="0087740D"/>
    <w:rsid w:val="00877E38"/>
    <w:rsid w:val="00880055"/>
    <w:rsid w:val="00880C62"/>
    <w:rsid w:val="00880F8C"/>
    <w:rsid w:val="00880FC9"/>
    <w:rsid w:val="00881708"/>
    <w:rsid w:val="00881982"/>
    <w:rsid w:val="00881CE7"/>
    <w:rsid w:val="008837CE"/>
    <w:rsid w:val="00884150"/>
    <w:rsid w:val="0088433F"/>
    <w:rsid w:val="00884356"/>
    <w:rsid w:val="008843B5"/>
    <w:rsid w:val="00884526"/>
    <w:rsid w:val="00884BDD"/>
    <w:rsid w:val="00884BE2"/>
    <w:rsid w:val="00884F2A"/>
    <w:rsid w:val="00884F3B"/>
    <w:rsid w:val="00885493"/>
    <w:rsid w:val="00885BA5"/>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2A7E"/>
    <w:rsid w:val="008930D4"/>
    <w:rsid w:val="0089322D"/>
    <w:rsid w:val="00893320"/>
    <w:rsid w:val="008933E8"/>
    <w:rsid w:val="008939F6"/>
    <w:rsid w:val="008940CE"/>
    <w:rsid w:val="008941BE"/>
    <w:rsid w:val="00894201"/>
    <w:rsid w:val="00894434"/>
    <w:rsid w:val="00894730"/>
    <w:rsid w:val="008947D9"/>
    <w:rsid w:val="008957A4"/>
    <w:rsid w:val="008958AA"/>
    <w:rsid w:val="00895985"/>
    <w:rsid w:val="0089599B"/>
    <w:rsid w:val="0089656C"/>
    <w:rsid w:val="00896A17"/>
    <w:rsid w:val="00896CD2"/>
    <w:rsid w:val="008970E5"/>
    <w:rsid w:val="008975F2"/>
    <w:rsid w:val="008978FA"/>
    <w:rsid w:val="00897E6A"/>
    <w:rsid w:val="00897FEF"/>
    <w:rsid w:val="008A0088"/>
    <w:rsid w:val="008A01C0"/>
    <w:rsid w:val="008A0244"/>
    <w:rsid w:val="008A06D3"/>
    <w:rsid w:val="008A070B"/>
    <w:rsid w:val="008A0797"/>
    <w:rsid w:val="008A0E14"/>
    <w:rsid w:val="008A1446"/>
    <w:rsid w:val="008A1683"/>
    <w:rsid w:val="008A20AB"/>
    <w:rsid w:val="008A21E0"/>
    <w:rsid w:val="008A2FD8"/>
    <w:rsid w:val="008A30DC"/>
    <w:rsid w:val="008A33D7"/>
    <w:rsid w:val="008A3603"/>
    <w:rsid w:val="008A3DC5"/>
    <w:rsid w:val="008A3E4C"/>
    <w:rsid w:val="008A3F50"/>
    <w:rsid w:val="008A42D1"/>
    <w:rsid w:val="008A4752"/>
    <w:rsid w:val="008A47FB"/>
    <w:rsid w:val="008A4935"/>
    <w:rsid w:val="008A4E60"/>
    <w:rsid w:val="008A572F"/>
    <w:rsid w:val="008A5892"/>
    <w:rsid w:val="008A5C94"/>
    <w:rsid w:val="008A663E"/>
    <w:rsid w:val="008A6841"/>
    <w:rsid w:val="008A6866"/>
    <w:rsid w:val="008A6D49"/>
    <w:rsid w:val="008A6D65"/>
    <w:rsid w:val="008A73D1"/>
    <w:rsid w:val="008A73EE"/>
    <w:rsid w:val="008A7909"/>
    <w:rsid w:val="008A7B8C"/>
    <w:rsid w:val="008B0518"/>
    <w:rsid w:val="008B0527"/>
    <w:rsid w:val="008B1893"/>
    <w:rsid w:val="008B1B82"/>
    <w:rsid w:val="008B1E4A"/>
    <w:rsid w:val="008B2278"/>
    <w:rsid w:val="008B26D9"/>
    <w:rsid w:val="008B2C54"/>
    <w:rsid w:val="008B2D25"/>
    <w:rsid w:val="008B30AD"/>
    <w:rsid w:val="008B3962"/>
    <w:rsid w:val="008B3B7A"/>
    <w:rsid w:val="008B3D44"/>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5A6"/>
    <w:rsid w:val="008B77F5"/>
    <w:rsid w:val="008B78C4"/>
    <w:rsid w:val="008B78FF"/>
    <w:rsid w:val="008B7AEA"/>
    <w:rsid w:val="008C01F7"/>
    <w:rsid w:val="008C0259"/>
    <w:rsid w:val="008C0A00"/>
    <w:rsid w:val="008C0BD8"/>
    <w:rsid w:val="008C2A58"/>
    <w:rsid w:val="008C363E"/>
    <w:rsid w:val="008C3999"/>
    <w:rsid w:val="008C3C5B"/>
    <w:rsid w:val="008C3E8B"/>
    <w:rsid w:val="008C3F4A"/>
    <w:rsid w:val="008C4697"/>
    <w:rsid w:val="008C479C"/>
    <w:rsid w:val="008C4DCD"/>
    <w:rsid w:val="008C5990"/>
    <w:rsid w:val="008C59BA"/>
    <w:rsid w:val="008C5FF0"/>
    <w:rsid w:val="008C660F"/>
    <w:rsid w:val="008C6998"/>
    <w:rsid w:val="008C749F"/>
    <w:rsid w:val="008C75CF"/>
    <w:rsid w:val="008C76FB"/>
    <w:rsid w:val="008C78EA"/>
    <w:rsid w:val="008D069C"/>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D9C"/>
    <w:rsid w:val="008D6DF9"/>
    <w:rsid w:val="008D7082"/>
    <w:rsid w:val="008D740C"/>
    <w:rsid w:val="008E0466"/>
    <w:rsid w:val="008E0C06"/>
    <w:rsid w:val="008E1242"/>
    <w:rsid w:val="008E1282"/>
    <w:rsid w:val="008E12C3"/>
    <w:rsid w:val="008E17C7"/>
    <w:rsid w:val="008E1BC3"/>
    <w:rsid w:val="008E2368"/>
    <w:rsid w:val="008E2550"/>
    <w:rsid w:val="008E2A5B"/>
    <w:rsid w:val="008E3154"/>
    <w:rsid w:val="008E326F"/>
    <w:rsid w:val="008E44D7"/>
    <w:rsid w:val="008E472D"/>
    <w:rsid w:val="008E4AB6"/>
    <w:rsid w:val="008E4C39"/>
    <w:rsid w:val="008E4D19"/>
    <w:rsid w:val="008E4D79"/>
    <w:rsid w:val="008E4F13"/>
    <w:rsid w:val="008E5125"/>
    <w:rsid w:val="008E520F"/>
    <w:rsid w:val="008E5B9F"/>
    <w:rsid w:val="008E5BD7"/>
    <w:rsid w:val="008E5CB8"/>
    <w:rsid w:val="008E6BE8"/>
    <w:rsid w:val="008E72FD"/>
    <w:rsid w:val="008E7359"/>
    <w:rsid w:val="008E74A4"/>
    <w:rsid w:val="008E74F4"/>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3F63"/>
    <w:rsid w:val="008F3F9F"/>
    <w:rsid w:val="008F40F9"/>
    <w:rsid w:val="008F4807"/>
    <w:rsid w:val="008F48E6"/>
    <w:rsid w:val="008F51AA"/>
    <w:rsid w:val="008F52FC"/>
    <w:rsid w:val="008F545C"/>
    <w:rsid w:val="008F5A23"/>
    <w:rsid w:val="008F60D6"/>
    <w:rsid w:val="008F72B0"/>
    <w:rsid w:val="008F74EA"/>
    <w:rsid w:val="008F77B6"/>
    <w:rsid w:val="008F78BA"/>
    <w:rsid w:val="008F7D15"/>
    <w:rsid w:val="0090002E"/>
    <w:rsid w:val="00900035"/>
    <w:rsid w:val="009000EF"/>
    <w:rsid w:val="009004B6"/>
    <w:rsid w:val="009005D8"/>
    <w:rsid w:val="0090070A"/>
    <w:rsid w:val="00900CFB"/>
    <w:rsid w:val="009011E6"/>
    <w:rsid w:val="00901418"/>
    <w:rsid w:val="009014FD"/>
    <w:rsid w:val="00901703"/>
    <w:rsid w:val="00901A05"/>
    <w:rsid w:val="00901EAB"/>
    <w:rsid w:val="0090276C"/>
    <w:rsid w:val="009027CC"/>
    <w:rsid w:val="00902E31"/>
    <w:rsid w:val="00902F48"/>
    <w:rsid w:val="00903665"/>
    <w:rsid w:val="00903F40"/>
    <w:rsid w:val="009042A8"/>
    <w:rsid w:val="00904322"/>
    <w:rsid w:val="00904D11"/>
    <w:rsid w:val="0090516B"/>
    <w:rsid w:val="00906071"/>
    <w:rsid w:val="009060E5"/>
    <w:rsid w:val="0090684C"/>
    <w:rsid w:val="00906D06"/>
    <w:rsid w:val="00907324"/>
    <w:rsid w:val="0090733C"/>
    <w:rsid w:val="00907629"/>
    <w:rsid w:val="00907647"/>
    <w:rsid w:val="0090772B"/>
    <w:rsid w:val="009079F2"/>
    <w:rsid w:val="009103B1"/>
    <w:rsid w:val="009104D6"/>
    <w:rsid w:val="00910DD6"/>
    <w:rsid w:val="00911B64"/>
    <w:rsid w:val="00911BA6"/>
    <w:rsid w:val="009123BA"/>
    <w:rsid w:val="00912421"/>
    <w:rsid w:val="009124C2"/>
    <w:rsid w:val="009124ED"/>
    <w:rsid w:val="0091301C"/>
    <w:rsid w:val="00913B27"/>
    <w:rsid w:val="00913C71"/>
    <w:rsid w:val="00913DB5"/>
    <w:rsid w:val="00913EA9"/>
    <w:rsid w:val="0091451D"/>
    <w:rsid w:val="00914567"/>
    <w:rsid w:val="00914647"/>
    <w:rsid w:val="00914DEA"/>
    <w:rsid w:val="00914F79"/>
    <w:rsid w:val="0091529D"/>
    <w:rsid w:val="009154CE"/>
    <w:rsid w:val="009157F3"/>
    <w:rsid w:val="00916020"/>
    <w:rsid w:val="0091633B"/>
    <w:rsid w:val="00916488"/>
    <w:rsid w:val="00916F80"/>
    <w:rsid w:val="0091748A"/>
    <w:rsid w:val="0091767C"/>
    <w:rsid w:val="00917A1B"/>
    <w:rsid w:val="00917C3A"/>
    <w:rsid w:val="00920AFB"/>
    <w:rsid w:val="009215AA"/>
    <w:rsid w:val="00921D61"/>
    <w:rsid w:val="00922251"/>
    <w:rsid w:val="009222A3"/>
    <w:rsid w:val="00922D63"/>
    <w:rsid w:val="00922D69"/>
    <w:rsid w:val="00922E0A"/>
    <w:rsid w:val="00923490"/>
    <w:rsid w:val="00924186"/>
    <w:rsid w:val="00924B41"/>
    <w:rsid w:val="00925A3C"/>
    <w:rsid w:val="00926425"/>
    <w:rsid w:val="009268B9"/>
    <w:rsid w:val="00926CE2"/>
    <w:rsid w:val="00926DD8"/>
    <w:rsid w:val="00927152"/>
    <w:rsid w:val="009273AA"/>
    <w:rsid w:val="0092740E"/>
    <w:rsid w:val="009278FF"/>
    <w:rsid w:val="00927D27"/>
    <w:rsid w:val="0093034F"/>
    <w:rsid w:val="009304B1"/>
    <w:rsid w:val="00930BE4"/>
    <w:rsid w:val="00930C18"/>
    <w:rsid w:val="00930D29"/>
    <w:rsid w:val="00931061"/>
    <w:rsid w:val="00931438"/>
    <w:rsid w:val="00931521"/>
    <w:rsid w:val="00931A41"/>
    <w:rsid w:val="00931F19"/>
    <w:rsid w:val="009320DE"/>
    <w:rsid w:val="0093224E"/>
    <w:rsid w:val="009323F6"/>
    <w:rsid w:val="00932532"/>
    <w:rsid w:val="00932534"/>
    <w:rsid w:val="00932578"/>
    <w:rsid w:val="009329A3"/>
    <w:rsid w:val="00932E23"/>
    <w:rsid w:val="00933446"/>
    <w:rsid w:val="00933D4C"/>
    <w:rsid w:val="00934133"/>
    <w:rsid w:val="00934ED6"/>
    <w:rsid w:val="0093541F"/>
    <w:rsid w:val="00935516"/>
    <w:rsid w:val="00935654"/>
    <w:rsid w:val="00935A05"/>
    <w:rsid w:val="00935EA2"/>
    <w:rsid w:val="00936099"/>
    <w:rsid w:val="00936A0B"/>
    <w:rsid w:val="00936CA1"/>
    <w:rsid w:val="00937077"/>
    <w:rsid w:val="009401E7"/>
    <w:rsid w:val="00940608"/>
    <w:rsid w:val="00940EEA"/>
    <w:rsid w:val="00940F74"/>
    <w:rsid w:val="00940FD0"/>
    <w:rsid w:val="00941083"/>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0B2"/>
    <w:rsid w:val="00947397"/>
    <w:rsid w:val="00947C61"/>
    <w:rsid w:val="009501C9"/>
    <w:rsid w:val="00950409"/>
    <w:rsid w:val="00950577"/>
    <w:rsid w:val="009505CB"/>
    <w:rsid w:val="00950E31"/>
    <w:rsid w:val="0095167F"/>
    <w:rsid w:val="00951C5B"/>
    <w:rsid w:val="00951C66"/>
    <w:rsid w:val="00952028"/>
    <w:rsid w:val="009523DB"/>
    <w:rsid w:val="00952CD2"/>
    <w:rsid w:val="00952ED5"/>
    <w:rsid w:val="00952F5B"/>
    <w:rsid w:val="00954497"/>
    <w:rsid w:val="00954806"/>
    <w:rsid w:val="009548A7"/>
    <w:rsid w:val="009549FE"/>
    <w:rsid w:val="009552F9"/>
    <w:rsid w:val="009555E3"/>
    <w:rsid w:val="00955F71"/>
    <w:rsid w:val="00956553"/>
    <w:rsid w:val="0095705C"/>
    <w:rsid w:val="009570AD"/>
    <w:rsid w:val="009574E3"/>
    <w:rsid w:val="009575D4"/>
    <w:rsid w:val="0095790C"/>
    <w:rsid w:val="00957CC5"/>
    <w:rsid w:val="00957DB0"/>
    <w:rsid w:val="00960544"/>
    <w:rsid w:val="009605DF"/>
    <w:rsid w:val="00960C8A"/>
    <w:rsid w:val="00960FE2"/>
    <w:rsid w:val="00961450"/>
    <w:rsid w:val="00961F7C"/>
    <w:rsid w:val="009621B1"/>
    <w:rsid w:val="00962266"/>
    <w:rsid w:val="0096294E"/>
    <w:rsid w:val="00963018"/>
    <w:rsid w:val="009632E4"/>
    <w:rsid w:val="0096354D"/>
    <w:rsid w:val="009640A0"/>
    <w:rsid w:val="00964473"/>
    <w:rsid w:val="00964E74"/>
    <w:rsid w:val="00964F67"/>
    <w:rsid w:val="00965162"/>
    <w:rsid w:val="0096575A"/>
    <w:rsid w:val="00965862"/>
    <w:rsid w:val="00965D7A"/>
    <w:rsid w:val="009665B3"/>
    <w:rsid w:val="00966DC3"/>
    <w:rsid w:val="00966DF3"/>
    <w:rsid w:val="00966F15"/>
    <w:rsid w:val="0096781E"/>
    <w:rsid w:val="00970785"/>
    <w:rsid w:val="00970795"/>
    <w:rsid w:val="00970BC5"/>
    <w:rsid w:val="00971523"/>
    <w:rsid w:val="009719B3"/>
    <w:rsid w:val="00971B1F"/>
    <w:rsid w:val="00971F61"/>
    <w:rsid w:val="00972109"/>
    <w:rsid w:val="009725FD"/>
    <w:rsid w:val="0097273E"/>
    <w:rsid w:val="009727DE"/>
    <w:rsid w:val="00972D25"/>
    <w:rsid w:val="0097304C"/>
    <w:rsid w:val="00973050"/>
    <w:rsid w:val="00973151"/>
    <w:rsid w:val="009732D3"/>
    <w:rsid w:val="00973524"/>
    <w:rsid w:val="00973A7A"/>
    <w:rsid w:val="00973D6A"/>
    <w:rsid w:val="00973DBC"/>
    <w:rsid w:val="00973DD3"/>
    <w:rsid w:val="0097415F"/>
    <w:rsid w:val="0097462B"/>
    <w:rsid w:val="00974A77"/>
    <w:rsid w:val="00974AA5"/>
    <w:rsid w:val="00975346"/>
    <w:rsid w:val="009753B9"/>
    <w:rsid w:val="00975658"/>
    <w:rsid w:val="00976528"/>
    <w:rsid w:val="00976630"/>
    <w:rsid w:val="009766E1"/>
    <w:rsid w:val="00976FE7"/>
    <w:rsid w:val="00977006"/>
    <w:rsid w:val="00977267"/>
    <w:rsid w:val="00977391"/>
    <w:rsid w:val="00977450"/>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744"/>
    <w:rsid w:val="00984E55"/>
    <w:rsid w:val="0098513E"/>
    <w:rsid w:val="00985179"/>
    <w:rsid w:val="00985DCB"/>
    <w:rsid w:val="00986179"/>
    <w:rsid w:val="00986AE9"/>
    <w:rsid w:val="00987181"/>
    <w:rsid w:val="00987290"/>
    <w:rsid w:val="00987429"/>
    <w:rsid w:val="00987525"/>
    <w:rsid w:val="00987564"/>
    <w:rsid w:val="009878BC"/>
    <w:rsid w:val="00987937"/>
    <w:rsid w:val="00987A86"/>
    <w:rsid w:val="00990C3C"/>
    <w:rsid w:val="00990FF2"/>
    <w:rsid w:val="009913E9"/>
    <w:rsid w:val="00991CE1"/>
    <w:rsid w:val="00991E41"/>
    <w:rsid w:val="00992016"/>
    <w:rsid w:val="00992075"/>
    <w:rsid w:val="0099210E"/>
    <w:rsid w:val="00992254"/>
    <w:rsid w:val="009929E8"/>
    <w:rsid w:val="009934AD"/>
    <w:rsid w:val="00993B67"/>
    <w:rsid w:val="00993FA6"/>
    <w:rsid w:val="0099472C"/>
    <w:rsid w:val="00994E9D"/>
    <w:rsid w:val="0099610F"/>
    <w:rsid w:val="00996669"/>
    <w:rsid w:val="00997343"/>
    <w:rsid w:val="00997352"/>
    <w:rsid w:val="009973BE"/>
    <w:rsid w:val="00997586"/>
    <w:rsid w:val="00997814"/>
    <w:rsid w:val="00997E09"/>
    <w:rsid w:val="00997EE7"/>
    <w:rsid w:val="00997FB8"/>
    <w:rsid w:val="009A0A6E"/>
    <w:rsid w:val="009A1AD6"/>
    <w:rsid w:val="009A2563"/>
    <w:rsid w:val="009A285A"/>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8B"/>
    <w:rsid w:val="009A6CE9"/>
    <w:rsid w:val="009A6D3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7AF"/>
    <w:rsid w:val="009B1929"/>
    <w:rsid w:val="009B29BD"/>
    <w:rsid w:val="009B2A62"/>
    <w:rsid w:val="009B2AE0"/>
    <w:rsid w:val="009B2B20"/>
    <w:rsid w:val="009B2D24"/>
    <w:rsid w:val="009B2F3D"/>
    <w:rsid w:val="009B3096"/>
    <w:rsid w:val="009B3219"/>
    <w:rsid w:val="009B356E"/>
    <w:rsid w:val="009B3AB0"/>
    <w:rsid w:val="009B3E9A"/>
    <w:rsid w:val="009B419B"/>
    <w:rsid w:val="009B4660"/>
    <w:rsid w:val="009B46A5"/>
    <w:rsid w:val="009B5200"/>
    <w:rsid w:val="009B5202"/>
    <w:rsid w:val="009B5652"/>
    <w:rsid w:val="009B575A"/>
    <w:rsid w:val="009B583F"/>
    <w:rsid w:val="009B6431"/>
    <w:rsid w:val="009B64DB"/>
    <w:rsid w:val="009B67DF"/>
    <w:rsid w:val="009B6CB9"/>
    <w:rsid w:val="009B7D75"/>
    <w:rsid w:val="009C05EF"/>
    <w:rsid w:val="009C076C"/>
    <w:rsid w:val="009C0B14"/>
    <w:rsid w:val="009C0CBF"/>
    <w:rsid w:val="009C0D33"/>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1"/>
    <w:rsid w:val="009C534A"/>
    <w:rsid w:val="009C5492"/>
    <w:rsid w:val="009C5E70"/>
    <w:rsid w:val="009C5FC4"/>
    <w:rsid w:val="009C6561"/>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0FCB"/>
    <w:rsid w:val="009D15AD"/>
    <w:rsid w:val="009D1832"/>
    <w:rsid w:val="009D2561"/>
    <w:rsid w:val="009D26E8"/>
    <w:rsid w:val="009D2C61"/>
    <w:rsid w:val="009D2DCB"/>
    <w:rsid w:val="009D3436"/>
    <w:rsid w:val="009D4012"/>
    <w:rsid w:val="009D43BB"/>
    <w:rsid w:val="009D4725"/>
    <w:rsid w:val="009D49A2"/>
    <w:rsid w:val="009D54B4"/>
    <w:rsid w:val="009D5BFF"/>
    <w:rsid w:val="009D5E40"/>
    <w:rsid w:val="009D6223"/>
    <w:rsid w:val="009D6959"/>
    <w:rsid w:val="009D6C77"/>
    <w:rsid w:val="009D6F86"/>
    <w:rsid w:val="009E0408"/>
    <w:rsid w:val="009E0A5E"/>
    <w:rsid w:val="009E0EB2"/>
    <w:rsid w:val="009E12F7"/>
    <w:rsid w:val="009E163C"/>
    <w:rsid w:val="009E1883"/>
    <w:rsid w:val="009E1945"/>
    <w:rsid w:val="009E1D66"/>
    <w:rsid w:val="009E205B"/>
    <w:rsid w:val="009E219F"/>
    <w:rsid w:val="009E2A03"/>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8B7"/>
    <w:rsid w:val="009F4BA9"/>
    <w:rsid w:val="009F52F6"/>
    <w:rsid w:val="009F57AC"/>
    <w:rsid w:val="009F62D3"/>
    <w:rsid w:val="009F6608"/>
    <w:rsid w:val="009F6638"/>
    <w:rsid w:val="009F669D"/>
    <w:rsid w:val="009F69C5"/>
    <w:rsid w:val="009F6ECB"/>
    <w:rsid w:val="009F7790"/>
    <w:rsid w:val="009F7BB0"/>
    <w:rsid w:val="00A00320"/>
    <w:rsid w:val="00A006C7"/>
    <w:rsid w:val="00A009F3"/>
    <w:rsid w:val="00A00C6E"/>
    <w:rsid w:val="00A00CF6"/>
    <w:rsid w:val="00A00D09"/>
    <w:rsid w:val="00A00F15"/>
    <w:rsid w:val="00A01308"/>
    <w:rsid w:val="00A01574"/>
    <w:rsid w:val="00A01DDA"/>
    <w:rsid w:val="00A01FAD"/>
    <w:rsid w:val="00A0217E"/>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86D"/>
    <w:rsid w:val="00A049C8"/>
    <w:rsid w:val="00A0557A"/>
    <w:rsid w:val="00A05970"/>
    <w:rsid w:val="00A05A3C"/>
    <w:rsid w:val="00A05AEA"/>
    <w:rsid w:val="00A05C13"/>
    <w:rsid w:val="00A05C28"/>
    <w:rsid w:val="00A05E1F"/>
    <w:rsid w:val="00A0605D"/>
    <w:rsid w:val="00A06942"/>
    <w:rsid w:val="00A06DAD"/>
    <w:rsid w:val="00A076F4"/>
    <w:rsid w:val="00A07C90"/>
    <w:rsid w:val="00A07D91"/>
    <w:rsid w:val="00A107DB"/>
    <w:rsid w:val="00A10C8B"/>
    <w:rsid w:val="00A10CFF"/>
    <w:rsid w:val="00A12891"/>
    <w:rsid w:val="00A12CD6"/>
    <w:rsid w:val="00A12EFA"/>
    <w:rsid w:val="00A1314A"/>
    <w:rsid w:val="00A1378D"/>
    <w:rsid w:val="00A13A6B"/>
    <w:rsid w:val="00A13A96"/>
    <w:rsid w:val="00A13E57"/>
    <w:rsid w:val="00A13EBF"/>
    <w:rsid w:val="00A14174"/>
    <w:rsid w:val="00A14EF7"/>
    <w:rsid w:val="00A1596B"/>
    <w:rsid w:val="00A15BAF"/>
    <w:rsid w:val="00A15C8B"/>
    <w:rsid w:val="00A15E90"/>
    <w:rsid w:val="00A16044"/>
    <w:rsid w:val="00A162DD"/>
    <w:rsid w:val="00A163DD"/>
    <w:rsid w:val="00A16B64"/>
    <w:rsid w:val="00A172C6"/>
    <w:rsid w:val="00A1786A"/>
    <w:rsid w:val="00A17997"/>
    <w:rsid w:val="00A17A3B"/>
    <w:rsid w:val="00A17C43"/>
    <w:rsid w:val="00A17FA5"/>
    <w:rsid w:val="00A20110"/>
    <w:rsid w:val="00A20484"/>
    <w:rsid w:val="00A204B1"/>
    <w:rsid w:val="00A208F5"/>
    <w:rsid w:val="00A211C5"/>
    <w:rsid w:val="00A213A4"/>
    <w:rsid w:val="00A21A00"/>
    <w:rsid w:val="00A22774"/>
    <w:rsid w:val="00A231BB"/>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ACC"/>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A6C"/>
    <w:rsid w:val="00A32B11"/>
    <w:rsid w:val="00A332D6"/>
    <w:rsid w:val="00A334B4"/>
    <w:rsid w:val="00A33891"/>
    <w:rsid w:val="00A33CB5"/>
    <w:rsid w:val="00A344C2"/>
    <w:rsid w:val="00A346A4"/>
    <w:rsid w:val="00A34979"/>
    <w:rsid w:val="00A34A35"/>
    <w:rsid w:val="00A34E0D"/>
    <w:rsid w:val="00A3566A"/>
    <w:rsid w:val="00A35A81"/>
    <w:rsid w:val="00A35EA3"/>
    <w:rsid w:val="00A360B8"/>
    <w:rsid w:val="00A36130"/>
    <w:rsid w:val="00A36302"/>
    <w:rsid w:val="00A364F7"/>
    <w:rsid w:val="00A367F0"/>
    <w:rsid w:val="00A36835"/>
    <w:rsid w:val="00A36B70"/>
    <w:rsid w:val="00A4072A"/>
    <w:rsid w:val="00A40AA2"/>
    <w:rsid w:val="00A40CC7"/>
    <w:rsid w:val="00A41632"/>
    <w:rsid w:val="00A42648"/>
    <w:rsid w:val="00A42785"/>
    <w:rsid w:val="00A42837"/>
    <w:rsid w:val="00A43A8E"/>
    <w:rsid w:val="00A43BEC"/>
    <w:rsid w:val="00A43CFB"/>
    <w:rsid w:val="00A4414D"/>
    <w:rsid w:val="00A4448B"/>
    <w:rsid w:val="00A450B5"/>
    <w:rsid w:val="00A450FC"/>
    <w:rsid w:val="00A4561A"/>
    <w:rsid w:val="00A45A56"/>
    <w:rsid w:val="00A45BBC"/>
    <w:rsid w:val="00A46113"/>
    <w:rsid w:val="00A465E3"/>
    <w:rsid w:val="00A467BF"/>
    <w:rsid w:val="00A46D6F"/>
    <w:rsid w:val="00A470F3"/>
    <w:rsid w:val="00A4757D"/>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83C"/>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878"/>
    <w:rsid w:val="00A57982"/>
    <w:rsid w:val="00A60281"/>
    <w:rsid w:val="00A6124A"/>
    <w:rsid w:val="00A61CAB"/>
    <w:rsid w:val="00A62E50"/>
    <w:rsid w:val="00A62FA5"/>
    <w:rsid w:val="00A631F9"/>
    <w:rsid w:val="00A63847"/>
    <w:rsid w:val="00A6386C"/>
    <w:rsid w:val="00A63AF6"/>
    <w:rsid w:val="00A63CEA"/>
    <w:rsid w:val="00A64139"/>
    <w:rsid w:val="00A64363"/>
    <w:rsid w:val="00A64679"/>
    <w:rsid w:val="00A646E9"/>
    <w:rsid w:val="00A6473C"/>
    <w:rsid w:val="00A64988"/>
    <w:rsid w:val="00A6524B"/>
    <w:rsid w:val="00A653B7"/>
    <w:rsid w:val="00A65BA0"/>
    <w:rsid w:val="00A65FDE"/>
    <w:rsid w:val="00A663EE"/>
    <w:rsid w:val="00A66599"/>
    <w:rsid w:val="00A66A70"/>
    <w:rsid w:val="00A66B92"/>
    <w:rsid w:val="00A671C9"/>
    <w:rsid w:val="00A6727F"/>
    <w:rsid w:val="00A67914"/>
    <w:rsid w:val="00A67E27"/>
    <w:rsid w:val="00A70DF1"/>
    <w:rsid w:val="00A71144"/>
    <w:rsid w:val="00A718D9"/>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AB6"/>
    <w:rsid w:val="00A75DB3"/>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0F40"/>
    <w:rsid w:val="00A80FEF"/>
    <w:rsid w:val="00A81D3A"/>
    <w:rsid w:val="00A81DFE"/>
    <w:rsid w:val="00A8244D"/>
    <w:rsid w:val="00A82AF5"/>
    <w:rsid w:val="00A82B12"/>
    <w:rsid w:val="00A82FA5"/>
    <w:rsid w:val="00A838BF"/>
    <w:rsid w:val="00A83934"/>
    <w:rsid w:val="00A839B1"/>
    <w:rsid w:val="00A83CD7"/>
    <w:rsid w:val="00A84656"/>
    <w:rsid w:val="00A8497F"/>
    <w:rsid w:val="00A84B91"/>
    <w:rsid w:val="00A851C4"/>
    <w:rsid w:val="00A851DF"/>
    <w:rsid w:val="00A853C0"/>
    <w:rsid w:val="00A85636"/>
    <w:rsid w:val="00A858CE"/>
    <w:rsid w:val="00A85A2F"/>
    <w:rsid w:val="00A86143"/>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7D8"/>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4E54"/>
    <w:rsid w:val="00A9528B"/>
    <w:rsid w:val="00A95499"/>
    <w:rsid w:val="00A96A14"/>
    <w:rsid w:val="00A96D1D"/>
    <w:rsid w:val="00A9703C"/>
    <w:rsid w:val="00A97605"/>
    <w:rsid w:val="00A976FD"/>
    <w:rsid w:val="00A97C06"/>
    <w:rsid w:val="00AA05B0"/>
    <w:rsid w:val="00AA0742"/>
    <w:rsid w:val="00AA0F17"/>
    <w:rsid w:val="00AA153D"/>
    <w:rsid w:val="00AA168A"/>
    <w:rsid w:val="00AA16A0"/>
    <w:rsid w:val="00AA16BD"/>
    <w:rsid w:val="00AA17C4"/>
    <w:rsid w:val="00AA1983"/>
    <w:rsid w:val="00AA24A6"/>
    <w:rsid w:val="00AA2CB8"/>
    <w:rsid w:val="00AA2FB6"/>
    <w:rsid w:val="00AA316C"/>
    <w:rsid w:val="00AA372B"/>
    <w:rsid w:val="00AA3806"/>
    <w:rsid w:val="00AA40B0"/>
    <w:rsid w:val="00AA43EB"/>
    <w:rsid w:val="00AA4467"/>
    <w:rsid w:val="00AA4AA4"/>
    <w:rsid w:val="00AA4E00"/>
    <w:rsid w:val="00AA4E3D"/>
    <w:rsid w:val="00AA4F25"/>
    <w:rsid w:val="00AA5088"/>
    <w:rsid w:val="00AA5903"/>
    <w:rsid w:val="00AA5C66"/>
    <w:rsid w:val="00AA5F10"/>
    <w:rsid w:val="00AA67CF"/>
    <w:rsid w:val="00AA728E"/>
    <w:rsid w:val="00AA754F"/>
    <w:rsid w:val="00AA758D"/>
    <w:rsid w:val="00AA75E3"/>
    <w:rsid w:val="00AA7944"/>
    <w:rsid w:val="00AA7A4A"/>
    <w:rsid w:val="00AA7BAB"/>
    <w:rsid w:val="00AA7CB5"/>
    <w:rsid w:val="00AA7D1D"/>
    <w:rsid w:val="00AB00B9"/>
    <w:rsid w:val="00AB03AE"/>
    <w:rsid w:val="00AB06EB"/>
    <w:rsid w:val="00AB0844"/>
    <w:rsid w:val="00AB1AF2"/>
    <w:rsid w:val="00AB223F"/>
    <w:rsid w:val="00AB23B2"/>
    <w:rsid w:val="00AB2A75"/>
    <w:rsid w:val="00AB2E9D"/>
    <w:rsid w:val="00AB31D3"/>
    <w:rsid w:val="00AB359A"/>
    <w:rsid w:val="00AB37E4"/>
    <w:rsid w:val="00AB3AC3"/>
    <w:rsid w:val="00AB3BD3"/>
    <w:rsid w:val="00AB3E79"/>
    <w:rsid w:val="00AB4099"/>
    <w:rsid w:val="00AB40AF"/>
    <w:rsid w:val="00AB4285"/>
    <w:rsid w:val="00AB4670"/>
    <w:rsid w:val="00AB4FA5"/>
    <w:rsid w:val="00AB512F"/>
    <w:rsid w:val="00AB527C"/>
    <w:rsid w:val="00AB606B"/>
    <w:rsid w:val="00AB612D"/>
    <w:rsid w:val="00AB712C"/>
    <w:rsid w:val="00AB7A0D"/>
    <w:rsid w:val="00AB7CC3"/>
    <w:rsid w:val="00AB7D95"/>
    <w:rsid w:val="00AB7F5E"/>
    <w:rsid w:val="00AC00EA"/>
    <w:rsid w:val="00AC03B7"/>
    <w:rsid w:val="00AC0518"/>
    <w:rsid w:val="00AC051B"/>
    <w:rsid w:val="00AC072F"/>
    <w:rsid w:val="00AC1027"/>
    <w:rsid w:val="00AC1C71"/>
    <w:rsid w:val="00AC1D12"/>
    <w:rsid w:val="00AC1DB9"/>
    <w:rsid w:val="00AC1E78"/>
    <w:rsid w:val="00AC1F4C"/>
    <w:rsid w:val="00AC22E7"/>
    <w:rsid w:val="00AC234F"/>
    <w:rsid w:val="00AC25C6"/>
    <w:rsid w:val="00AC27E6"/>
    <w:rsid w:val="00AC29BF"/>
    <w:rsid w:val="00AC2D29"/>
    <w:rsid w:val="00AC33FF"/>
    <w:rsid w:val="00AC3564"/>
    <w:rsid w:val="00AC3812"/>
    <w:rsid w:val="00AC39C1"/>
    <w:rsid w:val="00AC3A01"/>
    <w:rsid w:val="00AC464B"/>
    <w:rsid w:val="00AC4669"/>
    <w:rsid w:val="00AC4D0A"/>
    <w:rsid w:val="00AC4EB4"/>
    <w:rsid w:val="00AC54C2"/>
    <w:rsid w:val="00AC555B"/>
    <w:rsid w:val="00AC57EA"/>
    <w:rsid w:val="00AC5996"/>
    <w:rsid w:val="00AC5A88"/>
    <w:rsid w:val="00AC5F95"/>
    <w:rsid w:val="00AC6038"/>
    <w:rsid w:val="00AC60E1"/>
    <w:rsid w:val="00AC640C"/>
    <w:rsid w:val="00AC64D2"/>
    <w:rsid w:val="00AC6758"/>
    <w:rsid w:val="00AC67FC"/>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509"/>
    <w:rsid w:val="00AD2800"/>
    <w:rsid w:val="00AD297A"/>
    <w:rsid w:val="00AD2BCD"/>
    <w:rsid w:val="00AD3AA1"/>
    <w:rsid w:val="00AD46E5"/>
    <w:rsid w:val="00AD477B"/>
    <w:rsid w:val="00AD4849"/>
    <w:rsid w:val="00AD4F6B"/>
    <w:rsid w:val="00AD5229"/>
    <w:rsid w:val="00AD5471"/>
    <w:rsid w:val="00AD5504"/>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59F"/>
    <w:rsid w:val="00AE0A08"/>
    <w:rsid w:val="00AE0A2A"/>
    <w:rsid w:val="00AE0DDC"/>
    <w:rsid w:val="00AE0F80"/>
    <w:rsid w:val="00AE1228"/>
    <w:rsid w:val="00AE1A73"/>
    <w:rsid w:val="00AE2BFF"/>
    <w:rsid w:val="00AE2C60"/>
    <w:rsid w:val="00AE2E09"/>
    <w:rsid w:val="00AE2E90"/>
    <w:rsid w:val="00AE2F74"/>
    <w:rsid w:val="00AE3187"/>
    <w:rsid w:val="00AE31CE"/>
    <w:rsid w:val="00AE32B3"/>
    <w:rsid w:val="00AE380A"/>
    <w:rsid w:val="00AE3BB6"/>
    <w:rsid w:val="00AE3BEE"/>
    <w:rsid w:val="00AE433C"/>
    <w:rsid w:val="00AE443E"/>
    <w:rsid w:val="00AE4AFA"/>
    <w:rsid w:val="00AE4DB2"/>
    <w:rsid w:val="00AE66A6"/>
    <w:rsid w:val="00AE67BE"/>
    <w:rsid w:val="00AE6D28"/>
    <w:rsid w:val="00AE7172"/>
    <w:rsid w:val="00AE74DB"/>
    <w:rsid w:val="00AE7CF6"/>
    <w:rsid w:val="00AE7FB7"/>
    <w:rsid w:val="00AF0029"/>
    <w:rsid w:val="00AF05FF"/>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B4C"/>
    <w:rsid w:val="00AF460D"/>
    <w:rsid w:val="00AF4850"/>
    <w:rsid w:val="00AF48AA"/>
    <w:rsid w:val="00AF496A"/>
    <w:rsid w:val="00AF4B3D"/>
    <w:rsid w:val="00AF4FEF"/>
    <w:rsid w:val="00AF511F"/>
    <w:rsid w:val="00AF5410"/>
    <w:rsid w:val="00AF5532"/>
    <w:rsid w:val="00AF5615"/>
    <w:rsid w:val="00AF58DA"/>
    <w:rsid w:val="00AF5ACA"/>
    <w:rsid w:val="00AF5E29"/>
    <w:rsid w:val="00AF6138"/>
    <w:rsid w:val="00AF667A"/>
    <w:rsid w:val="00AF675C"/>
    <w:rsid w:val="00AF6B6F"/>
    <w:rsid w:val="00AF6CCE"/>
    <w:rsid w:val="00AF70C9"/>
    <w:rsid w:val="00AF729C"/>
    <w:rsid w:val="00AF7450"/>
    <w:rsid w:val="00AF7465"/>
    <w:rsid w:val="00AF7C8E"/>
    <w:rsid w:val="00B00498"/>
    <w:rsid w:val="00B00DF1"/>
    <w:rsid w:val="00B00F83"/>
    <w:rsid w:val="00B01656"/>
    <w:rsid w:val="00B01B84"/>
    <w:rsid w:val="00B01D75"/>
    <w:rsid w:val="00B01F59"/>
    <w:rsid w:val="00B02EC5"/>
    <w:rsid w:val="00B03283"/>
    <w:rsid w:val="00B037D5"/>
    <w:rsid w:val="00B039B2"/>
    <w:rsid w:val="00B03D78"/>
    <w:rsid w:val="00B03DE9"/>
    <w:rsid w:val="00B03E51"/>
    <w:rsid w:val="00B04F0F"/>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5EDB"/>
    <w:rsid w:val="00B1664B"/>
    <w:rsid w:val="00B16E82"/>
    <w:rsid w:val="00B16EFF"/>
    <w:rsid w:val="00B17038"/>
    <w:rsid w:val="00B17206"/>
    <w:rsid w:val="00B17474"/>
    <w:rsid w:val="00B17628"/>
    <w:rsid w:val="00B17658"/>
    <w:rsid w:val="00B17816"/>
    <w:rsid w:val="00B178DC"/>
    <w:rsid w:val="00B20694"/>
    <w:rsid w:val="00B2069B"/>
    <w:rsid w:val="00B20836"/>
    <w:rsid w:val="00B20842"/>
    <w:rsid w:val="00B208FF"/>
    <w:rsid w:val="00B20C9B"/>
    <w:rsid w:val="00B20FD1"/>
    <w:rsid w:val="00B2109D"/>
    <w:rsid w:val="00B2125E"/>
    <w:rsid w:val="00B21459"/>
    <w:rsid w:val="00B214CD"/>
    <w:rsid w:val="00B21F6C"/>
    <w:rsid w:val="00B22177"/>
    <w:rsid w:val="00B223D4"/>
    <w:rsid w:val="00B223E9"/>
    <w:rsid w:val="00B22B02"/>
    <w:rsid w:val="00B22CEC"/>
    <w:rsid w:val="00B230CB"/>
    <w:rsid w:val="00B233C3"/>
    <w:rsid w:val="00B23601"/>
    <w:rsid w:val="00B2361B"/>
    <w:rsid w:val="00B23BFC"/>
    <w:rsid w:val="00B23DB8"/>
    <w:rsid w:val="00B240D0"/>
    <w:rsid w:val="00B247E4"/>
    <w:rsid w:val="00B25AC0"/>
    <w:rsid w:val="00B25AC4"/>
    <w:rsid w:val="00B2696B"/>
    <w:rsid w:val="00B26AFD"/>
    <w:rsid w:val="00B26BB0"/>
    <w:rsid w:val="00B27199"/>
    <w:rsid w:val="00B274F3"/>
    <w:rsid w:val="00B2776B"/>
    <w:rsid w:val="00B2777C"/>
    <w:rsid w:val="00B27A18"/>
    <w:rsid w:val="00B27AA6"/>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AC6"/>
    <w:rsid w:val="00B31C94"/>
    <w:rsid w:val="00B31F45"/>
    <w:rsid w:val="00B3282C"/>
    <w:rsid w:val="00B328B6"/>
    <w:rsid w:val="00B32C41"/>
    <w:rsid w:val="00B32F42"/>
    <w:rsid w:val="00B33258"/>
    <w:rsid w:val="00B333A1"/>
    <w:rsid w:val="00B333BB"/>
    <w:rsid w:val="00B339A5"/>
    <w:rsid w:val="00B33F56"/>
    <w:rsid w:val="00B34389"/>
    <w:rsid w:val="00B347EF"/>
    <w:rsid w:val="00B35531"/>
    <w:rsid w:val="00B35B44"/>
    <w:rsid w:val="00B35FC9"/>
    <w:rsid w:val="00B36B29"/>
    <w:rsid w:val="00B36D2A"/>
    <w:rsid w:val="00B36EE9"/>
    <w:rsid w:val="00B37120"/>
    <w:rsid w:val="00B371B9"/>
    <w:rsid w:val="00B37349"/>
    <w:rsid w:val="00B377CF"/>
    <w:rsid w:val="00B37EC9"/>
    <w:rsid w:val="00B37F29"/>
    <w:rsid w:val="00B37FDC"/>
    <w:rsid w:val="00B40025"/>
    <w:rsid w:val="00B40B6D"/>
    <w:rsid w:val="00B40C76"/>
    <w:rsid w:val="00B40DA8"/>
    <w:rsid w:val="00B40DC3"/>
    <w:rsid w:val="00B41013"/>
    <w:rsid w:val="00B41697"/>
    <w:rsid w:val="00B417B5"/>
    <w:rsid w:val="00B41807"/>
    <w:rsid w:val="00B42197"/>
    <w:rsid w:val="00B425D3"/>
    <w:rsid w:val="00B42692"/>
    <w:rsid w:val="00B43038"/>
    <w:rsid w:val="00B44ABC"/>
    <w:rsid w:val="00B44C4C"/>
    <w:rsid w:val="00B44FF9"/>
    <w:rsid w:val="00B46745"/>
    <w:rsid w:val="00B47A74"/>
    <w:rsid w:val="00B50906"/>
    <w:rsid w:val="00B509E9"/>
    <w:rsid w:val="00B50FB2"/>
    <w:rsid w:val="00B51274"/>
    <w:rsid w:val="00B512E3"/>
    <w:rsid w:val="00B5166E"/>
    <w:rsid w:val="00B51B23"/>
    <w:rsid w:val="00B51CDD"/>
    <w:rsid w:val="00B51E10"/>
    <w:rsid w:val="00B524E3"/>
    <w:rsid w:val="00B529A4"/>
    <w:rsid w:val="00B52AE9"/>
    <w:rsid w:val="00B53993"/>
    <w:rsid w:val="00B546EC"/>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562"/>
    <w:rsid w:val="00B62A4F"/>
    <w:rsid w:val="00B63713"/>
    <w:rsid w:val="00B63BCC"/>
    <w:rsid w:val="00B63D71"/>
    <w:rsid w:val="00B63F41"/>
    <w:rsid w:val="00B641BA"/>
    <w:rsid w:val="00B647EE"/>
    <w:rsid w:val="00B649D5"/>
    <w:rsid w:val="00B65292"/>
    <w:rsid w:val="00B659FC"/>
    <w:rsid w:val="00B65A3E"/>
    <w:rsid w:val="00B66215"/>
    <w:rsid w:val="00B663E9"/>
    <w:rsid w:val="00B6642E"/>
    <w:rsid w:val="00B66532"/>
    <w:rsid w:val="00B66ED2"/>
    <w:rsid w:val="00B67221"/>
    <w:rsid w:val="00B67282"/>
    <w:rsid w:val="00B6769E"/>
    <w:rsid w:val="00B677F5"/>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7D1"/>
    <w:rsid w:val="00B738E5"/>
    <w:rsid w:val="00B73AAB"/>
    <w:rsid w:val="00B73C70"/>
    <w:rsid w:val="00B73F30"/>
    <w:rsid w:val="00B74178"/>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489"/>
    <w:rsid w:val="00B826F0"/>
    <w:rsid w:val="00B82BA1"/>
    <w:rsid w:val="00B82FC0"/>
    <w:rsid w:val="00B830E6"/>
    <w:rsid w:val="00B83612"/>
    <w:rsid w:val="00B83E75"/>
    <w:rsid w:val="00B83F48"/>
    <w:rsid w:val="00B86059"/>
    <w:rsid w:val="00B8677E"/>
    <w:rsid w:val="00B869E0"/>
    <w:rsid w:val="00B86BD5"/>
    <w:rsid w:val="00B873C1"/>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5BE"/>
    <w:rsid w:val="00B91728"/>
    <w:rsid w:val="00B928C8"/>
    <w:rsid w:val="00B92990"/>
    <w:rsid w:val="00B93139"/>
    <w:rsid w:val="00B936B7"/>
    <w:rsid w:val="00B937FD"/>
    <w:rsid w:val="00B9395F"/>
    <w:rsid w:val="00B93B38"/>
    <w:rsid w:val="00B93D0A"/>
    <w:rsid w:val="00B945B0"/>
    <w:rsid w:val="00B94AE0"/>
    <w:rsid w:val="00B94C80"/>
    <w:rsid w:val="00B952C7"/>
    <w:rsid w:val="00B9580A"/>
    <w:rsid w:val="00B95D90"/>
    <w:rsid w:val="00B96A84"/>
    <w:rsid w:val="00B96ED7"/>
    <w:rsid w:val="00BA096D"/>
    <w:rsid w:val="00BA0CA0"/>
    <w:rsid w:val="00BA1640"/>
    <w:rsid w:val="00BA1DF9"/>
    <w:rsid w:val="00BA1F1C"/>
    <w:rsid w:val="00BA1F23"/>
    <w:rsid w:val="00BA2078"/>
    <w:rsid w:val="00BA25B6"/>
    <w:rsid w:val="00BA2630"/>
    <w:rsid w:val="00BA270C"/>
    <w:rsid w:val="00BA2972"/>
    <w:rsid w:val="00BA33A1"/>
    <w:rsid w:val="00BA3C2B"/>
    <w:rsid w:val="00BA3CC4"/>
    <w:rsid w:val="00BA41D0"/>
    <w:rsid w:val="00BA44FB"/>
    <w:rsid w:val="00BA481D"/>
    <w:rsid w:val="00BA4B0B"/>
    <w:rsid w:val="00BA4BBD"/>
    <w:rsid w:val="00BA4CAD"/>
    <w:rsid w:val="00BA4E47"/>
    <w:rsid w:val="00BA5078"/>
    <w:rsid w:val="00BA56C4"/>
    <w:rsid w:val="00BA641D"/>
    <w:rsid w:val="00BA70AB"/>
    <w:rsid w:val="00BA7A4F"/>
    <w:rsid w:val="00BA7C6F"/>
    <w:rsid w:val="00BB0052"/>
    <w:rsid w:val="00BB0588"/>
    <w:rsid w:val="00BB075A"/>
    <w:rsid w:val="00BB0956"/>
    <w:rsid w:val="00BB0CA1"/>
    <w:rsid w:val="00BB0E14"/>
    <w:rsid w:val="00BB21A6"/>
    <w:rsid w:val="00BB2273"/>
    <w:rsid w:val="00BB2744"/>
    <w:rsid w:val="00BB2C34"/>
    <w:rsid w:val="00BB3CA5"/>
    <w:rsid w:val="00BB483B"/>
    <w:rsid w:val="00BB5474"/>
    <w:rsid w:val="00BB5946"/>
    <w:rsid w:val="00BB5A60"/>
    <w:rsid w:val="00BB5ABD"/>
    <w:rsid w:val="00BB5B64"/>
    <w:rsid w:val="00BB62D6"/>
    <w:rsid w:val="00BB640D"/>
    <w:rsid w:val="00BB6739"/>
    <w:rsid w:val="00BB6795"/>
    <w:rsid w:val="00BB6CC4"/>
    <w:rsid w:val="00BB7B4C"/>
    <w:rsid w:val="00BB7CD9"/>
    <w:rsid w:val="00BB7D2D"/>
    <w:rsid w:val="00BB7F8C"/>
    <w:rsid w:val="00BC02C7"/>
    <w:rsid w:val="00BC0617"/>
    <w:rsid w:val="00BC0B5C"/>
    <w:rsid w:val="00BC0C16"/>
    <w:rsid w:val="00BC0DF5"/>
    <w:rsid w:val="00BC0F79"/>
    <w:rsid w:val="00BC18E5"/>
    <w:rsid w:val="00BC1C68"/>
    <w:rsid w:val="00BC1C6E"/>
    <w:rsid w:val="00BC1ECA"/>
    <w:rsid w:val="00BC20DC"/>
    <w:rsid w:val="00BC2456"/>
    <w:rsid w:val="00BC245D"/>
    <w:rsid w:val="00BC2875"/>
    <w:rsid w:val="00BC29F8"/>
    <w:rsid w:val="00BC2E9E"/>
    <w:rsid w:val="00BC358F"/>
    <w:rsid w:val="00BC35C0"/>
    <w:rsid w:val="00BC365D"/>
    <w:rsid w:val="00BC3BE5"/>
    <w:rsid w:val="00BC3DE0"/>
    <w:rsid w:val="00BC4170"/>
    <w:rsid w:val="00BC4A40"/>
    <w:rsid w:val="00BC4CEF"/>
    <w:rsid w:val="00BC53A9"/>
    <w:rsid w:val="00BC5A44"/>
    <w:rsid w:val="00BC5BD3"/>
    <w:rsid w:val="00BC60F2"/>
    <w:rsid w:val="00BC66C1"/>
    <w:rsid w:val="00BC7223"/>
    <w:rsid w:val="00BC77ED"/>
    <w:rsid w:val="00BC7C25"/>
    <w:rsid w:val="00BC7FE5"/>
    <w:rsid w:val="00BD02E5"/>
    <w:rsid w:val="00BD088B"/>
    <w:rsid w:val="00BD0AF8"/>
    <w:rsid w:val="00BD0E06"/>
    <w:rsid w:val="00BD10A7"/>
    <w:rsid w:val="00BD14A0"/>
    <w:rsid w:val="00BD2110"/>
    <w:rsid w:val="00BD2B01"/>
    <w:rsid w:val="00BD2B30"/>
    <w:rsid w:val="00BD2F8B"/>
    <w:rsid w:val="00BD3101"/>
    <w:rsid w:val="00BD34F6"/>
    <w:rsid w:val="00BD35E0"/>
    <w:rsid w:val="00BD3E90"/>
    <w:rsid w:val="00BD40F0"/>
    <w:rsid w:val="00BD4287"/>
    <w:rsid w:val="00BD4BC1"/>
    <w:rsid w:val="00BD4D62"/>
    <w:rsid w:val="00BD4E0D"/>
    <w:rsid w:val="00BD545B"/>
    <w:rsid w:val="00BD55DE"/>
    <w:rsid w:val="00BD5817"/>
    <w:rsid w:val="00BD5D7A"/>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C2D"/>
    <w:rsid w:val="00BE4FFD"/>
    <w:rsid w:val="00BE50E0"/>
    <w:rsid w:val="00BE5171"/>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4EC"/>
    <w:rsid w:val="00BF29C0"/>
    <w:rsid w:val="00BF31AB"/>
    <w:rsid w:val="00BF3C6C"/>
    <w:rsid w:val="00BF3CBB"/>
    <w:rsid w:val="00BF3E43"/>
    <w:rsid w:val="00BF3E54"/>
    <w:rsid w:val="00BF3FEE"/>
    <w:rsid w:val="00BF415D"/>
    <w:rsid w:val="00BF48F5"/>
    <w:rsid w:val="00BF4B72"/>
    <w:rsid w:val="00BF4D15"/>
    <w:rsid w:val="00BF4FA4"/>
    <w:rsid w:val="00BF5074"/>
    <w:rsid w:val="00BF53CD"/>
    <w:rsid w:val="00BF58BB"/>
    <w:rsid w:val="00BF5D33"/>
    <w:rsid w:val="00BF5DFA"/>
    <w:rsid w:val="00BF65AF"/>
    <w:rsid w:val="00BF7748"/>
    <w:rsid w:val="00BF7855"/>
    <w:rsid w:val="00BF792D"/>
    <w:rsid w:val="00C00108"/>
    <w:rsid w:val="00C0074E"/>
    <w:rsid w:val="00C00F4C"/>
    <w:rsid w:val="00C01008"/>
    <w:rsid w:val="00C01C11"/>
    <w:rsid w:val="00C01C38"/>
    <w:rsid w:val="00C0254D"/>
    <w:rsid w:val="00C027A3"/>
    <w:rsid w:val="00C02B00"/>
    <w:rsid w:val="00C02CAE"/>
    <w:rsid w:val="00C0333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85A"/>
    <w:rsid w:val="00C06D9A"/>
    <w:rsid w:val="00C06FC9"/>
    <w:rsid w:val="00C071B3"/>
    <w:rsid w:val="00C0729D"/>
    <w:rsid w:val="00C07445"/>
    <w:rsid w:val="00C075F6"/>
    <w:rsid w:val="00C07F54"/>
    <w:rsid w:val="00C100D7"/>
    <w:rsid w:val="00C11070"/>
    <w:rsid w:val="00C11146"/>
    <w:rsid w:val="00C113BC"/>
    <w:rsid w:val="00C11F9F"/>
    <w:rsid w:val="00C12333"/>
    <w:rsid w:val="00C12671"/>
    <w:rsid w:val="00C12C8E"/>
    <w:rsid w:val="00C12DFB"/>
    <w:rsid w:val="00C12EA3"/>
    <w:rsid w:val="00C12EC8"/>
    <w:rsid w:val="00C130F4"/>
    <w:rsid w:val="00C135A9"/>
    <w:rsid w:val="00C137DB"/>
    <w:rsid w:val="00C13AD9"/>
    <w:rsid w:val="00C1427D"/>
    <w:rsid w:val="00C14932"/>
    <w:rsid w:val="00C15184"/>
    <w:rsid w:val="00C15879"/>
    <w:rsid w:val="00C15C16"/>
    <w:rsid w:val="00C171F5"/>
    <w:rsid w:val="00C1774B"/>
    <w:rsid w:val="00C179AF"/>
    <w:rsid w:val="00C17DCF"/>
    <w:rsid w:val="00C200B4"/>
    <w:rsid w:val="00C209C0"/>
    <w:rsid w:val="00C20A02"/>
    <w:rsid w:val="00C20AA7"/>
    <w:rsid w:val="00C20EB7"/>
    <w:rsid w:val="00C210FF"/>
    <w:rsid w:val="00C21167"/>
    <w:rsid w:val="00C211ED"/>
    <w:rsid w:val="00C2131D"/>
    <w:rsid w:val="00C219F7"/>
    <w:rsid w:val="00C221E0"/>
    <w:rsid w:val="00C2242F"/>
    <w:rsid w:val="00C225BA"/>
    <w:rsid w:val="00C22698"/>
    <w:rsid w:val="00C22BE5"/>
    <w:rsid w:val="00C233F5"/>
    <w:rsid w:val="00C23730"/>
    <w:rsid w:val="00C23D6D"/>
    <w:rsid w:val="00C23D8A"/>
    <w:rsid w:val="00C23E43"/>
    <w:rsid w:val="00C2433B"/>
    <w:rsid w:val="00C243A0"/>
    <w:rsid w:val="00C243E4"/>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5FB"/>
    <w:rsid w:val="00C316B5"/>
    <w:rsid w:val="00C31878"/>
    <w:rsid w:val="00C31A5B"/>
    <w:rsid w:val="00C31AEC"/>
    <w:rsid w:val="00C32134"/>
    <w:rsid w:val="00C3215F"/>
    <w:rsid w:val="00C3277D"/>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83C"/>
    <w:rsid w:val="00C36F33"/>
    <w:rsid w:val="00C36F92"/>
    <w:rsid w:val="00C37204"/>
    <w:rsid w:val="00C372B4"/>
    <w:rsid w:val="00C377D2"/>
    <w:rsid w:val="00C37862"/>
    <w:rsid w:val="00C37C66"/>
    <w:rsid w:val="00C37F77"/>
    <w:rsid w:val="00C4016A"/>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4FDE"/>
    <w:rsid w:val="00C454D7"/>
    <w:rsid w:val="00C455A2"/>
    <w:rsid w:val="00C45A70"/>
    <w:rsid w:val="00C45BE3"/>
    <w:rsid w:val="00C4639F"/>
    <w:rsid w:val="00C46875"/>
    <w:rsid w:val="00C46947"/>
    <w:rsid w:val="00C46D17"/>
    <w:rsid w:val="00C46D3F"/>
    <w:rsid w:val="00C46D7A"/>
    <w:rsid w:val="00C46DFF"/>
    <w:rsid w:val="00C46F24"/>
    <w:rsid w:val="00C4712D"/>
    <w:rsid w:val="00C473FF"/>
    <w:rsid w:val="00C47A7E"/>
    <w:rsid w:val="00C47A83"/>
    <w:rsid w:val="00C47DD8"/>
    <w:rsid w:val="00C47FCE"/>
    <w:rsid w:val="00C5050C"/>
    <w:rsid w:val="00C50EA7"/>
    <w:rsid w:val="00C5114D"/>
    <w:rsid w:val="00C51462"/>
    <w:rsid w:val="00C51491"/>
    <w:rsid w:val="00C51A20"/>
    <w:rsid w:val="00C51C74"/>
    <w:rsid w:val="00C51E17"/>
    <w:rsid w:val="00C52260"/>
    <w:rsid w:val="00C523F9"/>
    <w:rsid w:val="00C524D2"/>
    <w:rsid w:val="00C526B4"/>
    <w:rsid w:val="00C52817"/>
    <w:rsid w:val="00C533C3"/>
    <w:rsid w:val="00C53EA7"/>
    <w:rsid w:val="00C54268"/>
    <w:rsid w:val="00C54BE9"/>
    <w:rsid w:val="00C54DE5"/>
    <w:rsid w:val="00C55717"/>
    <w:rsid w:val="00C55B6E"/>
    <w:rsid w:val="00C55CDE"/>
    <w:rsid w:val="00C561A1"/>
    <w:rsid w:val="00C56876"/>
    <w:rsid w:val="00C56E04"/>
    <w:rsid w:val="00C56E13"/>
    <w:rsid w:val="00C5762A"/>
    <w:rsid w:val="00C577F8"/>
    <w:rsid w:val="00C57E09"/>
    <w:rsid w:val="00C604C4"/>
    <w:rsid w:val="00C60628"/>
    <w:rsid w:val="00C60C16"/>
    <w:rsid w:val="00C60C65"/>
    <w:rsid w:val="00C610E2"/>
    <w:rsid w:val="00C611E8"/>
    <w:rsid w:val="00C613E9"/>
    <w:rsid w:val="00C61873"/>
    <w:rsid w:val="00C62AD4"/>
    <w:rsid w:val="00C62EB7"/>
    <w:rsid w:val="00C63029"/>
    <w:rsid w:val="00C631AE"/>
    <w:rsid w:val="00C634BF"/>
    <w:rsid w:val="00C63616"/>
    <w:rsid w:val="00C63868"/>
    <w:rsid w:val="00C63A6D"/>
    <w:rsid w:val="00C63B15"/>
    <w:rsid w:val="00C63E7E"/>
    <w:rsid w:val="00C63F04"/>
    <w:rsid w:val="00C63F7D"/>
    <w:rsid w:val="00C64474"/>
    <w:rsid w:val="00C6461D"/>
    <w:rsid w:val="00C64A67"/>
    <w:rsid w:val="00C65187"/>
    <w:rsid w:val="00C65218"/>
    <w:rsid w:val="00C65924"/>
    <w:rsid w:val="00C65B50"/>
    <w:rsid w:val="00C65D05"/>
    <w:rsid w:val="00C65E5F"/>
    <w:rsid w:val="00C66468"/>
    <w:rsid w:val="00C66684"/>
    <w:rsid w:val="00C66DBD"/>
    <w:rsid w:val="00C6722C"/>
    <w:rsid w:val="00C67DDE"/>
    <w:rsid w:val="00C7010E"/>
    <w:rsid w:val="00C702F1"/>
    <w:rsid w:val="00C7043B"/>
    <w:rsid w:val="00C7044C"/>
    <w:rsid w:val="00C7083D"/>
    <w:rsid w:val="00C70AEB"/>
    <w:rsid w:val="00C70D97"/>
    <w:rsid w:val="00C710C6"/>
    <w:rsid w:val="00C71628"/>
    <w:rsid w:val="00C719FE"/>
    <w:rsid w:val="00C71B94"/>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59B"/>
    <w:rsid w:val="00C756D0"/>
    <w:rsid w:val="00C758BA"/>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0EFF"/>
    <w:rsid w:val="00C81252"/>
    <w:rsid w:val="00C81342"/>
    <w:rsid w:val="00C813A0"/>
    <w:rsid w:val="00C81469"/>
    <w:rsid w:val="00C81A5B"/>
    <w:rsid w:val="00C82492"/>
    <w:rsid w:val="00C82598"/>
    <w:rsid w:val="00C82D24"/>
    <w:rsid w:val="00C82F35"/>
    <w:rsid w:val="00C830E6"/>
    <w:rsid w:val="00C84366"/>
    <w:rsid w:val="00C8442B"/>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5D4"/>
    <w:rsid w:val="00C9080B"/>
    <w:rsid w:val="00C90821"/>
    <w:rsid w:val="00C908EF"/>
    <w:rsid w:val="00C90DC3"/>
    <w:rsid w:val="00C90F1F"/>
    <w:rsid w:val="00C90F38"/>
    <w:rsid w:val="00C910BB"/>
    <w:rsid w:val="00C91487"/>
    <w:rsid w:val="00C91855"/>
    <w:rsid w:val="00C918F8"/>
    <w:rsid w:val="00C91DE7"/>
    <w:rsid w:val="00C923A2"/>
    <w:rsid w:val="00C928A4"/>
    <w:rsid w:val="00C928ED"/>
    <w:rsid w:val="00C930BD"/>
    <w:rsid w:val="00C93428"/>
    <w:rsid w:val="00C935BE"/>
    <w:rsid w:val="00C93D6F"/>
    <w:rsid w:val="00C93D83"/>
    <w:rsid w:val="00C93DBE"/>
    <w:rsid w:val="00C93E41"/>
    <w:rsid w:val="00C9450D"/>
    <w:rsid w:val="00C945B0"/>
    <w:rsid w:val="00C94BBD"/>
    <w:rsid w:val="00C94C00"/>
    <w:rsid w:val="00C95395"/>
    <w:rsid w:val="00C95D80"/>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1C1D"/>
    <w:rsid w:val="00CA25C8"/>
    <w:rsid w:val="00CA2B1F"/>
    <w:rsid w:val="00CA2F4A"/>
    <w:rsid w:val="00CA3495"/>
    <w:rsid w:val="00CA35DA"/>
    <w:rsid w:val="00CA37A1"/>
    <w:rsid w:val="00CA3EA6"/>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472A"/>
    <w:rsid w:val="00CB4C28"/>
    <w:rsid w:val="00CB50D7"/>
    <w:rsid w:val="00CB5992"/>
    <w:rsid w:val="00CB5A75"/>
    <w:rsid w:val="00CB5AF4"/>
    <w:rsid w:val="00CB5F7D"/>
    <w:rsid w:val="00CB5F9A"/>
    <w:rsid w:val="00CB6159"/>
    <w:rsid w:val="00CB660E"/>
    <w:rsid w:val="00CB76CB"/>
    <w:rsid w:val="00CB78A8"/>
    <w:rsid w:val="00CC080E"/>
    <w:rsid w:val="00CC0936"/>
    <w:rsid w:val="00CC0D0F"/>
    <w:rsid w:val="00CC180F"/>
    <w:rsid w:val="00CC1871"/>
    <w:rsid w:val="00CC1D6F"/>
    <w:rsid w:val="00CC2990"/>
    <w:rsid w:val="00CC2AD8"/>
    <w:rsid w:val="00CC2B30"/>
    <w:rsid w:val="00CC2DE7"/>
    <w:rsid w:val="00CC319B"/>
    <w:rsid w:val="00CC324D"/>
    <w:rsid w:val="00CC3B01"/>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C08"/>
    <w:rsid w:val="00CD0F6D"/>
    <w:rsid w:val="00CD1676"/>
    <w:rsid w:val="00CD1745"/>
    <w:rsid w:val="00CD1942"/>
    <w:rsid w:val="00CD1CE8"/>
    <w:rsid w:val="00CD1EF8"/>
    <w:rsid w:val="00CD1FBE"/>
    <w:rsid w:val="00CD2D04"/>
    <w:rsid w:val="00CD3435"/>
    <w:rsid w:val="00CD37BE"/>
    <w:rsid w:val="00CD3BF9"/>
    <w:rsid w:val="00CD3E38"/>
    <w:rsid w:val="00CD479B"/>
    <w:rsid w:val="00CD5486"/>
    <w:rsid w:val="00CD548E"/>
    <w:rsid w:val="00CD55B0"/>
    <w:rsid w:val="00CD560E"/>
    <w:rsid w:val="00CD7738"/>
    <w:rsid w:val="00CD7B90"/>
    <w:rsid w:val="00CD7D9D"/>
    <w:rsid w:val="00CE0412"/>
    <w:rsid w:val="00CE09C5"/>
    <w:rsid w:val="00CE0D04"/>
    <w:rsid w:val="00CE12BC"/>
    <w:rsid w:val="00CE12F3"/>
    <w:rsid w:val="00CE15A4"/>
    <w:rsid w:val="00CE18C5"/>
    <w:rsid w:val="00CE19E5"/>
    <w:rsid w:val="00CE1FE1"/>
    <w:rsid w:val="00CE26EE"/>
    <w:rsid w:val="00CE2B34"/>
    <w:rsid w:val="00CE2C7E"/>
    <w:rsid w:val="00CE30BB"/>
    <w:rsid w:val="00CE3681"/>
    <w:rsid w:val="00CE42D1"/>
    <w:rsid w:val="00CE44AF"/>
    <w:rsid w:val="00CE4B61"/>
    <w:rsid w:val="00CE4D5B"/>
    <w:rsid w:val="00CE4F6C"/>
    <w:rsid w:val="00CE509E"/>
    <w:rsid w:val="00CE5296"/>
    <w:rsid w:val="00CE5715"/>
    <w:rsid w:val="00CE5B83"/>
    <w:rsid w:val="00CE5C62"/>
    <w:rsid w:val="00CE5E36"/>
    <w:rsid w:val="00CE5E43"/>
    <w:rsid w:val="00CE603D"/>
    <w:rsid w:val="00CE64C2"/>
    <w:rsid w:val="00CE66B5"/>
    <w:rsid w:val="00CE66F9"/>
    <w:rsid w:val="00CE691C"/>
    <w:rsid w:val="00CE740A"/>
    <w:rsid w:val="00CE779F"/>
    <w:rsid w:val="00CE7B9A"/>
    <w:rsid w:val="00CF050E"/>
    <w:rsid w:val="00CF0788"/>
    <w:rsid w:val="00CF0C0E"/>
    <w:rsid w:val="00CF1BDF"/>
    <w:rsid w:val="00CF1C4F"/>
    <w:rsid w:val="00CF20EA"/>
    <w:rsid w:val="00CF2938"/>
    <w:rsid w:val="00CF296A"/>
    <w:rsid w:val="00CF2A48"/>
    <w:rsid w:val="00CF2C2D"/>
    <w:rsid w:val="00CF2DA1"/>
    <w:rsid w:val="00CF336D"/>
    <w:rsid w:val="00CF349C"/>
    <w:rsid w:val="00CF3D41"/>
    <w:rsid w:val="00CF401A"/>
    <w:rsid w:val="00CF40FA"/>
    <w:rsid w:val="00CF58A2"/>
    <w:rsid w:val="00CF58A4"/>
    <w:rsid w:val="00CF6871"/>
    <w:rsid w:val="00CF68A2"/>
    <w:rsid w:val="00CF6FA7"/>
    <w:rsid w:val="00CF735F"/>
    <w:rsid w:val="00CF7972"/>
    <w:rsid w:val="00CF7BBE"/>
    <w:rsid w:val="00CF7F89"/>
    <w:rsid w:val="00D0036A"/>
    <w:rsid w:val="00D00AA7"/>
    <w:rsid w:val="00D00B00"/>
    <w:rsid w:val="00D00E2A"/>
    <w:rsid w:val="00D00F42"/>
    <w:rsid w:val="00D00F81"/>
    <w:rsid w:val="00D012D8"/>
    <w:rsid w:val="00D0148D"/>
    <w:rsid w:val="00D015E0"/>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D1A"/>
    <w:rsid w:val="00D10D2E"/>
    <w:rsid w:val="00D10E6D"/>
    <w:rsid w:val="00D1118E"/>
    <w:rsid w:val="00D112E3"/>
    <w:rsid w:val="00D11379"/>
    <w:rsid w:val="00D114E3"/>
    <w:rsid w:val="00D11522"/>
    <w:rsid w:val="00D11735"/>
    <w:rsid w:val="00D11ACC"/>
    <w:rsid w:val="00D11B79"/>
    <w:rsid w:val="00D11E36"/>
    <w:rsid w:val="00D11FB9"/>
    <w:rsid w:val="00D1208B"/>
    <w:rsid w:val="00D12418"/>
    <w:rsid w:val="00D12650"/>
    <w:rsid w:val="00D12729"/>
    <w:rsid w:val="00D12996"/>
    <w:rsid w:val="00D12A40"/>
    <w:rsid w:val="00D12CF5"/>
    <w:rsid w:val="00D134A1"/>
    <w:rsid w:val="00D137CE"/>
    <w:rsid w:val="00D13D09"/>
    <w:rsid w:val="00D1415E"/>
    <w:rsid w:val="00D141C1"/>
    <w:rsid w:val="00D14C35"/>
    <w:rsid w:val="00D1506B"/>
    <w:rsid w:val="00D15110"/>
    <w:rsid w:val="00D15232"/>
    <w:rsid w:val="00D15BCB"/>
    <w:rsid w:val="00D15C21"/>
    <w:rsid w:val="00D15DD9"/>
    <w:rsid w:val="00D164EA"/>
    <w:rsid w:val="00D16571"/>
    <w:rsid w:val="00D16CB0"/>
    <w:rsid w:val="00D174E0"/>
    <w:rsid w:val="00D17893"/>
    <w:rsid w:val="00D17EB2"/>
    <w:rsid w:val="00D206B9"/>
    <w:rsid w:val="00D2070F"/>
    <w:rsid w:val="00D2084E"/>
    <w:rsid w:val="00D20AB7"/>
    <w:rsid w:val="00D21457"/>
    <w:rsid w:val="00D21527"/>
    <w:rsid w:val="00D21E41"/>
    <w:rsid w:val="00D221DA"/>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5FED"/>
    <w:rsid w:val="00D2636B"/>
    <w:rsid w:val="00D26530"/>
    <w:rsid w:val="00D269CF"/>
    <w:rsid w:val="00D26C18"/>
    <w:rsid w:val="00D27103"/>
    <w:rsid w:val="00D2784F"/>
    <w:rsid w:val="00D27B24"/>
    <w:rsid w:val="00D27E42"/>
    <w:rsid w:val="00D300AA"/>
    <w:rsid w:val="00D30232"/>
    <w:rsid w:val="00D304CF"/>
    <w:rsid w:val="00D306AA"/>
    <w:rsid w:val="00D30A8A"/>
    <w:rsid w:val="00D31BAA"/>
    <w:rsid w:val="00D32366"/>
    <w:rsid w:val="00D32B05"/>
    <w:rsid w:val="00D32B35"/>
    <w:rsid w:val="00D32D89"/>
    <w:rsid w:val="00D32E1A"/>
    <w:rsid w:val="00D32FCF"/>
    <w:rsid w:val="00D331C7"/>
    <w:rsid w:val="00D335FA"/>
    <w:rsid w:val="00D337BB"/>
    <w:rsid w:val="00D3383A"/>
    <w:rsid w:val="00D33B5B"/>
    <w:rsid w:val="00D33DF0"/>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37E2C"/>
    <w:rsid w:val="00D40992"/>
    <w:rsid w:val="00D40B0B"/>
    <w:rsid w:val="00D40FAF"/>
    <w:rsid w:val="00D41202"/>
    <w:rsid w:val="00D41419"/>
    <w:rsid w:val="00D41622"/>
    <w:rsid w:val="00D41A70"/>
    <w:rsid w:val="00D41F12"/>
    <w:rsid w:val="00D420AE"/>
    <w:rsid w:val="00D42276"/>
    <w:rsid w:val="00D425CD"/>
    <w:rsid w:val="00D42C54"/>
    <w:rsid w:val="00D42C6D"/>
    <w:rsid w:val="00D43219"/>
    <w:rsid w:val="00D4334F"/>
    <w:rsid w:val="00D4363D"/>
    <w:rsid w:val="00D437EB"/>
    <w:rsid w:val="00D4389D"/>
    <w:rsid w:val="00D43985"/>
    <w:rsid w:val="00D43D3B"/>
    <w:rsid w:val="00D43EDA"/>
    <w:rsid w:val="00D44480"/>
    <w:rsid w:val="00D446C3"/>
    <w:rsid w:val="00D4502E"/>
    <w:rsid w:val="00D45096"/>
    <w:rsid w:val="00D45425"/>
    <w:rsid w:val="00D45E09"/>
    <w:rsid w:val="00D45ECC"/>
    <w:rsid w:val="00D46139"/>
    <w:rsid w:val="00D464CC"/>
    <w:rsid w:val="00D46831"/>
    <w:rsid w:val="00D46916"/>
    <w:rsid w:val="00D46BA8"/>
    <w:rsid w:val="00D46BE9"/>
    <w:rsid w:val="00D47426"/>
    <w:rsid w:val="00D47AE4"/>
    <w:rsid w:val="00D47BAD"/>
    <w:rsid w:val="00D47DA5"/>
    <w:rsid w:val="00D50227"/>
    <w:rsid w:val="00D5028D"/>
    <w:rsid w:val="00D502E6"/>
    <w:rsid w:val="00D50509"/>
    <w:rsid w:val="00D507D3"/>
    <w:rsid w:val="00D507E3"/>
    <w:rsid w:val="00D5097E"/>
    <w:rsid w:val="00D5113A"/>
    <w:rsid w:val="00D511BD"/>
    <w:rsid w:val="00D521F4"/>
    <w:rsid w:val="00D52A54"/>
    <w:rsid w:val="00D52AAD"/>
    <w:rsid w:val="00D52AE2"/>
    <w:rsid w:val="00D5308B"/>
    <w:rsid w:val="00D530D0"/>
    <w:rsid w:val="00D53555"/>
    <w:rsid w:val="00D53923"/>
    <w:rsid w:val="00D53AAE"/>
    <w:rsid w:val="00D53B81"/>
    <w:rsid w:val="00D53E51"/>
    <w:rsid w:val="00D53E9C"/>
    <w:rsid w:val="00D542EF"/>
    <w:rsid w:val="00D54832"/>
    <w:rsid w:val="00D55082"/>
    <w:rsid w:val="00D5512C"/>
    <w:rsid w:val="00D55386"/>
    <w:rsid w:val="00D557B2"/>
    <w:rsid w:val="00D557EA"/>
    <w:rsid w:val="00D55A73"/>
    <w:rsid w:val="00D55B31"/>
    <w:rsid w:val="00D55E21"/>
    <w:rsid w:val="00D56288"/>
    <w:rsid w:val="00D5634D"/>
    <w:rsid w:val="00D5663E"/>
    <w:rsid w:val="00D568BA"/>
    <w:rsid w:val="00D57037"/>
    <w:rsid w:val="00D574F2"/>
    <w:rsid w:val="00D578DB"/>
    <w:rsid w:val="00D602BF"/>
    <w:rsid w:val="00D60398"/>
    <w:rsid w:val="00D60507"/>
    <w:rsid w:val="00D6068C"/>
    <w:rsid w:val="00D60C3D"/>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098"/>
    <w:rsid w:val="00D651AB"/>
    <w:rsid w:val="00D659F1"/>
    <w:rsid w:val="00D65AEC"/>
    <w:rsid w:val="00D65B3D"/>
    <w:rsid w:val="00D65C96"/>
    <w:rsid w:val="00D65CD5"/>
    <w:rsid w:val="00D65D49"/>
    <w:rsid w:val="00D6615B"/>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6E75"/>
    <w:rsid w:val="00D7701B"/>
    <w:rsid w:val="00D772A3"/>
    <w:rsid w:val="00D77492"/>
    <w:rsid w:val="00D77880"/>
    <w:rsid w:val="00D77BE8"/>
    <w:rsid w:val="00D77CD9"/>
    <w:rsid w:val="00D77D2F"/>
    <w:rsid w:val="00D77FF4"/>
    <w:rsid w:val="00D80132"/>
    <w:rsid w:val="00D80E48"/>
    <w:rsid w:val="00D813A7"/>
    <w:rsid w:val="00D816F4"/>
    <w:rsid w:val="00D81B4F"/>
    <w:rsid w:val="00D82082"/>
    <w:rsid w:val="00D82636"/>
    <w:rsid w:val="00D82699"/>
    <w:rsid w:val="00D827FB"/>
    <w:rsid w:val="00D8289A"/>
    <w:rsid w:val="00D82943"/>
    <w:rsid w:val="00D82AFC"/>
    <w:rsid w:val="00D82CE3"/>
    <w:rsid w:val="00D82CF4"/>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5E8"/>
    <w:rsid w:val="00D96C98"/>
    <w:rsid w:val="00D96CF0"/>
    <w:rsid w:val="00D976F6"/>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3A2C"/>
    <w:rsid w:val="00DA3A64"/>
    <w:rsid w:val="00DA4779"/>
    <w:rsid w:val="00DA488F"/>
    <w:rsid w:val="00DA5194"/>
    <w:rsid w:val="00DA5A08"/>
    <w:rsid w:val="00DA5E70"/>
    <w:rsid w:val="00DA5EA7"/>
    <w:rsid w:val="00DA6720"/>
    <w:rsid w:val="00DA6792"/>
    <w:rsid w:val="00DA6C2B"/>
    <w:rsid w:val="00DA6D63"/>
    <w:rsid w:val="00DA7283"/>
    <w:rsid w:val="00DA731C"/>
    <w:rsid w:val="00DA7749"/>
    <w:rsid w:val="00DA786A"/>
    <w:rsid w:val="00DA7876"/>
    <w:rsid w:val="00DA7A47"/>
    <w:rsid w:val="00DA7B76"/>
    <w:rsid w:val="00DA7C71"/>
    <w:rsid w:val="00DB040B"/>
    <w:rsid w:val="00DB0533"/>
    <w:rsid w:val="00DB0542"/>
    <w:rsid w:val="00DB0745"/>
    <w:rsid w:val="00DB101C"/>
    <w:rsid w:val="00DB1478"/>
    <w:rsid w:val="00DB1EAD"/>
    <w:rsid w:val="00DB203A"/>
    <w:rsid w:val="00DB2136"/>
    <w:rsid w:val="00DB2511"/>
    <w:rsid w:val="00DB2649"/>
    <w:rsid w:val="00DB30BF"/>
    <w:rsid w:val="00DB3750"/>
    <w:rsid w:val="00DB462D"/>
    <w:rsid w:val="00DB4DAA"/>
    <w:rsid w:val="00DB56A2"/>
    <w:rsid w:val="00DB62D8"/>
    <w:rsid w:val="00DB6A21"/>
    <w:rsid w:val="00DB729B"/>
    <w:rsid w:val="00DB7312"/>
    <w:rsid w:val="00DC02DF"/>
    <w:rsid w:val="00DC07E8"/>
    <w:rsid w:val="00DC0843"/>
    <w:rsid w:val="00DC0A5E"/>
    <w:rsid w:val="00DC1096"/>
    <w:rsid w:val="00DC14FF"/>
    <w:rsid w:val="00DC1E4F"/>
    <w:rsid w:val="00DC2148"/>
    <w:rsid w:val="00DC2881"/>
    <w:rsid w:val="00DC28D4"/>
    <w:rsid w:val="00DC3743"/>
    <w:rsid w:val="00DC3FE3"/>
    <w:rsid w:val="00DC41C1"/>
    <w:rsid w:val="00DC4684"/>
    <w:rsid w:val="00DC47EA"/>
    <w:rsid w:val="00DC4BF5"/>
    <w:rsid w:val="00DC4C53"/>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6C"/>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3A"/>
    <w:rsid w:val="00DD6CE8"/>
    <w:rsid w:val="00DD7153"/>
    <w:rsid w:val="00DD7587"/>
    <w:rsid w:val="00DD7925"/>
    <w:rsid w:val="00DE00CB"/>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931"/>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4F78"/>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6EC"/>
    <w:rsid w:val="00E1386C"/>
    <w:rsid w:val="00E13C16"/>
    <w:rsid w:val="00E13FD0"/>
    <w:rsid w:val="00E14675"/>
    <w:rsid w:val="00E14B16"/>
    <w:rsid w:val="00E14B66"/>
    <w:rsid w:val="00E14D0F"/>
    <w:rsid w:val="00E15C0B"/>
    <w:rsid w:val="00E15E9F"/>
    <w:rsid w:val="00E169E3"/>
    <w:rsid w:val="00E16A9D"/>
    <w:rsid w:val="00E16C7C"/>
    <w:rsid w:val="00E17400"/>
    <w:rsid w:val="00E1765C"/>
    <w:rsid w:val="00E205E3"/>
    <w:rsid w:val="00E2096F"/>
    <w:rsid w:val="00E20D2C"/>
    <w:rsid w:val="00E20E87"/>
    <w:rsid w:val="00E21131"/>
    <w:rsid w:val="00E21244"/>
    <w:rsid w:val="00E21490"/>
    <w:rsid w:val="00E21651"/>
    <w:rsid w:val="00E216BD"/>
    <w:rsid w:val="00E21947"/>
    <w:rsid w:val="00E219C2"/>
    <w:rsid w:val="00E21B6F"/>
    <w:rsid w:val="00E21CAD"/>
    <w:rsid w:val="00E221A4"/>
    <w:rsid w:val="00E221DF"/>
    <w:rsid w:val="00E22353"/>
    <w:rsid w:val="00E22819"/>
    <w:rsid w:val="00E228AC"/>
    <w:rsid w:val="00E22D21"/>
    <w:rsid w:val="00E22E9F"/>
    <w:rsid w:val="00E238CE"/>
    <w:rsid w:val="00E23CCD"/>
    <w:rsid w:val="00E240E4"/>
    <w:rsid w:val="00E24EC0"/>
    <w:rsid w:val="00E24F0B"/>
    <w:rsid w:val="00E25814"/>
    <w:rsid w:val="00E25904"/>
    <w:rsid w:val="00E25B1C"/>
    <w:rsid w:val="00E25E6A"/>
    <w:rsid w:val="00E27272"/>
    <w:rsid w:val="00E27314"/>
    <w:rsid w:val="00E27BDC"/>
    <w:rsid w:val="00E3081B"/>
    <w:rsid w:val="00E30C7E"/>
    <w:rsid w:val="00E30FD6"/>
    <w:rsid w:val="00E3110A"/>
    <w:rsid w:val="00E31D94"/>
    <w:rsid w:val="00E31F40"/>
    <w:rsid w:val="00E3223C"/>
    <w:rsid w:val="00E32726"/>
    <w:rsid w:val="00E32766"/>
    <w:rsid w:val="00E328A2"/>
    <w:rsid w:val="00E32D08"/>
    <w:rsid w:val="00E32E58"/>
    <w:rsid w:val="00E3399E"/>
    <w:rsid w:val="00E33DE4"/>
    <w:rsid w:val="00E33E5B"/>
    <w:rsid w:val="00E34014"/>
    <w:rsid w:val="00E34169"/>
    <w:rsid w:val="00E34429"/>
    <w:rsid w:val="00E3505F"/>
    <w:rsid w:val="00E351F6"/>
    <w:rsid w:val="00E357F7"/>
    <w:rsid w:val="00E35919"/>
    <w:rsid w:val="00E35B65"/>
    <w:rsid w:val="00E3601A"/>
    <w:rsid w:val="00E3612A"/>
    <w:rsid w:val="00E364F8"/>
    <w:rsid w:val="00E3670C"/>
    <w:rsid w:val="00E36880"/>
    <w:rsid w:val="00E3694B"/>
    <w:rsid w:val="00E36D32"/>
    <w:rsid w:val="00E37325"/>
    <w:rsid w:val="00E37BCF"/>
    <w:rsid w:val="00E37C2C"/>
    <w:rsid w:val="00E37DD9"/>
    <w:rsid w:val="00E4072F"/>
    <w:rsid w:val="00E40B5E"/>
    <w:rsid w:val="00E4157E"/>
    <w:rsid w:val="00E41860"/>
    <w:rsid w:val="00E41A68"/>
    <w:rsid w:val="00E4285B"/>
    <w:rsid w:val="00E42C68"/>
    <w:rsid w:val="00E42DDD"/>
    <w:rsid w:val="00E432D9"/>
    <w:rsid w:val="00E43795"/>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6DB0"/>
    <w:rsid w:val="00E472F3"/>
    <w:rsid w:val="00E47739"/>
    <w:rsid w:val="00E479B8"/>
    <w:rsid w:val="00E47DAC"/>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4FF"/>
    <w:rsid w:val="00E5751A"/>
    <w:rsid w:val="00E57A58"/>
    <w:rsid w:val="00E57D2D"/>
    <w:rsid w:val="00E57DDB"/>
    <w:rsid w:val="00E57DFB"/>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824"/>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69D"/>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299E"/>
    <w:rsid w:val="00E83071"/>
    <w:rsid w:val="00E836AF"/>
    <w:rsid w:val="00E8387E"/>
    <w:rsid w:val="00E83969"/>
    <w:rsid w:val="00E83AE3"/>
    <w:rsid w:val="00E8492A"/>
    <w:rsid w:val="00E84AC9"/>
    <w:rsid w:val="00E84BD9"/>
    <w:rsid w:val="00E84DD8"/>
    <w:rsid w:val="00E852A5"/>
    <w:rsid w:val="00E85659"/>
    <w:rsid w:val="00E85B70"/>
    <w:rsid w:val="00E85C57"/>
    <w:rsid w:val="00E860A5"/>
    <w:rsid w:val="00E8619A"/>
    <w:rsid w:val="00E8631E"/>
    <w:rsid w:val="00E865F5"/>
    <w:rsid w:val="00E86F1C"/>
    <w:rsid w:val="00E86FAD"/>
    <w:rsid w:val="00E87160"/>
    <w:rsid w:val="00E874EB"/>
    <w:rsid w:val="00E8753F"/>
    <w:rsid w:val="00E87D63"/>
    <w:rsid w:val="00E90148"/>
    <w:rsid w:val="00E903BC"/>
    <w:rsid w:val="00E9062D"/>
    <w:rsid w:val="00E90931"/>
    <w:rsid w:val="00E9097E"/>
    <w:rsid w:val="00E90ADF"/>
    <w:rsid w:val="00E90CA4"/>
    <w:rsid w:val="00E90CAC"/>
    <w:rsid w:val="00E9113F"/>
    <w:rsid w:val="00E91187"/>
    <w:rsid w:val="00E9123B"/>
    <w:rsid w:val="00E91A87"/>
    <w:rsid w:val="00E91EC1"/>
    <w:rsid w:val="00E91FB3"/>
    <w:rsid w:val="00E92309"/>
    <w:rsid w:val="00E92C94"/>
    <w:rsid w:val="00E92F03"/>
    <w:rsid w:val="00E93043"/>
    <w:rsid w:val="00E93396"/>
    <w:rsid w:val="00E9357B"/>
    <w:rsid w:val="00E93D36"/>
    <w:rsid w:val="00E93D8C"/>
    <w:rsid w:val="00E94690"/>
    <w:rsid w:val="00E9472A"/>
    <w:rsid w:val="00E949BA"/>
    <w:rsid w:val="00E94C0E"/>
    <w:rsid w:val="00E95E41"/>
    <w:rsid w:val="00E963B1"/>
    <w:rsid w:val="00E96A77"/>
    <w:rsid w:val="00E96BAE"/>
    <w:rsid w:val="00E96E59"/>
    <w:rsid w:val="00E96E76"/>
    <w:rsid w:val="00E97550"/>
    <w:rsid w:val="00E9793F"/>
    <w:rsid w:val="00E97BB8"/>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01C"/>
    <w:rsid w:val="00EA42E8"/>
    <w:rsid w:val="00EA481C"/>
    <w:rsid w:val="00EA4884"/>
    <w:rsid w:val="00EA4924"/>
    <w:rsid w:val="00EA4950"/>
    <w:rsid w:val="00EA5101"/>
    <w:rsid w:val="00EA559A"/>
    <w:rsid w:val="00EA56D0"/>
    <w:rsid w:val="00EA5894"/>
    <w:rsid w:val="00EA59BA"/>
    <w:rsid w:val="00EA5C89"/>
    <w:rsid w:val="00EA5D17"/>
    <w:rsid w:val="00EA5D93"/>
    <w:rsid w:val="00EA61E1"/>
    <w:rsid w:val="00EA64EA"/>
    <w:rsid w:val="00EA7475"/>
    <w:rsid w:val="00EA7B42"/>
    <w:rsid w:val="00EA7D68"/>
    <w:rsid w:val="00EB0633"/>
    <w:rsid w:val="00EB08CA"/>
    <w:rsid w:val="00EB0A2E"/>
    <w:rsid w:val="00EB1232"/>
    <w:rsid w:val="00EB14B0"/>
    <w:rsid w:val="00EB14ED"/>
    <w:rsid w:val="00EB15E0"/>
    <w:rsid w:val="00EB1E26"/>
    <w:rsid w:val="00EB20D3"/>
    <w:rsid w:val="00EB20D5"/>
    <w:rsid w:val="00EB2260"/>
    <w:rsid w:val="00EB2436"/>
    <w:rsid w:val="00EB336C"/>
    <w:rsid w:val="00EB388D"/>
    <w:rsid w:val="00EB38FE"/>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6E3D"/>
    <w:rsid w:val="00EB711B"/>
    <w:rsid w:val="00EB779F"/>
    <w:rsid w:val="00EC0B44"/>
    <w:rsid w:val="00EC0EC1"/>
    <w:rsid w:val="00EC12AF"/>
    <w:rsid w:val="00EC1D1E"/>
    <w:rsid w:val="00EC1D2E"/>
    <w:rsid w:val="00EC1F3E"/>
    <w:rsid w:val="00EC1FDC"/>
    <w:rsid w:val="00EC2196"/>
    <w:rsid w:val="00EC230F"/>
    <w:rsid w:val="00EC2422"/>
    <w:rsid w:val="00EC28FD"/>
    <w:rsid w:val="00EC2BAC"/>
    <w:rsid w:val="00EC2D3E"/>
    <w:rsid w:val="00EC30BB"/>
    <w:rsid w:val="00EC3382"/>
    <w:rsid w:val="00EC34B0"/>
    <w:rsid w:val="00EC391D"/>
    <w:rsid w:val="00EC3B0F"/>
    <w:rsid w:val="00EC4079"/>
    <w:rsid w:val="00EC412A"/>
    <w:rsid w:val="00EC4538"/>
    <w:rsid w:val="00EC48BA"/>
    <w:rsid w:val="00EC4B0F"/>
    <w:rsid w:val="00EC535C"/>
    <w:rsid w:val="00EC589D"/>
    <w:rsid w:val="00EC6161"/>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4D46"/>
    <w:rsid w:val="00ED4E23"/>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1C2"/>
    <w:rsid w:val="00EE1579"/>
    <w:rsid w:val="00EE17D1"/>
    <w:rsid w:val="00EE1BE0"/>
    <w:rsid w:val="00EE1D85"/>
    <w:rsid w:val="00EE1EAD"/>
    <w:rsid w:val="00EE1F5F"/>
    <w:rsid w:val="00EE2BB5"/>
    <w:rsid w:val="00EE320B"/>
    <w:rsid w:val="00EE35CE"/>
    <w:rsid w:val="00EE399C"/>
    <w:rsid w:val="00EE3F16"/>
    <w:rsid w:val="00EE440B"/>
    <w:rsid w:val="00EE44B3"/>
    <w:rsid w:val="00EE4934"/>
    <w:rsid w:val="00EE4CD5"/>
    <w:rsid w:val="00EE4F45"/>
    <w:rsid w:val="00EE524E"/>
    <w:rsid w:val="00EE5509"/>
    <w:rsid w:val="00EE55D1"/>
    <w:rsid w:val="00EE5B67"/>
    <w:rsid w:val="00EE5F26"/>
    <w:rsid w:val="00EE6185"/>
    <w:rsid w:val="00EE6EA3"/>
    <w:rsid w:val="00EE746C"/>
    <w:rsid w:val="00EE79A0"/>
    <w:rsid w:val="00EE7DA1"/>
    <w:rsid w:val="00EF0052"/>
    <w:rsid w:val="00EF0431"/>
    <w:rsid w:val="00EF0C04"/>
    <w:rsid w:val="00EF0EC1"/>
    <w:rsid w:val="00EF14FC"/>
    <w:rsid w:val="00EF161D"/>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6CC"/>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0C"/>
    <w:rsid w:val="00F03620"/>
    <w:rsid w:val="00F036F7"/>
    <w:rsid w:val="00F03A7D"/>
    <w:rsid w:val="00F03EF2"/>
    <w:rsid w:val="00F0417C"/>
    <w:rsid w:val="00F04B5A"/>
    <w:rsid w:val="00F05132"/>
    <w:rsid w:val="00F05DBD"/>
    <w:rsid w:val="00F063B8"/>
    <w:rsid w:val="00F069E1"/>
    <w:rsid w:val="00F06FA4"/>
    <w:rsid w:val="00F079BF"/>
    <w:rsid w:val="00F07EC6"/>
    <w:rsid w:val="00F10BDA"/>
    <w:rsid w:val="00F11300"/>
    <w:rsid w:val="00F115C7"/>
    <w:rsid w:val="00F11600"/>
    <w:rsid w:val="00F11787"/>
    <w:rsid w:val="00F118AB"/>
    <w:rsid w:val="00F119C8"/>
    <w:rsid w:val="00F11EEA"/>
    <w:rsid w:val="00F12287"/>
    <w:rsid w:val="00F1235B"/>
    <w:rsid w:val="00F129DB"/>
    <w:rsid w:val="00F12D7E"/>
    <w:rsid w:val="00F12EB1"/>
    <w:rsid w:val="00F13E2D"/>
    <w:rsid w:val="00F15221"/>
    <w:rsid w:val="00F1555B"/>
    <w:rsid w:val="00F15890"/>
    <w:rsid w:val="00F161C0"/>
    <w:rsid w:val="00F166B2"/>
    <w:rsid w:val="00F169D2"/>
    <w:rsid w:val="00F173B7"/>
    <w:rsid w:val="00F174F6"/>
    <w:rsid w:val="00F176DA"/>
    <w:rsid w:val="00F17869"/>
    <w:rsid w:val="00F179A5"/>
    <w:rsid w:val="00F17B91"/>
    <w:rsid w:val="00F17E62"/>
    <w:rsid w:val="00F17EBE"/>
    <w:rsid w:val="00F2000A"/>
    <w:rsid w:val="00F20465"/>
    <w:rsid w:val="00F2050D"/>
    <w:rsid w:val="00F206FC"/>
    <w:rsid w:val="00F208FD"/>
    <w:rsid w:val="00F20F61"/>
    <w:rsid w:val="00F21660"/>
    <w:rsid w:val="00F22462"/>
    <w:rsid w:val="00F228E7"/>
    <w:rsid w:val="00F2321C"/>
    <w:rsid w:val="00F23989"/>
    <w:rsid w:val="00F23EA8"/>
    <w:rsid w:val="00F2449F"/>
    <w:rsid w:val="00F245A5"/>
    <w:rsid w:val="00F249FB"/>
    <w:rsid w:val="00F24E10"/>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093C"/>
    <w:rsid w:val="00F30E88"/>
    <w:rsid w:val="00F31236"/>
    <w:rsid w:val="00F3131A"/>
    <w:rsid w:val="00F3140B"/>
    <w:rsid w:val="00F3175F"/>
    <w:rsid w:val="00F31EB6"/>
    <w:rsid w:val="00F321EF"/>
    <w:rsid w:val="00F32249"/>
    <w:rsid w:val="00F323C2"/>
    <w:rsid w:val="00F32600"/>
    <w:rsid w:val="00F326F7"/>
    <w:rsid w:val="00F32A32"/>
    <w:rsid w:val="00F32C0C"/>
    <w:rsid w:val="00F32C6B"/>
    <w:rsid w:val="00F3304D"/>
    <w:rsid w:val="00F33B5B"/>
    <w:rsid w:val="00F34426"/>
    <w:rsid w:val="00F34562"/>
    <w:rsid w:val="00F34629"/>
    <w:rsid w:val="00F346A2"/>
    <w:rsid w:val="00F349D8"/>
    <w:rsid w:val="00F34BDF"/>
    <w:rsid w:val="00F34E5C"/>
    <w:rsid w:val="00F3514B"/>
    <w:rsid w:val="00F355FD"/>
    <w:rsid w:val="00F35DC1"/>
    <w:rsid w:val="00F361C3"/>
    <w:rsid w:val="00F3629D"/>
    <w:rsid w:val="00F363D8"/>
    <w:rsid w:val="00F36BCC"/>
    <w:rsid w:val="00F36E8A"/>
    <w:rsid w:val="00F36F27"/>
    <w:rsid w:val="00F37610"/>
    <w:rsid w:val="00F37C45"/>
    <w:rsid w:val="00F401A2"/>
    <w:rsid w:val="00F40CB9"/>
    <w:rsid w:val="00F40DC9"/>
    <w:rsid w:val="00F41C8C"/>
    <w:rsid w:val="00F41F62"/>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47F0D"/>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AF2"/>
    <w:rsid w:val="00F53F40"/>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2EFB"/>
    <w:rsid w:val="00F63342"/>
    <w:rsid w:val="00F63A40"/>
    <w:rsid w:val="00F63C76"/>
    <w:rsid w:val="00F63D00"/>
    <w:rsid w:val="00F63D13"/>
    <w:rsid w:val="00F642DB"/>
    <w:rsid w:val="00F64856"/>
    <w:rsid w:val="00F64A92"/>
    <w:rsid w:val="00F64D8F"/>
    <w:rsid w:val="00F6501E"/>
    <w:rsid w:val="00F658DF"/>
    <w:rsid w:val="00F65FDE"/>
    <w:rsid w:val="00F66140"/>
    <w:rsid w:val="00F66185"/>
    <w:rsid w:val="00F6627A"/>
    <w:rsid w:val="00F6627F"/>
    <w:rsid w:val="00F66601"/>
    <w:rsid w:val="00F66859"/>
    <w:rsid w:val="00F66AC5"/>
    <w:rsid w:val="00F66BA1"/>
    <w:rsid w:val="00F66D5F"/>
    <w:rsid w:val="00F67536"/>
    <w:rsid w:val="00F679C1"/>
    <w:rsid w:val="00F67B9B"/>
    <w:rsid w:val="00F67E25"/>
    <w:rsid w:val="00F70131"/>
    <w:rsid w:val="00F70F45"/>
    <w:rsid w:val="00F710A6"/>
    <w:rsid w:val="00F711A1"/>
    <w:rsid w:val="00F715B3"/>
    <w:rsid w:val="00F71F27"/>
    <w:rsid w:val="00F71F53"/>
    <w:rsid w:val="00F7213F"/>
    <w:rsid w:val="00F721C2"/>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573"/>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C71"/>
    <w:rsid w:val="00F84DB9"/>
    <w:rsid w:val="00F85302"/>
    <w:rsid w:val="00F853F5"/>
    <w:rsid w:val="00F854D9"/>
    <w:rsid w:val="00F8557B"/>
    <w:rsid w:val="00F85752"/>
    <w:rsid w:val="00F85994"/>
    <w:rsid w:val="00F85AAD"/>
    <w:rsid w:val="00F85B1B"/>
    <w:rsid w:val="00F85DB8"/>
    <w:rsid w:val="00F868D7"/>
    <w:rsid w:val="00F86D4C"/>
    <w:rsid w:val="00F86E99"/>
    <w:rsid w:val="00F87184"/>
    <w:rsid w:val="00F872EC"/>
    <w:rsid w:val="00F8740E"/>
    <w:rsid w:val="00F874B6"/>
    <w:rsid w:val="00F874C1"/>
    <w:rsid w:val="00F87D29"/>
    <w:rsid w:val="00F87D40"/>
    <w:rsid w:val="00F9012C"/>
    <w:rsid w:val="00F9073E"/>
    <w:rsid w:val="00F90A3D"/>
    <w:rsid w:val="00F90D21"/>
    <w:rsid w:val="00F910FE"/>
    <w:rsid w:val="00F9123C"/>
    <w:rsid w:val="00F91387"/>
    <w:rsid w:val="00F923C9"/>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5C0"/>
    <w:rsid w:val="00F96885"/>
    <w:rsid w:val="00F96A50"/>
    <w:rsid w:val="00F97957"/>
    <w:rsid w:val="00FA026E"/>
    <w:rsid w:val="00FA0307"/>
    <w:rsid w:val="00FA0C9C"/>
    <w:rsid w:val="00FA0EC5"/>
    <w:rsid w:val="00FA15D9"/>
    <w:rsid w:val="00FA1988"/>
    <w:rsid w:val="00FA1D32"/>
    <w:rsid w:val="00FA1DAE"/>
    <w:rsid w:val="00FA2748"/>
    <w:rsid w:val="00FA2C2C"/>
    <w:rsid w:val="00FA333D"/>
    <w:rsid w:val="00FA3742"/>
    <w:rsid w:val="00FA37B9"/>
    <w:rsid w:val="00FA48A4"/>
    <w:rsid w:val="00FA4A08"/>
    <w:rsid w:val="00FA5906"/>
    <w:rsid w:val="00FA5E63"/>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30B0"/>
    <w:rsid w:val="00FB3239"/>
    <w:rsid w:val="00FB3363"/>
    <w:rsid w:val="00FB39D6"/>
    <w:rsid w:val="00FB4705"/>
    <w:rsid w:val="00FB4BE9"/>
    <w:rsid w:val="00FB55A9"/>
    <w:rsid w:val="00FB5FC3"/>
    <w:rsid w:val="00FB64D4"/>
    <w:rsid w:val="00FB65DD"/>
    <w:rsid w:val="00FB6775"/>
    <w:rsid w:val="00FB6A9F"/>
    <w:rsid w:val="00FB6D72"/>
    <w:rsid w:val="00FB71D1"/>
    <w:rsid w:val="00FB74CD"/>
    <w:rsid w:val="00FB7DEA"/>
    <w:rsid w:val="00FB7FF9"/>
    <w:rsid w:val="00FC0001"/>
    <w:rsid w:val="00FC0031"/>
    <w:rsid w:val="00FC04EB"/>
    <w:rsid w:val="00FC0725"/>
    <w:rsid w:val="00FC076A"/>
    <w:rsid w:val="00FC093D"/>
    <w:rsid w:val="00FC0ACE"/>
    <w:rsid w:val="00FC0DCE"/>
    <w:rsid w:val="00FC1014"/>
    <w:rsid w:val="00FC141A"/>
    <w:rsid w:val="00FC16A0"/>
    <w:rsid w:val="00FC1FA0"/>
    <w:rsid w:val="00FC22DE"/>
    <w:rsid w:val="00FC24B8"/>
    <w:rsid w:val="00FC2763"/>
    <w:rsid w:val="00FC2874"/>
    <w:rsid w:val="00FC2E59"/>
    <w:rsid w:val="00FC3128"/>
    <w:rsid w:val="00FC3326"/>
    <w:rsid w:val="00FC37A3"/>
    <w:rsid w:val="00FC4825"/>
    <w:rsid w:val="00FC4C8B"/>
    <w:rsid w:val="00FC4C96"/>
    <w:rsid w:val="00FC4F8C"/>
    <w:rsid w:val="00FC525E"/>
    <w:rsid w:val="00FC5598"/>
    <w:rsid w:val="00FC57CA"/>
    <w:rsid w:val="00FC5B5B"/>
    <w:rsid w:val="00FC5BC0"/>
    <w:rsid w:val="00FC5D12"/>
    <w:rsid w:val="00FC65B0"/>
    <w:rsid w:val="00FC6747"/>
    <w:rsid w:val="00FC6878"/>
    <w:rsid w:val="00FC6F59"/>
    <w:rsid w:val="00FC717C"/>
    <w:rsid w:val="00FC750C"/>
    <w:rsid w:val="00FC79A4"/>
    <w:rsid w:val="00FC7A60"/>
    <w:rsid w:val="00FC7E4D"/>
    <w:rsid w:val="00FD03D0"/>
    <w:rsid w:val="00FD03EB"/>
    <w:rsid w:val="00FD04AC"/>
    <w:rsid w:val="00FD0BAC"/>
    <w:rsid w:val="00FD0C41"/>
    <w:rsid w:val="00FD0E14"/>
    <w:rsid w:val="00FD125B"/>
    <w:rsid w:val="00FD1581"/>
    <w:rsid w:val="00FD1D27"/>
    <w:rsid w:val="00FD2CF4"/>
    <w:rsid w:val="00FD3022"/>
    <w:rsid w:val="00FD32B8"/>
    <w:rsid w:val="00FD32E9"/>
    <w:rsid w:val="00FD3326"/>
    <w:rsid w:val="00FD38D2"/>
    <w:rsid w:val="00FD3AFA"/>
    <w:rsid w:val="00FD3E1B"/>
    <w:rsid w:val="00FD3EB5"/>
    <w:rsid w:val="00FD45A4"/>
    <w:rsid w:val="00FD4907"/>
    <w:rsid w:val="00FD4EB4"/>
    <w:rsid w:val="00FD51EF"/>
    <w:rsid w:val="00FD5CF0"/>
    <w:rsid w:val="00FD6F23"/>
    <w:rsid w:val="00FD7522"/>
    <w:rsid w:val="00FD7799"/>
    <w:rsid w:val="00FE0AEE"/>
    <w:rsid w:val="00FE0BE6"/>
    <w:rsid w:val="00FE0C9A"/>
    <w:rsid w:val="00FE0DCB"/>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263"/>
    <w:rsid w:val="00FE332D"/>
    <w:rsid w:val="00FE391C"/>
    <w:rsid w:val="00FE3D60"/>
    <w:rsid w:val="00FE3E68"/>
    <w:rsid w:val="00FE3FA3"/>
    <w:rsid w:val="00FE4161"/>
    <w:rsid w:val="00FE463F"/>
    <w:rsid w:val="00FE4D6E"/>
    <w:rsid w:val="00FE5056"/>
    <w:rsid w:val="00FE52F8"/>
    <w:rsid w:val="00FE53E7"/>
    <w:rsid w:val="00FE55FE"/>
    <w:rsid w:val="00FE5892"/>
    <w:rsid w:val="00FE5921"/>
    <w:rsid w:val="00FE5F23"/>
    <w:rsid w:val="00FE639C"/>
    <w:rsid w:val="00FE6485"/>
    <w:rsid w:val="00FE651C"/>
    <w:rsid w:val="00FE65B6"/>
    <w:rsid w:val="00FE6B12"/>
    <w:rsid w:val="00FE6BEB"/>
    <w:rsid w:val="00FE6CDA"/>
    <w:rsid w:val="00FE71B2"/>
    <w:rsid w:val="00FE72AD"/>
    <w:rsid w:val="00FE7A9B"/>
    <w:rsid w:val="00FF15E6"/>
    <w:rsid w:val="00FF17B3"/>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476">
      <w:bodyDiv w:val="1"/>
      <w:marLeft w:val="0"/>
      <w:marRight w:val="0"/>
      <w:marTop w:val="0"/>
      <w:marBottom w:val="0"/>
      <w:divBdr>
        <w:top w:val="none" w:sz="0" w:space="0" w:color="auto"/>
        <w:left w:val="none" w:sz="0" w:space="0" w:color="auto"/>
        <w:bottom w:val="none" w:sz="0" w:space="0" w:color="auto"/>
        <w:right w:val="none" w:sz="0" w:space="0" w:color="auto"/>
      </w:divBdr>
    </w:div>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477533286">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A714-FC9C-4A55-A123-EF317DAF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2</cp:revision>
  <cp:lastPrinted>2019-04-18T14:01:00Z</cp:lastPrinted>
  <dcterms:created xsi:type="dcterms:W3CDTF">2020-08-21T20:51:00Z</dcterms:created>
  <dcterms:modified xsi:type="dcterms:W3CDTF">2020-08-21T20:51:00Z</dcterms:modified>
</cp:coreProperties>
</file>