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47"/>
        <w:gridCol w:w="6413"/>
      </w:tblGrid>
      <w:tr w:rsidR="00152993" w14:paraId="5C4D302A" w14:textId="77777777" w:rsidTr="006560B3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E9F393" w14:textId="77777777" w:rsidR="00152993" w:rsidRDefault="006560B3">
            <w:pPr>
              <w:pStyle w:val="Header"/>
              <w:rPr>
                <w:rFonts w:ascii="Verdana" w:hAnsi="Verdana"/>
                <w:sz w:val="22"/>
              </w:rPr>
            </w:pPr>
            <w:r>
              <w:t>OBD</w:t>
            </w:r>
            <w:r w:rsidR="00152993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F31FD28" w14:textId="77777777" w:rsidR="00152993" w:rsidRDefault="00591974">
            <w:pPr>
              <w:pStyle w:val="Header"/>
            </w:pPr>
            <w:hyperlink r:id="rId7" w:history="1">
              <w:r w:rsidR="006560B3" w:rsidRPr="006560B3">
                <w:rPr>
                  <w:rStyle w:val="Hyperlink"/>
                </w:rPr>
                <w:t>024</w:t>
              </w:r>
            </w:hyperlink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C9CE8E" w14:textId="77777777" w:rsidR="00152993" w:rsidRDefault="006560B3">
            <w:pPr>
              <w:pStyle w:val="Header"/>
            </w:pPr>
            <w:r>
              <w:t>OBD</w:t>
            </w:r>
            <w:r w:rsidR="00152993">
              <w:t>RR Title</w:t>
            </w:r>
          </w:p>
        </w:tc>
        <w:tc>
          <w:tcPr>
            <w:tcW w:w="6413" w:type="dxa"/>
            <w:tcBorders>
              <w:bottom w:val="single" w:sz="4" w:space="0" w:color="auto"/>
            </w:tcBorders>
            <w:vAlign w:val="center"/>
          </w:tcPr>
          <w:p w14:paraId="3806147F" w14:textId="77777777" w:rsidR="00152993" w:rsidRDefault="006560B3">
            <w:pPr>
              <w:pStyle w:val="Header"/>
            </w:pPr>
            <w:r w:rsidRPr="006560B3">
              <w:t>Including Load Resource ECRS Capacity in On-Line Reserve</w:t>
            </w:r>
          </w:p>
        </w:tc>
      </w:tr>
      <w:tr w:rsidR="00152993" w14:paraId="2EF2E510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3DA7E8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5F314C" w14:textId="77777777" w:rsidR="00152993" w:rsidRDefault="00152993">
            <w:pPr>
              <w:pStyle w:val="NormalArial"/>
            </w:pPr>
          </w:p>
        </w:tc>
      </w:tr>
      <w:tr w:rsidR="00152993" w14:paraId="341EF2AB" w14:textId="77777777"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4FFC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40BA" w14:textId="77777777" w:rsidR="00152993" w:rsidRDefault="006560B3" w:rsidP="001B3049">
            <w:pPr>
              <w:pStyle w:val="NormalArial"/>
            </w:pPr>
            <w:r>
              <w:t>August 18</w:t>
            </w:r>
            <w:r w:rsidR="00A31152">
              <w:t>, 2020</w:t>
            </w:r>
          </w:p>
        </w:tc>
      </w:tr>
      <w:tr w:rsidR="00152993" w14:paraId="6258F066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504E75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EAB27" w14:textId="77777777" w:rsidR="00152993" w:rsidRDefault="00152993">
            <w:pPr>
              <w:pStyle w:val="NormalArial"/>
            </w:pPr>
          </w:p>
        </w:tc>
      </w:tr>
      <w:tr w:rsidR="00152993" w14:paraId="17A23160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0B755D" w14:textId="77777777" w:rsidR="003E0B65" w:rsidRPr="00FC7FC5" w:rsidRDefault="00152993" w:rsidP="00FC7FC5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6560B3" w14:paraId="41101C65" w14:textId="77777777">
        <w:trPr>
          <w:trHeight w:val="485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44CF961" w14:textId="77777777" w:rsidR="006560B3" w:rsidRPr="00EC55B3" w:rsidRDefault="006560B3" w:rsidP="006560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807DF58" w14:textId="77777777" w:rsidR="006560B3" w:rsidRDefault="006560B3" w:rsidP="006560B3">
            <w:pPr>
              <w:pStyle w:val="NormalArial"/>
            </w:pPr>
            <w:r>
              <w:t>Blake Holt</w:t>
            </w:r>
          </w:p>
        </w:tc>
      </w:tr>
      <w:tr w:rsidR="006560B3" w14:paraId="161D5DD2" w14:textId="77777777" w:rsidTr="00A31152"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1E17F9" w14:textId="77777777" w:rsidR="006560B3" w:rsidRPr="00EC55B3" w:rsidRDefault="006560B3" w:rsidP="006560B3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78A77A8" w14:textId="77777777" w:rsidR="006560B3" w:rsidRDefault="00591974" w:rsidP="006560B3">
            <w:pPr>
              <w:pStyle w:val="NormalArial"/>
            </w:pPr>
            <w:hyperlink r:id="rId8" w:history="1">
              <w:r w:rsidR="006560B3" w:rsidRPr="001C7818">
                <w:rPr>
                  <w:rStyle w:val="Hyperlink"/>
                </w:rPr>
                <w:t>blake.holt@ercot.com</w:t>
              </w:r>
            </w:hyperlink>
          </w:p>
        </w:tc>
      </w:tr>
      <w:tr w:rsidR="006560B3" w14:paraId="2D3398BD" w14:textId="77777777" w:rsidTr="00A31152"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FA50971" w14:textId="77777777" w:rsidR="006560B3" w:rsidRPr="00EC55B3" w:rsidRDefault="006560B3" w:rsidP="006560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968312E" w14:textId="77777777" w:rsidR="006560B3" w:rsidRDefault="006560B3" w:rsidP="006560B3">
            <w:pPr>
              <w:pStyle w:val="NormalArial"/>
            </w:pPr>
            <w:r>
              <w:t>ERCOT</w:t>
            </w:r>
          </w:p>
        </w:tc>
      </w:tr>
      <w:tr w:rsidR="006560B3" w14:paraId="5129AAEE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775B36" w14:textId="77777777" w:rsidR="006560B3" w:rsidRPr="00B93CA0" w:rsidRDefault="006560B3" w:rsidP="006560B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0F2E436" w14:textId="77777777" w:rsidR="006560B3" w:rsidRDefault="006560B3" w:rsidP="006560B3">
            <w:pPr>
              <w:pStyle w:val="NormalArial"/>
            </w:pPr>
            <w:r>
              <w:t>512-248-4277</w:t>
            </w:r>
          </w:p>
        </w:tc>
      </w:tr>
      <w:tr w:rsidR="006560B3" w14:paraId="3A29971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68F58F5" w14:textId="77777777" w:rsidR="006560B3" w:rsidRPr="00B93CA0" w:rsidRDefault="006560B3" w:rsidP="006560B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4548972" w14:textId="77777777" w:rsidR="006560B3" w:rsidRDefault="006560B3" w:rsidP="006560B3">
            <w:pPr>
              <w:pStyle w:val="NormalArial"/>
            </w:pPr>
          </w:p>
        </w:tc>
      </w:tr>
      <w:tr w:rsidR="006560B3" w14:paraId="286DA9FF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96C597" w14:textId="77777777" w:rsidR="006560B3" w:rsidRPr="00B93CA0" w:rsidDel="00E41BCF" w:rsidRDefault="006560B3" w:rsidP="006560B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B272970" w14:textId="77777777" w:rsidR="006560B3" w:rsidRDefault="006560B3" w:rsidP="006560B3">
            <w:pPr>
              <w:pStyle w:val="NormalArial"/>
            </w:pPr>
            <w:r>
              <w:t>Not applicable</w:t>
            </w:r>
          </w:p>
        </w:tc>
      </w:tr>
    </w:tbl>
    <w:p w14:paraId="121F5C4E" w14:textId="77777777" w:rsidR="00152993" w:rsidRDefault="00152993">
      <w:pPr>
        <w:pStyle w:val="NormalArial"/>
      </w:pPr>
    </w:p>
    <w:tbl>
      <w:tblPr>
        <w:tblStyle w:val="TableGrid"/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A52E24" w14:paraId="15DDE067" w14:textId="77777777">
        <w:trPr>
          <w:trHeight w:val="503"/>
        </w:trPr>
        <w:tc>
          <w:tcPr>
            <w:tcW w:w="10440" w:type="dxa"/>
            <w:vAlign w:val="center"/>
          </w:tcPr>
          <w:p w14:paraId="5824C672" w14:textId="77777777" w:rsidR="00A52E24" w:rsidRPr="00A52E24" w:rsidRDefault="00932B6C" w:rsidP="00A52E24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14:paraId="7BF692DA" w14:textId="77777777" w:rsidR="00A52E24" w:rsidRDefault="00A52E24">
      <w:pPr>
        <w:pStyle w:val="NormalArial"/>
      </w:pPr>
    </w:p>
    <w:p w14:paraId="3D6CA151" w14:textId="77777777" w:rsidR="002E42D9" w:rsidRDefault="00963AFC">
      <w:pPr>
        <w:pStyle w:val="NormalArial"/>
      </w:pPr>
      <w:r>
        <w:t xml:space="preserve">ERCOT sponsored </w:t>
      </w:r>
      <w:r w:rsidR="00FE40AA">
        <w:t>Other Binding Document Revision Request</w:t>
      </w:r>
      <w:r>
        <w:t xml:space="preserve"> (</w:t>
      </w:r>
      <w:r w:rsidR="00FE40AA">
        <w:t>OBDRR) 024</w:t>
      </w:r>
      <w:r>
        <w:t xml:space="preserve"> on </w:t>
      </w:r>
      <w:r w:rsidR="00FE40AA">
        <w:t>August 11, 2020</w:t>
      </w:r>
      <w:r>
        <w:t xml:space="preserve">, </w:t>
      </w:r>
      <w:r w:rsidR="00FE40AA">
        <w:t>to align</w:t>
      </w:r>
      <w:r w:rsidR="00FE40AA" w:rsidRPr="00FE40AA">
        <w:t xml:space="preserve"> the calculation of reserve price adders with the revisions that will be implemented with Phase 2 of Nodal Protocol Revision Request (NPRR) 863, Creation of ERCOT Contingency Reserve Service and Revisions to Responsive Reserve.</w:t>
      </w:r>
      <w:r>
        <w:t xml:space="preserve">  </w:t>
      </w:r>
    </w:p>
    <w:p w14:paraId="0B757E77" w14:textId="77777777" w:rsidR="00963AFC" w:rsidRDefault="00963AFC">
      <w:pPr>
        <w:pStyle w:val="NormalArial"/>
      </w:pPr>
      <w:bookmarkStart w:id="0" w:name="_GoBack"/>
      <w:bookmarkEnd w:id="0"/>
    </w:p>
    <w:p w14:paraId="35814D22" w14:textId="75079C6E" w:rsidR="00604E4A" w:rsidRDefault="00E00426">
      <w:pPr>
        <w:pStyle w:val="NormalArial"/>
      </w:pPr>
      <w:r>
        <w:t>This OBD</w:t>
      </w:r>
      <w:r w:rsidR="005B24C3">
        <w:t xml:space="preserve">RR adjusts the Operating Reserve Demand Curve (ORDC) calculation to include </w:t>
      </w:r>
      <w:r w:rsidR="00591974" w:rsidRPr="00FE40AA">
        <w:t xml:space="preserve">ERCOT Contingency Reserve Service </w:t>
      </w:r>
      <w:r w:rsidR="00591974">
        <w:t>(ECRS)</w:t>
      </w:r>
      <w:r w:rsidR="00591974">
        <w:t xml:space="preserve"> </w:t>
      </w:r>
      <w:r w:rsidR="005B24C3">
        <w:t>capacity from On-Line Load Resources in the On-Line Reserve, however w</w:t>
      </w:r>
      <w:r w:rsidR="00435A47">
        <w:t xml:space="preserve">ith the decision to defer </w:t>
      </w:r>
      <w:r w:rsidR="00591974">
        <w:t>ECRS</w:t>
      </w:r>
      <w:r w:rsidR="00435A47">
        <w:t xml:space="preserve"> until Real-Time Co-Optimization (RTC) implementation, </w:t>
      </w:r>
      <w:r w:rsidR="005B24C3">
        <w:t xml:space="preserve">this </w:t>
      </w:r>
      <w:r>
        <w:t>OBD</w:t>
      </w:r>
      <w:r w:rsidR="005B24C3">
        <w:t>RR is no longer necessary because the ORDC will not exist under RTC.</w:t>
      </w:r>
    </w:p>
    <w:p w14:paraId="3C78EA24" w14:textId="77777777" w:rsidR="00FE40AA" w:rsidRDefault="00FE40AA">
      <w:pPr>
        <w:pStyle w:val="NormalArial"/>
      </w:pPr>
    </w:p>
    <w:p w14:paraId="05BB4A49" w14:textId="77777777" w:rsidR="002E42D9" w:rsidRDefault="00FE40AA">
      <w:pPr>
        <w:pStyle w:val="NormalArial"/>
      </w:pPr>
      <w:r>
        <w:t>For this reason</w:t>
      </w:r>
      <w:r w:rsidR="007F77E5">
        <w:t>,</w:t>
      </w:r>
      <w:r w:rsidR="002E42D9">
        <w:t xml:space="preserve"> E</w:t>
      </w:r>
      <w:r w:rsidR="000A3278">
        <w:t xml:space="preserve">RCOT formally withdraws </w:t>
      </w:r>
      <w:r>
        <w:t>OBDRR024</w:t>
      </w:r>
      <w:r w:rsidR="002E42D9">
        <w:t>.</w:t>
      </w:r>
    </w:p>
    <w:sectPr w:rsidR="002E42D9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46C42" w14:textId="77777777" w:rsidR="00016469" w:rsidRDefault="00016469">
      <w:r>
        <w:separator/>
      </w:r>
    </w:p>
  </w:endnote>
  <w:endnote w:type="continuationSeparator" w:id="0">
    <w:p w14:paraId="6CE5501E" w14:textId="77777777" w:rsidR="00016469" w:rsidRDefault="0001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BA2BF" w14:textId="77777777" w:rsidR="00E627F5" w:rsidRDefault="00FE40AA" w:rsidP="001B304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024OBDRR-03 </w:t>
    </w:r>
    <w:r w:rsidR="00E627F5">
      <w:rPr>
        <w:rFonts w:ascii="Arial" w:hAnsi="Arial"/>
        <w:sz w:val="18"/>
      </w:rPr>
      <w:t xml:space="preserve">Request for Withdrawal </w:t>
    </w:r>
    <w:r w:rsidR="000A3278">
      <w:rPr>
        <w:rFonts w:ascii="Arial" w:hAnsi="Arial"/>
        <w:sz w:val="18"/>
      </w:rPr>
      <w:t>08</w:t>
    </w:r>
    <w:r>
      <w:rPr>
        <w:rFonts w:ascii="Arial" w:hAnsi="Arial"/>
        <w:sz w:val="18"/>
      </w:rPr>
      <w:t>18</w:t>
    </w:r>
    <w:r w:rsidR="000C4754">
      <w:rPr>
        <w:rFonts w:ascii="Arial" w:hAnsi="Arial"/>
        <w:sz w:val="18"/>
      </w:rPr>
      <w:t>20</w:t>
    </w:r>
    <w:r w:rsidR="00E627F5">
      <w:rPr>
        <w:rFonts w:ascii="Arial" w:hAnsi="Arial"/>
        <w:sz w:val="18"/>
      </w:rPr>
      <w:tab/>
      <w:t xml:space="preserve">Page </w:t>
    </w:r>
    <w:r w:rsidR="00E627F5">
      <w:rPr>
        <w:rFonts w:ascii="Arial" w:hAnsi="Arial"/>
        <w:sz w:val="18"/>
      </w:rPr>
      <w:fldChar w:fldCharType="begin"/>
    </w:r>
    <w:r w:rsidR="00E627F5">
      <w:rPr>
        <w:rFonts w:ascii="Arial" w:hAnsi="Arial"/>
        <w:sz w:val="18"/>
      </w:rPr>
      <w:instrText xml:space="preserve"> PAGE </w:instrText>
    </w:r>
    <w:r w:rsidR="00E627F5">
      <w:rPr>
        <w:rFonts w:ascii="Arial" w:hAnsi="Arial"/>
        <w:sz w:val="18"/>
      </w:rPr>
      <w:fldChar w:fldCharType="separate"/>
    </w:r>
    <w:r w:rsidR="00591974">
      <w:rPr>
        <w:rFonts w:ascii="Arial" w:hAnsi="Arial"/>
        <w:noProof/>
        <w:sz w:val="18"/>
      </w:rPr>
      <w:t>1</w:t>
    </w:r>
    <w:r w:rsidR="00E627F5">
      <w:rPr>
        <w:rFonts w:ascii="Arial" w:hAnsi="Arial"/>
        <w:sz w:val="18"/>
      </w:rPr>
      <w:fldChar w:fldCharType="end"/>
    </w:r>
    <w:r w:rsidR="00E627F5">
      <w:rPr>
        <w:rFonts w:ascii="Arial" w:hAnsi="Arial"/>
        <w:sz w:val="18"/>
      </w:rPr>
      <w:t xml:space="preserve"> of </w:t>
    </w:r>
    <w:r w:rsidR="00E627F5">
      <w:rPr>
        <w:rFonts w:ascii="Arial" w:hAnsi="Arial"/>
        <w:sz w:val="18"/>
      </w:rPr>
      <w:fldChar w:fldCharType="begin"/>
    </w:r>
    <w:r w:rsidR="00E627F5">
      <w:rPr>
        <w:rFonts w:ascii="Arial" w:hAnsi="Arial"/>
        <w:sz w:val="18"/>
      </w:rPr>
      <w:instrText xml:space="preserve"> NUMPAGES </w:instrText>
    </w:r>
    <w:r w:rsidR="00E627F5">
      <w:rPr>
        <w:rFonts w:ascii="Arial" w:hAnsi="Arial"/>
        <w:sz w:val="18"/>
      </w:rPr>
      <w:fldChar w:fldCharType="separate"/>
    </w:r>
    <w:r w:rsidR="00591974">
      <w:rPr>
        <w:rFonts w:ascii="Arial" w:hAnsi="Arial"/>
        <w:noProof/>
        <w:sz w:val="18"/>
      </w:rPr>
      <w:t>1</w:t>
    </w:r>
    <w:r w:rsidR="00E627F5">
      <w:rPr>
        <w:rFonts w:ascii="Arial" w:hAnsi="Arial"/>
        <w:sz w:val="18"/>
      </w:rPr>
      <w:fldChar w:fldCharType="end"/>
    </w:r>
  </w:p>
  <w:p w14:paraId="6F5F430A" w14:textId="77777777" w:rsidR="00E627F5" w:rsidRDefault="00E627F5" w:rsidP="001B304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92157" w14:textId="77777777" w:rsidR="00016469" w:rsidRDefault="00016469">
      <w:r>
        <w:separator/>
      </w:r>
    </w:p>
  </w:footnote>
  <w:footnote w:type="continuationSeparator" w:id="0">
    <w:p w14:paraId="23318979" w14:textId="77777777" w:rsidR="00016469" w:rsidRDefault="00016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A53DE" w14:textId="77777777" w:rsidR="00E627F5" w:rsidRDefault="00E627F5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4F50353A" w14:textId="77777777" w:rsidR="00E627F5" w:rsidRDefault="00E627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16469"/>
    <w:rsid w:val="000A3278"/>
    <w:rsid w:val="000C4754"/>
    <w:rsid w:val="00113D90"/>
    <w:rsid w:val="00152993"/>
    <w:rsid w:val="00183485"/>
    <w:rsid w:val="00194941"/>
    <w:rsid w:val="001A227D"/>
    <w:rsid w:val="001B3049"/>
    <w:rsid w:val="001C6CCE"/>
    <w:rsid w:val="001F69CB"/>
    <w:rsid w:val="00225D17"/>
    <w:rsid w:val="00291264"/>
    <w:rsid w:val="002E42D9"/>
    <w:rsid w:val="003010C0"/>
    <w:rsid w:val="003154AC"/>
    <w:rsid w:val="003457F1"/>
    <w:rsid w:val="003C270C"/>
    <w:rsid w:val="003E0B65"/>
    <w:rsid w:val="00416596"/>
    <w:rsid w:val="00420C88"/>
    <w:rsid w:val="00435A47"/>
    <w:rsid w:val="004417B4"/>
    <w:rsid w:val="004535A8"/>
    <w:rsid w:val="00456EFE"/>
    <w:rsid w:val="004B7B90"/>
    <w:rsid w:val="004C0BAA"/>
    <w:rsid w:val="00507B52"/>
    <w:rsid w:val="00591974"/>
    <w:rsid w:val="005A5BCB"/>
    <w:rsid w:val="005B24C3"/>
    <w:rsid w:val="005B57C7"/>
    <w:rsid w:val="005D284C"/>
    <w:rsid w:val="005F44D6"/>
    <w:rsid w:val="00602421"/>
    <w:rsid w:val="00604920"/>
    <w:rsid w:val="00604E4A"/>
    <w:rsid w:val="00624F52"/>
    <w:rsid w:val="00633E23"/>
    <w:rsid w:val="006560B3"/>
    <w:rsid w:val="00662326"/>
    <w:rsid w:val="00673B94"/>
    <w:rsid w:val="00680AC6"/>
    <w:rsid w:val="006F3064"/>
    <w:rsid w:val="00791142"/>
    <w:rsid w:val="007B1028"/>
    <w:rsid w:val="007F6BA1"/>
    <w:rsid w:val="007F7161"/>
    <w:rsid w:val="007F77E5"/>
    <w:rsid w:val="008360F1"/>
    <w:rsid w:val="00840E05"/>
    <w:rsid w:val="008C693F"/>
    <w:rsid w:val="008E559E"/>
    <w:rsid w:val="00921A68"/>
    <w:rsid w:val="00923C4A"/>
    <w:rsid w:val="00932B6C"/>
    <w:rsid w:val="009447E7"/>
    <w:rsid w:val="00955685"/>
    <w:rsid w:val="00963AFC"/>
    <w:rsid w:val="00964050"/>
    <w:rsid w:val="00A308B4"/>
    <w:rsid w:val="00A31152"/>
    <w:rsid w:val="00A52E24"/>
    <w:rsid w:val="00A806F6"/>
    <w:rsid w:val="00A835F7"/>
    <w:rsid w:val="00A84A5C"/>
    <w:rsid w:val="00AE5FD4"/>
    <w:rsid w:val="00B025F5"/>
    <w:rsid w:val="00B4182E"/>
    <w:rsid w:val="00B74E62"/>
    <w:rsid w:val="00C0598D"/>
    <w:rsid w:val="00CC1499"/>
    <w:rsid w:val="00CD0D01"/>
    <w:rsid w:val="00CF13D5"/>
    <w:rsid w:val="00CF696C"/>
    <w:rsid w:val="00D1578C"/>
    <w:rsid w:val="00D4046E"/>
    <w:rsid w:val="00DF5F07"/>
    <w:rsid w:val="00DF611D"/>
    <w:rsid w:val="00E00426"/>
    <w:rsid w:val="00E05BBB"/>
    <w:rsid w:val="00E11F78"/>
    <w:rsid w:val="00E621E1"/>
    <w:rsid w:val="00E627F5"/>
    <w:rsid w:val="00EC55B3"/>
    <w:rsid w:val="00F817FF"/>
    <w:rsid w:val="00FB51D8"/>
    <w:rsid w:val="00FC7FC5"/>
    <w:rsid w:val="00FD1A47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BAB321"/>
  <w15:chartTrackingRefBased/>
  <w15:docId w15:val="{FAA974FF-64BD-465D-B488-4125EA08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basedOn w:val="DefaultParagraphFont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rsid w:val="002E42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A308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8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8B4"/>
  </w:style>
  <w:style w:type="paragraph" w:styleId="CommentSubject">
    <w:name w:val="annotation subject"/>
    <w:basedOn w:val="CommentText"/>
    <w:next w:val="CommentText"/>
    <w:link w:val="CommentSubjectChar"/>
    <w:rsid w:val="00A30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0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ke.holt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obdrr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08XX20</cp:lastModifiedBy>
  <cp:revision>3</cp:revision>
  <cp:lastPrinted>2001-06-20T17:28:00Z</cp:lastPrinted>
  <dcterms:created xsi:type="dcterms:W3CDTF">2020-08-18T18:31:00Z</dcterms:created>
  <dcterms:modified xsi:type="dcterms:W3CDTF">2020-08-18T18:31:00Z</dcterms:modified>
</cp:coreProperties>
</file>