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3D2" w:rsidRDefault="00A913D2" w:rsidP="00A913D2">
      <w:pPr>
        <w:spacing w:after="0"/>
      </w:pPr>
      <w:r w:rsidRPr="00912B70">
        <w:rPr>
          <w:b/>
          <w:sz w:val="32"/>
          <w:szCs w:val="32"/>
        </w:rPr>
        <w:t>PWG Meeting Notes</w:t>
      </w:r>
      <w:r>
        <w:t xml:space="preserve"> – </w:t>
      </w:r>
      <w:r w:rsidR="00EF0405">
        <w:t>Ju</w:t>
      </w:r>
      <w:r w:rsidR="00BF1E35">
        <w:t>ly</w:t>
      </w:r>
      <w:r w:rsidR="00130133">
        <w:t xml:space="preserve"> </w:t>
      </w:r>
      <w:r w:rsidR="00EF0405">
        <w:t>2</w:t>
      </w:r>
      <w:r w:rsidR="00BF1E35">
        <w:t>4</w:t>
      </w:r>
      <w:r>
        <w:t>, 2020</w:t>
      </w:r>
      <w:bookmarkStart w:id="0" w:name="_GoBack"/>
      <w:bookmarkEnd w:id="0"/>
    </w:p>
    <w:p w:rsidR="00A913D2" w:rsidRDefault="00A913D2" w:rsidP="00A913D2">
      <w:pPr>
        <w:spacing w:after="0"/>
      </w:pPr>
      <w:r>
        <w:t>ERCOT Met Center</w:t>
      </w:r>
    </w:p>
    <w:p w:rsidR="00A913D2" w:rsidRDefault="00D449BC" w:rsidP="00A913D2">
      <w:pPr>
        <w:spacing w:after="0"/>
      </w:pPr>
      <w:r>
        <w:t>9:30 AM</w:t>
      </w:r>
      <w:r w:rsidR="00A913D2">
        <w:t xml:space="preserve"> </w:t>
      </w:r>
    </w:p>
    <w:p w:rsidR="00A913D2" w:rsidRDefault="00A913D2" w:rsidP="00A913D2">
      <w:pPr>
        <w:spacing w:after="0"/>
      </w:pPr>
    </w:p>
    <w:p w:rsidR="00A913D2" w:rsidRDefault="00A913D2" w:rsidP="00A913D2">
      <w:pPr>
        <w:spacing w:after="0"/>
        <w:rPr>
          <w:u w:val="single"/>
        </w:rPr>
      </w:pPr>
      <w:r w:rsidRPr="001B4D32">
        <w:rPr>
          <w:u w:val="single"/>
        </w:rPr>
        <w:t>Attendees:</w:t>
      </w:r>
    </w:p>
    <w:p w:rsidR="00A913D2" w:rsidRDefault="00A913D2" w:rsidP="00A913D2">
      <w:pPr>
        <w:spacing w:after="0"/>
      </w:pPr>
      <w:r>
        <w:tab/>
      </w:r>
      <w:r>
        <w:tab/>
      </w:r>
      <w:r>
        <w:tab/>
      </w:r>
      <w:r>
        <w:tab/>
      </w:r>
      <w:r>
        <w:tab/>
      </w:r>
      <w:r>
        <w:tab/>
      </w:r>
      <w:r>
        <w:tab/>
      </w: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6"/>
        <w:gridCol w:w="3618"/>
        <w:gridCol w:w="3586"/>
      </w:tblGrid>
      <w:tr w:rsidR="00A913D2" w:rsidTr="00CA7714">
        <w:tc>
          <w:tcPr>
            <w:tcW w:w="3586" w:type="dxa"/>
            <w:shd w:val="clear" w:color="auto" w:fill="auto"/>
          </w:tcPr>
          <w:p w:rsidR="00A913D2" w:rsidRPr="00D449BC" w:rsidRDefault="00A913D2" w:rsidP="00661AA2">
            <w:pPr>
              <w:spacing w:after="0"/>
              <w:rPr>
                <w:color w:val="FF0000"/>
              </w:rPr>
            </w:pPr>
            <w:r w:rsidRPr="00D449BC">
              <w:t>Sam Pak – Oncor</w:t>
            </w:r>
          </w:p>
        </w:tc>
        <w:tc>
          <w:tcPr>
            <w:tcW w:w="3618" w:type="dxa"/>
            <w:shd w:val="clear" w:color="auto" w:fill="auto"/>
          </w:tcPr>
          <w:p w:rsidR="00A913D2" w:rsidRPr="00D449BC" w:rsidRDefault="00A913D2" w:rsidP="00661AA2">
            <w:pPr>
              <w:spacing w:after="0"/>
            </w:pPr>
            <w:r w:rsidRPr="00D449BC">
              <w:t>Bill Boswell - ERCOT</w:t>
            </w:r>
          </w:p>
        </w:tc>
        <w:tc>
          <w:tcPr>
            <w:tcW w:w="3586" w:type="dxa"/>
            <w:shd w:val="clear" w:color="auto" w:fill="auto"/>
          </w:tcPr>
          <w:p w:rsidR="00A913D2" w:rsidRPr="00D449BC" w:rsidRDefault="00CA7714" w:rsidP="00661AA2">
            <w:pPr>
              <w:spacing w:after="0"/>
            </w:pPr>
            <w:r w:rsidRPr="00D449BC">
              <w:t>Jim Lee – AEP</w:t>
            </w:r>
          </w:p>
        </w:tc>
      </w:tr>
      <w:tr w:rsidR="00CA7714" w:rsidTr="00CA7714">
        <w:tc>
          <w:tcPr>
            <w:tcW w:w="3586" w:type="dxa"/>
            <w:shd w:val="clear" w:color="auto" w:fill="auto"/>
          </w:tcPr>
          <w:p w:rsidR="00CA7714" w:rsidRPr="00D449BC" w:rsidRDefault="00CA7714" w:rsidP="00CA7714">
            <w:pPr>
              <w:spacing w:after="0"/>
            </w:pPr>
            <w:r w:rsidRPr="00D449BC">
              <w:t>Sheri Wiegand – TXU</w:t>
            </w:r>
          </w:p>
        </w:tc>
        <w:tc>
          <w:tcPr>
            <w:tcW w:w="3618" w:type="dxa"/>
            <w:shd w:val="clear" w:color="auto" w:fill="auto"/>
          </w:tcPr>
          <w:p w:rsidR="00CA7714" w:rsidRPr="00D449BC" w:rsidRDefault="00CA7714" w:rsidP="00CA7714">
            <w:pPr>
              <w:spacing w:after="0"/>
            </w:pPr>
            <w:r w:rsidRPr="00D449BC">
              <w:t>Calvin Opheim - ERCOT</w:t>
            </w:r>
          </w:p>
        </w:tc>
        <w:tc>
          <w:tcPr>
            <w:tcW w:w="3586" w:type="dxa"/>
            <w:shd w:val="clear" w:color="auto" w:fill="auto"/>
          </w:tcPr>
          <w:p w:rsidR="00CA7714" w:rsidRPr="00D449BC" w:rsidRDefault="00CA7714" w:rsidP="00CA7714">
            <w:pPr>
              <w:spacing w:after="0"/>
            </w:pPr>
            <w:r w:rsidRPr="00D449BC">
              <w:t xml:space="preserve">Eric Blakey – Just </w:t>
            </w:r>
          </w:p>
        </w:tc>
      </w:tr>
      <w:tr w:rsidR="00CA7714" w:rsidTr="00CA7714">
        <w:tc>
          <w:tcPr>
            <w:tcW w:w="3586" w:type="dxa"/>
            <w:shd w:val="clear" w:color="auto" w:fill="auto"/>
          </w:tcPr>
          <w:p w:rsidR="00CA7714" w:rsidRPr="00D449BC" w:rsidRDefault="00CA7714" w:rsidP="00CA7714">
            <w:pPr>
              <w:spacing w:after="0"/>
            </w:pPr>
            <w:r w:rsidRPr="00D449BC">
              <w:t>Kathy Scott – CNP</w:t>
            </w:r>
          </w:p>
        </w:tc>
        <w:tc>
          <w:tcPr>
            <w:tcW w:w="3618" w:type="dxa"/>
            <w:shd w:val="clear" w:color="auto" w:fill="auto"/>
          </w:tcPr>
          <w:p w:rsidR="00CA7714" w:rsidRPr="00D449BC" w:rsidRDefault="00CA7714" w:rsidP="00CA7714">
            <w:pPr>
              <w:spacing w:after="0"/>
            </w:pPr>
            <w:r w:rsidRPr="00D449BC">
              <w:t>Randy Roberts - ERCOT</w:t>
            </w:r>
          </w:p>
        </w:tc>
        <w:tc>
          <w:tcPr>
            <w:tcW w:w="3586" w:type="dxa"/>
            <w:shd w:val="clear" w:color="auto" w:fill="auto"/>
          </w:tcPr>
          <w:p w:rsidR="00CA7714" w:rsidRPr="00D449BC" w:rsidRDefault="00CA7714" w:rsidP="00CA7714">
            <w:pPr>
              <w:spacing w:after="0"/>
            </w:pPr>
            <w:r w:rsidRPr="00D449BC">
              <w:t>Bill Barnes - NRG</w:t>
            </w:r>
          </w:p>
        </w:tc>
      </w:tr>
      <w:tr w:rsidR="00D449BC" w:rsidTr="00CA7714">
        <w:tc>
          <w:tcPr>
            <w:tcW w:w="3586" w:type="dxa"/>
            <w:shd w:val="clear" w:color="auto" w:fill="auto"/>
          </w:tcPr>
          <w:p w:rsidR="00D449BC" w:rsidRPr="00D449BC" w:rsidRDefault="00422D07" w:rsidP="00D449BC">
            <w:pPr>
              <w:spacing w:after="0"/>
            </w:pPr>
            <w:r w:rsidRPr="00D449BC">
              <w:t>Andrea Couch - TNMP</w:t>
            </w:r>
          </w:p>
        </w:tc>
        <w:tc>
          <w:tcPr>
            <w:tcW w:w="3618" w:type="dxa"/>
            <w:shd w:val="clear" w:color="auto" w:fill="auto"/>
          </w:tcPr>
          <w:p w:rsidR="00D449BC" w:rsidRPr="00D449BC" w:rsidRDefault="00D449BC" w:rsidP="00D449BC">
            <w:pPr>
              <w:spacing w:after="0"/>
              <w:ind w:left="720" w:hanging="720"/>
            </w:pPr>
            <w:r w:rsidRPr="00D449BC">
              <w:t>Jordan Troublefield – ERCOT</w:t>
            </w:r>
          </w:p>
        </w:tc>
        <w:tc>
          <w:tcPr>
            <w:tcW w:w="3586" w:type="dxa"/>
            <w:shd w:val="clear" w:color="auto" w:fill="auto"/>
          </w:tcPr>
          <w:p w:rsidR="00D449BC" w:rsidRPr="00D449BC" w:rsidRDefault="00422D07" w:rsidP="00D449BC">
            <w:pPr>
              <w:spacing w:after="0"/>
            </w:pPr>
            <w:r>
              <w:t>Reginald Tuvilla-PUCT</w:t>
            </w:r>
          </w:p>
        </w:tc>
      </w:tr>
      <w:tr w:rsidR="00D449BC" w:rsidTr="00CA7714">
        <w:tc>
          <w:tcPr>
            <w:tcW w:w="3586" w:type="dxa"/>
            <w:shd w:val="clear" w:color="auto" w:fill="auto"/>
          </w:tcPr>
          <w:p w:rsidR="00D449BC" w:rsidRPr="00D449BC" w:rsidRDefault="00422D07" w:rsidP="00D449BC">
            <w:pPr>
              <w:spacing w:after="0"/>
            </w:pPr>
            <w:r>
              <w:t>Albert Mendoza-Oxy</w:t>
            </w:r>
          </w:p>
        </w:tc>
        <w:tc>
          <w:tcPr>
            <w:tcW w:w="3618" w:type="dxa"/>
            <w:shd w:val="clear" w:color="auto" w:fill="auto"/>
          </w:tcPr>
          <w:p w:rsidR="00D449BC" w:rsidRPr="00D449BC" w:rsidRDefault="00422D07" w:rsidP="00D449BC">
            <w:pPr>
              <w:spacing w:after="0"/>
            </w:pPr>
            <w:r>
              <w:t>Mark Ruane -ERCOT</w:t>
            </w:r>
          </w:p>
        </w:tc>
        <w:tc>
          <w:tcPr>
            <w:tcW w:w="3586" w:type="dxa"/>
            <w:shd w:val="clear" w:color="auto" w:fill="auto"/>
          </w:tcPr>
          <w:p w:rsidR="00D449BC" w:rsidRPr="00D449BC" w:rsidRDefault="00422D07" w:rsidP="00D449BC">
            <w:pPr>
              <w:spacing w:after="0"/>
            </w:pPr>
            <w:r>
              <w:t>Angela Ghormley –Calpine Energy</w:t>
            </w:r>
          </w:p>
        </w:tc>
      </w:tr>
      <w:tr w:rsidR="00422D07" w:rsidTr="00CA7714">
        <w:tc>
          <w:tcPr>
            <w:tcW w:w="3586" w:type="dxa"/>
            <w:shd w:val="clear" w:color="auto" w:fill="auto"/>
          </w:tcPr>
          <w:p w:rsidR="00422D07" w:rsidRDefault="00422D07" w:rsidP="00D449BC">
            <w:pPr>
              <w:spacing w:after="0"/>
            </w:pPr>
            <w:r>
              <w:t>Chris Rowley- Oncor</w:t>
            </w:r>
          </w:p>
        </w:tc>
        <w:tc>
          <w:tcPr>
            <w:tcW w:w="3618" w:type="dxa"/>
            <w:shd w:val="clear" w:color="auto" w:fill="auto"/>
          </w:tcPr>
          <w:p w:rsidR="00422D07" w:rsidRDefault="00422D07" w:rsidP="00D449BC">
            <w:pPr>
              <w:spacing w:after="0"/>
            </w:pPr>
            <w:r>
              <w:t>Clayton</w:t>
            </w:r>
            <w:r w:rsidR="00BF1E35">
              <w:t xml:space="preserve"> ?</w:t>
            </w:r>
            <w:r>
              <w:t>-ERCOT</w:t>
            </w:r>
          </w:p>
        </w:tc>
        <w:tc>
          <w:tcPr>
            <w:tcW w:w="3586" w:type="dxa"/>
            <w:shd w:val="clear" w:color="auto" w:fill="auto"/>
          </w:tcPr>
          <w:p w:rsidR="00422D07" w:rsidRDefault="00422D07" w:rsidP="00D449BC">
            <w:pPr>
              <w:spacing w:after="0"/>
            </w:pPr>
          </w:p>
        </w:tc>
      </w:tr>
    </w:tbl>
    <w:p w:rsidR="00A913D2" w:rsidRDefault="00A913D2" w:rsidP="00A913D2">
      <w:pPr>
        <w:spacing w:after="0"/>
      </w:pPr>
      <w:r>
        <w:tab/>
      </w:r>
      <w:r>
        <w:tab/>
      </w:r>
      <w:r>
        <w:tab/>
      </w:r>
      <w:r>
        <w:tab/>
      </w:r>
      <w:r>
        <w:tab/>
      </w:r>
      <w:r>
        <w:tab/>
      </w:r>
      <w:r>
        <w:tab/>
      </w:r>
      <w:r>
        <w:tab/>
      </w:r>
      <w:r>
        <w:tab/>
      </w:r>
      <w:r>
        <w:tab/>
      </w:r>
    </w:p>
    <w:p w:rsidR="00A913D2" w:rsidRDefault="00A913D2" w:rsidP="00A913D2">
      <w:pPr>
        <w:spacing w:after="0"/>
      </w:pPr>
      <w:r>
        <w:tab/>
      </w:r>
    </w:p>
    <w:p w:rsidR="00A913D2" w:rsidRDefault="00A913D2" w:rsidP="00A913D2">
      <w:pPr>
        <w:numPr>
          <w:ilvl w:val="0"/>
          <w:numId w:val="1"/>
        </w:numPr>
        <w:spacing w:after="0"/>
      </w:pPr>
      <w:r>
        <w:t xml:space="preserve">Sam Pak read Antitrust Admonition and reviewed the agenda </w:t>
      </w:r>
    </w:p>
    <w:p w:rsidR="00A913D2" w:rsidRDefault="00A913D2" w:rsidP="00A913D2">
      <w:pPr>
        <w:numPr>
          <w:ilvl w:val="0"/>
          <w:numId w:val="1"/>
        </w:numPr>
        <w:spacing w:after="0"/>
      </w:pPr>
      <w:r>
        <w:t xml:space="preserve">PWG meeting </w:t>
      </w:r>
      <w:r w:rsidR="00BF1E35">
        <w:t>notes</w:t>
      </w:r>
      <w:r>
        <w:t xml:space="preserve"> from </w:t>
      </w:r>
      <w:r w:rsidR="00BF1E35">
        <w:t>June 26th</w:t>
      </w:r>
      <w:r>
        <w:t xml:space="preserve"> were reviewed and </w:t>
      </w:r>
      <w:r w:rsidR="0087181C">
        <w:t>approved</w:t>
      </w:r>
    </w:p>
    <w:p w:rsidR="00A913D2" w:rsidRDefault="00A913D2" w:rsidP="00A913D2">
      <w:pPr>
        <w:spacing w:after="0"/>
        <w:ind w:left="720"/>
        <w:rPr>
          <w:b/>
          <w:u w:val="single"/>
        </w:rPr>
      </w:pPr>
    </w:p>
    <w:p w:rsidR="00BF1E35" w:rsidRPr="00BF1E35" w:rsidRDefault="00EF0405" w:rsidP="00BF1E35">
      <w:pPr>
        <w:numPr>
          <w:ilvl w:val="0"/>
          <w:numId w:val="2"/>
        </w:numPr>
        <w:spacing w:after="0"/>
        <w:rPr>
          <w:b/>
          <w:u w:val="single"/>
        </w:rPr>
      </w:pPr>
      <w:r w:rsidRPr="00EF0405">
        <w:rPr>
          <w:b/>
          <w:u w:val="single"/>
        </w:rPr>
        <w:t>Business Annual Validation Decision Tree and Possible TDSP Tariff Conflicts</w:t>
      </w:r>
    </w:p>
    <w:p w:rsidR="00BF1E35" w:rsidRDefault="00BF1E35" w:rsidP="009A1FAB">
      <w:pPr>
        <w:numPr>
          <w:ilvl w:val="0"/>
          <w:numId w:val="13"/>
        </w:numPr>
        <w:shd w:val="clear" w:color="auto" w:fill="FFFFFF"/>
        <w:spacing w:after="45" w:line="240" w:lineRule="auto"/>
        <w:rPr>
          <w:rFonts w:ascii="Arial" w:eastAsia="Times New Roman" w:hAnsi="Arial" w:cs="Arial"/>
          <w:color w:val="000000"/>
          <w:sz w:val="21"/>
          <w:szCs w:val="21"/>
        </w:rPr>
      </w:pPr>
      <w:r>
        <w:rPr>
          <w:rFonts w:ascii="Arial" w:eastAsia="Times New Roman" w:hAnsi="Arial" w:cs="Arial"/>
          <w:color w:val="000000"/>
          <w:sz w:val="21"/>
          <w:szCs w:val="21"/>
        </w:rPr>
        <w:t>To help reduce unintended load profile changes, going forward, ERCOT proposed excluding ESIs with demand thresholds &lt;10kW/kVA for AEP, CNP, and Oncor and &lt;5kW for TNMP</w:t>
      </w:r>
    </w:p>
    <w:p w:rsidR="007B1AA9" w:rsidRDefault="007B1AA9" w:rsidP="007B1AA9">
      <w:pPr>
        <w:numPr>
          <w:ilvl w:val="0"/>
          <w:numId w:val="13"/>
        </w:numPr>
        <w:shd w:val="clear" w:color="auto" w:fill="FFFFFF"/>
        <w:spacing w:after="45" w:line="240" w:lineRule="auto"/>
        <w:rPr>
          <w:rFonts w:ascii="Arial" w:eastAsia="Times New Roman" w:hAnsi="Arial" w:cs="Arial"/>
          <w:color w:val="000000"/>
          <w:sz w:val="21"/>
          <w:szCs w:val="21"/>
        </w:rPr>
      </w:pPr>
      <w:r>
        <w:rPr>
          <w:rFonts w:ascii="Arial" w:eastAsia="Times New Roman" w:hAnsi="Arial" w:cs="Arial"/>
          <w:color w:val="000000"/>
          <w:sz w:val="21"/>
          <w:szCs w:val="21"/>
        </w:rPr>
        <w:t xml:space="preserve">If available, ERCOT </w:t>
      </w:r>
      <w:r>
        <w:rPr>
          <w:rFonts w:ascii="Arial" w:eastAsia="Times New Roman" w:hAnsi="Arial" w:cs="Arial"/>
          <w:color w:val="000000"/>
          <w:sz w:val="21"/>
          <w:szCs w:val="21"/>
        </w:rPr>
        <w:t>will provide BUS AV counts for review at the next PWG meeting</w:t>
      </w:r>
    </w:p>
    <w:p w:rsidR="00BF1E35" w:rsidRDefault="00BF1E35" w:rsidP="009A1FAB">
      <w:pPr>
        <w:numPr>
          <w:ilvl w:val="0"/>
          <w:numId w:val="13"/>
        </w:numPr>
        <w:shd w:val="clear" w:color="auto" w:fill="FFFFFF"/>
        <w:spacing w:after="45" w:line="240" w:lineRule="auto"/>
        <w:rPr>
          <w:rFonts w:ascii="Arial" w:eastAsia="Times New Roman" w:hAnsi="Arial" w:cs="Arial"/>
          <w:color w:val="000000"/>
          <w:sz w:val="21"/>
          <w:szCs w:val="21"/>
        </w:rPr>
      </w:pPr>
      <w:r>
        <w:rPr>
          <w:rFonts w:ascii="Arial" w:eastAsia="Times New Roman" w:hAnsi="Arial" w:cs="Arial"/>
          <w:color w:val="000000"/>
          <w:sz w:val="21"/>
          <w:szCs w:val="21"/>
        </w:rPr>
        <w:t>If available, ERCOT will provide an update to the AV milestone matrix</w:t>
      </w:r>
      <w:r w:rsidR="007B1AA9">
        <w:rPr>
          <w:rFonts w:ascii="Arial" w:eastAsia="Times New Roman" w:hAnsi="Arial" w:cs="Arial"/>
          <w:color w:val="000000"/>
          <w:sz w:val="21"/>
          <w:szCs w:val="21"/>
        </w:rPr>
        <w:t xml:space="preserve"> (in particular, current status of submitted changes of BUS AVs)</w:t>
      </w:r>
    </w:p>
    <w:p w:rsidR="00C4734F" w:rsidRPr="00325638" w:rsidRDefault="00C4734F" w:rsidP="007B1AA9">
      <w:pPr>
        <w:spacing w:after="0"/>
        <w:rPr>
          <w:b/>
          <w:u w:val="single"/>
        </w:rPr>
      </w:pPr>
    </w:p>
    <w:p w:rsidR="00325638" w:rsidRPr="00325638" w:rsidRDefault="00325638" w:rsidP="00325638">
      <w:pPr>
        <w:pStyle w:val="ListParagraph"/>
        <w:numPr>
          <w:ilvl w:val="0"/>
          <w:numId w:val="4"/>
        </w:numPr>
        <w:spacing w:after="0" w:line="240" w:lineRule="auto"/>
        <w:rPr>
          <w:b/>
          <w:u w:val="single"/>
        </w:rPr>
      </w:pPr>
      <w:r w:rsidRPr="00325638">
        <w:rPr>
          <w:b/>
          <w:u w:val="single"/>
        </w:rPr>
        <w:t>Proposals to indicate AMS metering for &gt;700kW/kVA with 4CP billing:</w:t>
      </w:r>
    </w:p>
    <w:p w:rsidR="008A7614" w:rsidRDefault="008A7614" w:rsidP="008A7614">
      <w:pPr>
        <w:pStyle w:val="ListParagraph"/>
        <w:spacing w:after="0"/>
        <w:ind w:left="1440"/>
      </w:pPr>
    </w:p>
    <w:bookmarkStart w:id="1" w:name="_MON_1658907859"/>
    <w:bookmarkEnd w:id="1"/>
    <w:p w:rsidR="00BE1D5A" w:rsidRDefault="00BE1D5A" w:rsidP="008A7614">
      <w:pPr>
        <w:pStyle w:val="ListParagraph"/>
        <w:spacing w:after="0"/>
        <w:ind w:left="1440"/>
      </w:pPr>
      <w:r>
        <w:object w:dxaOrig="1508" w:dyaOrig="9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5" o:title=""/>
          </v:shape>
          <o:OLEObject Type="Embed" ProgID="Word.Document.12" ShapeID="_x0000_i1025" DrawAspect="Icon" ObjectID="_1658908075" r:id="rId6">
            <o:FieldCodes>\s</o:FieldCodes>
          </o:OLEObject>
        </w:object>
      </w:r>
    </w:p>
    <w:p w:rsidR="00BE1D5A" w:rsidRDefault="00BE1D5A" w:rsidP="008A7614">
      <w:pPr>
        <w:pStyle w:val="ListParagraph"/>
        <w:spacing w:after="0"/>
        <w:ind w:left="1440"/>
      </w:pPr>
    </w:p>
    <w:p w:rsidR="003F25AD" w:rsidRDefault="003F25AD" w:rsidP="00686961">
      <w:pPr>
        <w:pStyle w:val="Header"/>
        <w:jc w:val="center"/>
        <w:rPr>
          <w:b/>
          <w:sz w:val="28"/>
          <w:szCs w:val="28"/>
          <w:u w:val="single"/>
        </w:rPr>
      </w:pPr>
      <w:r w:rsidRPr="005C1C0E">
        <w:rPr>
          <w:b/>
          <w:sz w:val="28"/>
          <w:szCs w:val="28"/>
          <w:u w:val="single"/>
        </w:rPr>
        <w:t>AMS/IDR Solution</w:t>
      </w:r>
    </w:p>
    <w:p w:rsidR="003F25AD" w:rsidRDefault="003F25AD" w:rsidP="00206848">
      <w:pPr>
        <w:pStyle w:val="Header"/>
        <w:rPr>
          <w:b/>
          <w:sz w:val="28"/>
          <w:szCs w:val="28"/>
          <w:u w:val="single"/>
        </w:rPr>
      </w:pPr>
    </w:p>
    <w:p w:rsidR="003F25AD" w:rsidRPr="00287759" w:rsidRDefault="003F25AD" w:rsidP="00206848">
      <w:pPr>
        <w:pStyle w:val="Header"/>
      </w:pPr>
      <w:r w:rsidRPr="00287759">
        <w:rPr>
          <w:b/>
          <w:sz w:val="24"/>
          <w:szCs w:val="24"/>
          <w:u w:val="single"/>
        </w:rPr>
        <w:t>Primary goal:</w:t>
      </w:r>
      <w:r>
        <w:rPr>
          <w:sz w:val="24"/>
          <w:szCs w:val="24"/>
        </w:rPr>
        <w:t xml:space="preserve"> </w:t>
      </w:r>
      <w:r w:rsidRPr="00287759">
        <w:t>transition current IDR Metered interval data to initial settlement post Operating Day</w:t>
      </w:r>
    </w:p>
    <w:p w:rsidR="003F25AD" w:rsidRDefault="003F25AD" w:rsidP="00206848">
      <w:pPr>
        <w:pStyle w:val="Header"/>
        <w:rPr>
          <w:sz w:val="24"/>
          <w:szCs w:val="24"/>
        </w:rPr>
      </w:pPr>
      <w:r w:rsidRPr="00287759">
        <w:rPr>
          <w:b/>
          <w:sz w:val="24"/>
          <w:szCs w:val="24"/>
          <w:u w:val="single"/>
        </w:rPr>
        <w:t>Secondary goals</w:t>
      </w:r>
      <w:r>
        <w:rPr>
          <w:sz w:val="24"/>
          <w:szCs w:val="24"/>
        </w:rPr>
        <w:t>:</w:t>
      </w:r>
    </w:p>
    <w:p w:rsidR="003F25AD" w:rsidRDefault="003F25AD" w:rsidP="003F25AD">
      <w:pPr>
        <w:pStyle w:val="Header"/>
        <w:numPr>
          <w:ilvl w:val="0"/>
          <w:numId w:val="19"/>
        </w:numPr>
      </w:pPr>
      <w:r>
        <w:t>Maintain a 4CP indicator for ERCOT and market participants</w:t>
      </w:r>
    </w:p>
    <w:p w:rsidR="003F25AD" w:rsidRDefault="003F25AD" w:rsidP="003F25AD">
      <w:pPr>
        <w:pStyle w:val="Header"/>
        <w:numPr>
          <w:ilvl w:val="0"/>
          <w:numId w:val="19"/>
        </w:numPr>
      </w:pPr>
      <w:r>
        <w:t>Ensure expected data stream is identifiable – LSE vs 867 w/interval data</w:t>
      </w:r>
    </w:p>
    <w:p w:rsidR="003F25AD" w:rsidRDefault="003F25AD" w:rsidP="003F25AD">
      <w:pPr>
        <w:pStyle w:val="Header"/>
        <w:numPr>
          <w:ilvl w:val="0"/>
          <w:numId w:val="19"/>
        </w:numPr>
      </w:pPr>
      <w:r>
        <w:t>Preserve historical data accessibility for previous BUSIDRRQ profiled ESIs</w:t>
      </w:r>
    </w:p>
    <w:p w:rsidR="003F25AD" w:rsidRDefault="003F25AD" w:rsidP="003F25AD">
      <w:pPr>
        <w:pStyle w:val="Header"/>
        <w:numPr>
          <w:ilvl w:val="0"/>
          <w:numId w:val="19"/>
        </w:numPr>
      </w:pPr>
      <w:r>
        <w:t>Identify a transition plan for converting IDR Metered and/or BUSIDRRQ ESIs to AMS metered profiles</w:t>
      </w:r>
    </w:p>
    <w:p w:rsidR="003F25AD" w:rsidRDefault="003F25AD" w:rsidP="00270EF9">
      <w:pPr>
        <w:pStyle w:val="Header"/>
      </w:pPr>
    </w:p>
    <w:p w:rsidR="003F25AD" w:rsidRDefault="003F25AD" w:rsidP="00270EF9">
      <w:pPr>
        <w:pStyle w:val="Header"/>
        <w:rPr>
          <w:b/>
          <w:sz w:val="24"/>
          <w:szCs w:val="24"/>
          <w:u w:val="single"/>
        </w:rPr>
      </w:pPr>
      <w:r w:rsidRPr="00270EF9">
        <w:rPr>
          <w:b/>
          <w:sz w:val="24"/>
          <w:szCs w:val="24"/>
          <w:highlight w:val="yellow"/>
          <w:u w:val="single"/>
        </w:rPr>
        <w:t>INDICATOR</w:t>
      </w:r>
    </w:p>
    <w:p w:rsidR="003F25AD" w:rsidRPr="00270EF9" w:rsidRDefault="003F25AD" w:rsidP="00270EF9">
      <w:pPr>
        <w:pStyle w:val="Header"/>
      </w:pPr>
      <w:r>
        <w:t>The below options were considered for maintaining a 4CP indicator for ERCOT and market participants.</w:t>
      </w:r>
    </w:p>
    <w:p w:rsidR="003F25AD" w:rsidRDefault="003F25AD" w:rsidP="00206848">
      <w:pPr>
        <w:pStyle w:val="Header"/>
      </w:pPr>
    </w:p>
    <w:tbl>
      <w:tblPr>
        <w:tblStyle w:val="GridTable5Dark-Accent1"/>
        <w:tblW w:w="11610" w:type="dxa"/>
        <w:tblInd w:w="-1062" w:type="dxa"/>
        <w:tblLook w:val="04A0" w:firstRow="1" w:lastRow="0" w:firstColumn="1" w:lastColumn="0" w:noHBand="0" w:noVBand="1"/>
      </w:tblPr>
      <w:tblGrid>
        <w:gridCol w:w="360"/>
        <w:gridCol w:w="4050"/>
        <w:gridCol w:w="4320"/>
        <w:gridCol w:w="2880"/>
      </w:tblGrid>
      <w:tr w:rsidR="003F25AD" w:rsidTr="00C63A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 w:type="dxa"/>
          </w:tcPr>
          <w:p w:rsidR="003F25AD" w:rsidRDefault="003F25AD" w:rsidP="00C63A91"/>
        </w:tc>
        <w:tc>
          <w:tcPr>
            <w:tcW w:w="4050" w:type="dxa"/>
          </w:tcPr>
          <w:p w:rsidR="003F25AD" w:rsidRPr="002B5977" w:rsidRDefault="003F25AD" w:rsidP="00C63A91">
            <w:pPr>
              <w:jc w:val="center"/>
              <w:cnfStyle w:val="100000000000" w:firstRow="1" w:lastRow="0" w:firstColumn="0" w:lastColumn="0" w:oddVBand="0" w:evenVBand="0" w:oddHBand="0" w:evenHBand="0" w:firstRowFirstColumn="0" w:firstRowLastColumn="0" w:lastRowFirstColumn="0" w:lastRowLastColumn="0"/>
            </w:pPr>
            <w:r w:rsidRPr="00DF7422">
              <w:rPr>
                <w:sz w:val="32"/>
                <w:szCs w:val="32"/>
              </w:rPr>
              <w:t>INDICATOR FOR 4CP</w:t>
            </w:r>
          </w:p>
        </w:tc>
        <w:tc>
          <w:tcPr>
            <w:tcW w:w="4320" w:type="dxa"/>
          </w:tcPr>
          <w:p w:rsidR="003F25AD" w:rsidRDefault="003F25AD" w:rsidP="00C63A91">
            <w:pPr>
              <w:jc w:val="center"/>
              <w:cnfStyle w:val="100000000000" w:firstRow="1" w:lastRow="0" w:firstColumn="0" w:lastColumn="0" w:oddVBand="0" w:evenVBand="0" w:oddHBand="0" w:evenHBand="0" w:firstRowFirstColumn="0" w:firstRowLastColumn="0" w:lastRowFirstColumn="0" w:lastRowLastColumn="0"/>
            </w:pPr>
            <w:r>
              <w:t>Description</w:t>
            </w:r>
          </w:p>
        </w:tc>
        <w:tc>
          <w:tcPr>
            <w:tcW w:w="2880" w:type="dxa"/>
          </w:tcPr>
          <w:p w:rsidR="003F25AD" w:rsidRDefault="003F25AD" w:rsidP="00C63A91">
            <w:pPr>
              <w:jc w:val="center"/>
              <w:cnfStyle w:val="100000000000" w:firstRow="1" w:lastRow="0" w:firstColumn="0" w:lastColumn="0" w:oddVBand="0" w:evenVBand="0" w:oddHBand="0" w:evenHBand="0" w:firstRowFirstColumn="0" w:firstRowLastColumn="0" w:lastRowFirstColumn="0" w:lastRowLastColumn="0"/>
            </w:pPr>
            <w:r>
              <w:t>Pros/Cons</w:t>
            </w:r>
          </w:p>
        </w:tc>
      </w:tr>
      <w:tr w:rsidR="003F25AD" w:rsidTr="00C63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 w:type="dxa"/>
          </w:tcPr>
          <w:p w:rsidR="003F25AD" w:rsidRDefault="003F25AD" w:rsidP="00C63A91">
            <w:r>
              <w:t>1</w:t>
            </w:r>
          </w:p>
        </w:tc>
        <w:tc>
          <w:tcPr>
            <w:tcW w:w="4050" w:type="dxa"/>
          </w:tcPr>
          <w:p w:rsidR="003F25AD" w:rsidRDefault="003F25AD" w:rsidP="00C63A91">
            <w:pPr>
              <w:cnfStyle w:val="000000100000" w:firstRow="0" w:lastRow="0" w:firstColumn="0" w:lastColumn="0" w:oddVBand="0" w:evenVBand="0" w:oddHBand="1" w:evenHBand="0" w:firstRowFirstColumn="0" w:firstRowLastColumn="0" w:lastRowFirstColumn="0" w:lastRowLastColumn="0"/>
            </w:pPr>
            <w:r>
              <w:t>Use existing BUS profile with unique ‘NWS’ (non- weather sensitive) segment</w:t>
            </w:r>
          </w:p>
        </w:tc>
        <w:tc>
          <w:tcPr>
            <w:tcW w:w="4320" w:type="dxa"/>
          </w:tcPr>
          <w:p w:rsidR="003F25AD" w:rsidRDefault="003F25AD" w:rsidP="003F25AD">
            <w:pPr>
              <w:pStyle w:val="ListParagraph"/>
              <w:numPr>
                <w:ilvl w:val="0"/>
                <w:numId w:val="14"/>
              </w:numPr>
              <w:spacing w:after="0" w:line="240" w:lineRule="auto"/>
              <w:contextualSpacing/>
              <w:cnfStyle w:val="000000100000" w:firstRow="0" w:lastRow="0" w:firstColumn="0" w:lastColumn="0" w:oddVBand="0" w:evenVBand="0" w:oddHBand="1" w:evenHBand="0" w:firstRowFirstColumn="0" w:firstRowLastColumn="0" w:lastRowFirstColumn="0" w:lastRowLastColumn="0"/>
            </w:pPr>
            <w:r>
              <w:t>This segment was once an acceptable combination.</w:t>
            </w:r>
          </w:p>
          <w:p w:rsidR="003F25AD" w:rsidRDefault="003F25AD" w:rsidP="003F25AD">
            <w:pPr>
              <w:pStyle w:val="ListParagraph"/>
              <w:numPr>
                <w:ilvl w:val="0"/>
                <w:numId w:val="14"/>
              </w:numPr>
              <w:spacing w:after="0" w:line="240" w:lineRule="auto"/>
              <w:contextualSpacing/>
              <w:cnfStyle w:val="000000100000" w:firstRow="0" w:lastRow="0" w:firstColumn="0" w:lastColumn="0" w:oddVBand="0" w:evenVBand="0" w:oddHBand="1" w:evenHBand="0" w:firstRowFirstColumn="0" w:firstRowLastColumn="0" w:lastRowFirstColumn="0" w:lastRowLastColumn="0"/>
            </w:pPr>
            <w:r>
              <w:lastRenderedPageBreak/>
              <w:t xml:space="preserve">~7-8 years ago an effort to streamline the # of profiles removed this combination </w:t>
            </w:r>
          </w:p>
          <w:p w:rsidR="003F25AD" w:rsidRDefault="003F25AD" w:rsidP="003F25AD">
            <w:pPr>
              <w:pStyle w:val="ListParagraph"/>
              <w:numPr>
                <w:ilvl w:val="0"/>
                <w:numId w:val="14"/>
              </w:numPr>
              <w:spacing w:after="0" w:line="240" w:lineRule="auto"/>
              <w:contextualSpacing/>
              <w:cnfStyle w:val="000000100000" w:firstRow="0" w:lastRow="0" w:firstColumn="0" w:lastColumn="0" w:oddVBand="0" w:evenVBand="0" w:oddHBand="1" w:evenHBand="0" w:firstRowFirstColumn="0" w:firstRowLastColumn="0" w:lastRowFirstColumn="0" w:lastRowLastColumn="0"/>
            </w:pPr>
            <w:r>
              <w:t xml:space="preserve">ERCOT systems, and possibly market participant systems may still be able to recognize this combination </w:t>
            </w:r>
          </w:p>
          <w:p w:rsidR="003F25AD" w:rsidRDefault="003F25AD" w:rsidP="003F25AD">
            <w:pPr>
              <w:pStyle w:val="ListParagraph"/>
              <w:numPr>
                <w:ilvl w:val="0"/>
                <w:numId w:val="14"/>
              </w:numPr>
              <w:spacing w:after="0" w:line="240" w:lineRule="auto"/>
              <w:contextualSpacing/>
              <w:cnfStyle w:val="000000100000" w:firstRow="0" w:lastRow="0" w:firstColumn="0" w:lastColumn="0" w:oddVBand="0" w:evenVBand="0" w:oddHBand="1" w:evenHBand="0" w:firstRowFirstColumn="0" w:firstRowLastColumn="0" w:lastRowFirstColumn="0" w:lastRowLastColumn="0"/>
            </w:pPr>
            <w:r>
              <w:t>Could create new data stream</w:t>
            </w:r>
          </w:p>
        </w:tc>
        <w:tc>
          <w:tcPr>
            <w:tcW w:w="2880" w:type="dxa"/>
          </w:tcPr>
          <w:p w:rsidR="003F25AD" w:rsidRDefault="003F25AD" w:rsidP="003F25AD">
            <w:pPr>
              <w:pStyle w:val="ListParagraph"/>
              <w:numPr>
                <w:ilvl w:val="0"/>
                <w:numId w:val="14"/>
              </w:numPr>
              <w:spacing w:after="0" w:line="240" w:lineRule="auto"/>
              <w:contextualSpacing/>
              <w:cnfStyle w:val="000000100000" w:firstRow="0" w:lastRow="0" w:firstColumn="0" w:lastColumn="0" w:oddVBand="0" w:evenVBand="0" w:oddHBand="1" w:evenHBand="0" w:firstRowFirstColumn="0" w:firstRowLastColumn="0" w:lastRowFirstColumn="0" w:lastRowLastColumn="0"/>
            </w:pPr>
            <w:r w:rsidRPr="002B5977">
              <w:rPr>
                <w:b/>
              </w:rPr>
              <w:lastRenderedPageBreak/>
              <w:t>PRO</w:t>
            </w:r>
            <w:r>
              <w:t>: Seems to be the easiest to implement</w:t>
            </w:r>
          </w:p>
          <w:p w:rsidR="003F25AD" w:rsidRDefault="003F25AD" w:rsidP="003F25AD">
            <w:pPr>
              <w:pStyle w:val="ListParagraph"/>
              <w:numPr>
                <w:ilvl w:val="0"/>
                <w:numId w:val="14"/>
              </w:numPr>
              <w:spacing w:after="0" w:line="240" w:lineRule="auto"/>
              <w:contextualSpacing/>
              <w:cnfStyle w:val="000000100000" w:firstRow="0" w:lastRow="0" w:firstColumn="0" w:lastColumn="0" w:oddVBand="0" w:evenVBand="0" w:oddHBand="1" w:evenHBand="0" w:firstRowFirstColumn="0" w:firstRowLastColumn="0" w:lastRowFirstColumn="0" w:lastRowLastColumn="0"/>
            </w:pPr>
            <w:r w:rsidRPr="002B5977">
              <w:rPr>
                <w:b/>
              </w:rPr>
              <w:lastRenderedPageBreak/>
              <w:t>PRO</w:t>
            </w:r>
            <w:r>
              <w:t>: Easily drives the data stream</w:t>
            </w:r>
          </w:p>
          <w:p w:rsidR="003F25AD" w:rsidRDefault="003F25AD" w:rsidP="003F25AD">
            <w:pPr>
              <w:pStyle w:val="ListParagraph"/>
              <w:numPr>
                <w:ilvl w:val="0"/>
                <w:numId w:val="14"/>
              </w:numPr>
              <w:spacing w:after="0" w:line="240" w:lineRule="auto"/>
              <w:contextualSpacing/>
              <w:cnfStyle w:val="000000100000" w:firstRow="0" w:lastRow="0" w:firstColumn="0" w:lastColumn="0" w:oddVBand="0" w:evenVBand="0" w:oddHBand="1" w:evenHBand="0" w:firstRowFirstColumn="0" w:firstRowLastColumn="0" w:lastRowFirstColumn="0" w:lastRowLastColumn="0"/>
            </w:pPr>
            <w:r w:rsidRPr="002B5977">
              <w:rPr>
                <w:b/>
              </w:rPr>
              <w:t>CON</w:t>
            </w:r>
            <w:r>
              <w:t xml:space="preserve">: not an obvious indicator </w:t>
            </w:r>
          </w:p>
        </w:tc>
      </w:tr>
      <w:tr w:rsidR="003F25AD" w:rsidTr="00C63A91">
        <w:tc>
          <w:tcPr>
            <w:cnfStyle w:val="001000000000" w:firstRow="0" w:lastRow="0" w:firstColumn="1" w:lastColumn="0" w:oddVBand="0" w:evenVBand="0" w:oddHBand="0" w:evenHBand="0" w:firstRowFirstColumn="0" w:firstRowLastColumn="0" w:lastRowFirstColumn="0" w:lastRowLastColumn="0"/>
            <w:tcW w:w="360" w:type="dxa"/>
          </w:tcPr>
          <w:p w:rsidR="003F25AD" w:rsidRDefault="003F25AD" w:rsidP="00C63A91">
            <w:r>
              <w:lastRenderedPageBreak/>
              <w:t>2</w:t>
            </w:r>
          </w:p>
        </w:tc>
        <w:tc>
          <w:tcPr>
            <w:tcW w:w="4050" w:type="dxa"/>
          </w:tcPr>
          <w:p w:rsidR="003F25AD" w:rsidRDefault="003F25AD" w:rsidP="00C63A91">
            <w:pPr>
              <w:cnfStyle w:val="000000000000" w:firstRow="0" w:lastRow="0" w:firstColumn="0" w:lastColumn="0" w:oddVBand="0" w:evenVBand="0" w:oddHBand="0" w:evenHBand="0" w:firstRowFirstColumn="0" w:firstRowLastColumn="0" w:lastRowFirstColumn="0" w:lastRowLastColumn="0"/>
            </w:pPr>
            <w:r>
              <w:t>Creating New Profiles</w:t>
            </w:r>
          </w:p>
        </w:tc>
        <w:tc>
          <w:tcPr>
            <w:tcW w:w="4320" w:type="dxa"/>
          </w:tcPr>
          <w:p w:rsidR="003F25AD" w:rsidRDefault="003F25AD" w:rsidP="003F25AD">
            <w:pPr>
              <w:pStyle w:val="ListParagraph"/>
              <w:numPr>
                <w:ilvl w:val="0"/>
                <w:numId w:val="15"/>
              </w:numPr>
              <w:spacing w:after="0" w:line="240" w:lineRule="auto"/>
              <w:contextualSpacing/>
              <w:cnfStyle w:val="000000000000" w:firstRow="0" w:lastRow="0" w:firstColumn="0" w:lastColumn="0" w:oddVBand="0" w:evenVBand="0" w:oddHBand="0" w:evenHBand="0" w:firstRowFirstColumn="0" w:firstRowLastColumn="0" w:lastRowFirstColumn="0" w:lastRowLastColumn="0"/>
            </w:pPr>
            <w:r>
              <w:t>Creating a new unique BUSLRG profile to replace BUSIDR for those customers transitioning &gt; 700 kW/kVA yet utilize and AMS meter with daily settlement</w:t>
            </w:r>
          </w:p>
          <w:p w:rsidR="003F25AD" w:rsidRDefault="003F25AD" w:rsidP="003F25AD">
            <w:pPr>
              <w:pStyle w:val="ListParagraph"/>
              <w:numPr>
                <w:ilvl w:val="0"/>
                <w:numId w:val="15"/>
              </w:numPr>
              <w:spacing w:after="0" w:line="240" w:lineRule="auto"/>
              <w:contextualSpacing/>
              <w:cnfStyle w:val="000000000000" w:firstRow="0" w:lastRow="0" w:firstColumn="0" w:lastColumn="0" w:oddVBand="0" w:evenVBand="0" w:oddHBand="0" w:evenHBand="0" w:firstRowFirstColumn="0" w:firstRowLastColumn="0" w:lastRowFirstColumn="0" w:lastRowLastColumn="0"/>
            </w:pPr>
            <w:r>
              <w:t>Could create new data stream</w:t>
            </w:r>
          </w:p>
        </w:tc>
        <w:tc>
          <w:tcPr>
            <w:tcW w:w="2880" w:type="dxa"/>
          </w:tcPr>
          <w:p w:rsidR="003F25AD" w:rsidRDefault="003F25AD" w:rsidP="003F25AD">
            <w:pPr>
              <w:pStyle w:val="ListParagraph"/>
              <w:numPr>
                <w:ilvl w:val="0"/>
                <w:numId w:val="15"/>
              </w:numPr>
              <w:spacing w:after="0" w:line="240" w:lineRule="auto"/>
              <w:contextualSpacing/>
              <w:cnfStyle w:val="000000000000" w:firstRow="0" w:lastRow="0" w:firstColumn="0" w:lastColumn="0" w:oddVBand="0" w:evenVBand="0" w:oddHBand="0" w:evenHBand="0" w:firstRowFirstColumn="0" w:firstRowLastColumn="0" w:lastRowFirstColumn="0" w:lastRowLastColumn="0"/>
            </w:pPr>
            <w:r w:rsidRPr="002B5977">
              <w:rPr>
                <w:b/>
              </w:rPr>
              <w:t>PRO</w:t>
            </w:r>
            <w:r>
              <w:t>: Clear indicator of 4CP with AMS</w:t>
            </w:r>
          </w:p>
          <w:p w:rsidR="003F25AD" w:rsidRDefault="003F25AD" w:rsidP="003F25AD">
            <w:pPr>
              <w:pStyle w:val="ListParagraph"/>
              <w:numPr>
                <w:ilvl w:val="0"/>
                <w:numId w:val="15"/>
              </w:numPr>
              <w:spacing w:after="0" w:line="240" w:lineRule="auto"/>
              <w:contextualSpacing/>
              <w:cnfStyle w:val="000000000000" w:firstRow="0" w:lastRow="0" w:firstColumn="0" w:lastColumn="0" w:oddVBand="0" w:evenVBand="0" w:oddHBand="0" w:evenHBand="0" w:firstRowFirstColumn="0" w:firstRowLastColumn="0" w:lastRowFirstColumn="0" w:lastRowLastColumn="0"/>
            </w:pPr>
            <w:r>
              <w:rPr>
                <w:b/>
              </w:rPr>
              <w:t>PRO</w:t>
            </w:r>
            <w:r w:rsidRPr="005C1C0E">
              <w:t>:</w:t>
            </w:r>
            <w:r>
              <w:t xml:space="preserve"> Easily drives the data stream</w:t>
            </w:r>
          </w:p>
          <w:p w:rsidR="003F25AD" w:rsidRDefault="003F25AD" w:rsidP="003F25AD">
            <w:pPr>
              <w:pStyle w:val="ListParagraph"/>
              <w:numPr>
                <w:ilvl w:val="0"/>
                <w:numId w:val="15"/>
              </w:numPr>
              <w:spacing w:after="0" w:line="240" w:lineRule="auto"/>
              <w:contextualSpacing/>
              <w:cnfStyle w:val="000000000000" w:firstRow="0" w:lastRow="0" w:firstColumn="0" w:lastColumn="0" w:oddVBand="0" w:evenVBand="0" w:oddHBand="0" w:evenHBand="0" w:firstRowFirstColumn="0" w:firstRowLastColumn="0" w:lastRowFirstColumn="0" w:lastRowLastColumn="0"/>
            </w:pPr>
            <w:r>
              <w:rPr>
                <w:b/>
              </w:rPr>
              <w:t>CON</w:t>
            </w:r>
            <w:r w:rsidRPr="002B5977">
              <w:t>:</w:t>
            </w:r>
            <w:r>
              <w:t xml:space="preserve"> long lead time and high cost to implement</w:t>
            </w:r>
          </w:p>
        </w:tc>
      </w:tr>
      <w:tr w:rsidR="003F25AD" w:rsidTr="00C63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 w:type="dxa"/>
          </w:tcPr>
          <w:p w:rsidR="003F25AD" w:rsidRDefault="003F25AD" w:rsidP="00C63A91">
            <w:r>
              <w:t>3</w:t>
            </w:r>
          </w:p>
        </w:tc>
        <w:tc>
          <w:tcPr>
            <w:tcW w:w="4050" w:type="dxa"/>
          </w:tcPr>
          <w:p w:rsidR="003F25AD" w:rsidRDefault="003F25AD" w:rsidP="00C63A91">
            <w:pPr>
              <w:cnfStyle w:val="000000100000" w:firstRow="0" w:lastRow="0" w:firstColumn="0" w:lastColumn="0" w:oddVBand="0" w:evenVBand="0" w:oddHBand="1" w:evenHBand="0" w:firstRowFirstColumn="0" w:firstRowLastColumn="0" w:lastRowFirstColumn="0" w:lastRowLastColumn="0"/>
            </w:pPr>
            <w:r>
              <w:t xml:space="preserve">Transactional segment for AMS Meter </w:t>
            </w:r>
          </w:p>
        </w:tc>
        <w:tc>
          <w:tcPr>
            <w:tcW w:w="4320" w:type="dxa"/>
          </w:tcPr>
          <w:p w:rsidR="003F25AD" w:rsidRDefault="003F25AD" w:rsidP="003F25AD">
            <w:pPr>
              <w:pStyle w:val="ListParagraph"/>
              <w:numPr>
                <w:ilvl w:val="0"/>
                <w:numId w:val="16"/>
              </w:numPr>
              <w:spacing w:after="0" w:line="240" w:lineRule="auto"/>
              <w:contextualSpacing/>
              <w:cnfStyle w:val="000000100000" w:firstRow="0" w:lastRow="0" w:firstColumn="0" w:lastColumn="0" w:oddVBand="0" w:evenVBand="0" w:oddHBand="1" w:evenHBand="0" w:firstRowFirstColumn="0" w:firstRowLastColumn="0" w:lastRowFirstColumn="0" w:lastRowLastColumn="0"/>
            </w:pPr>
            <w:r>
              <w:t>Additional segment on 814_04/814_05 to indicate 4CP or NCP for AMS meters</w:t>
            </w:r>
          </w:p>
          <w:p w:rsidR="003F25AD" w:rsidRDefault="003F25AD" w:rsidP="003F25AD">
            <w:pPr>
              <w:pStyle w:val="ListParagraph"/>
              <w:numPr>
                <w:ilvl w:val="0"/>
                <w:numId w:val="16"/>
              </w:numPr>
              <w:spacing w:after="0" w:line="240" w:lineRule="auto"/>
              <w:contextualSpacing/>
              <w:cnfStyle w:val="000000100000" w:firstRow="0" w:lastRow="0" w:firstColumn="0" w:lastColumn="0" w:oddVBand="0" w:evenVBand="0" w:oddHBand="1" w:evenHBand="0" w:firstRowFirstColumn="0" w:firstRowLastColumn="0" w:lastRowFirstColumn="0" w:lastRowLastColumn="0"/>
            </w:pPr>
            <w:r>
              <w:t>Maintain existing BUS profile</w:t>
            </w:r>
          </w:p>
        </w:tc>
        <w:tc>
          <w:tcPr>
            <w:tcW w:w="2880" w:type="dxa"/>
          </w:tcPr>
          <w:p w:rsidR="003F25AD" w:rsidRDefault="003F25AD" w:rsidP="003F25AD">
            <w:pPr>
              <w:pStyle w:val="ListParagraph"/>
              <w:numPr>
                <w:ilvl w:val="0"/>
                <w:numId w:val="16"/>
              </w:numPr>
              <w:spacing w:after="0" w:line="240" w:lineRule="auto"/>
              <w:contextualSpacing/>
              <w:cnfStyle w:val="000000100000" w:firstRow="0" w:lastRow="0" w:firstColumn="0" w:lastColumn="0" w:oddVBand="0" w:evenVBand="0" w:oddHBand="1" w:evenHBand="0" w:firstRowFirstColumn="0" w:firstRowLastColumn="0" w:lastRowFirstColumn="0" w:lastRowLastColumn="0"/>
            </w:pPr>
            <w:r w:rsidRPr="00DF7422">
              <w:rPr>
                <w:b/>
              </w:rPr>
              <w:t>PRO</w:t>
            </w:r>
            <w:r>
              <w:t>: Clear indicator of 4CP with AMS</w:t>
            </w:r>
          </w:p>
          <w:p w:rsidR="003F25AD" w:rsidRDefault="003F25AD" w:rsidP="003F25AD">
            <w:pPr>
              <w:pStyle w:val="ListParagraph"/>
              <w:numPr>
                <w:ilvl w:val="0"/>
                <w:numId w:val="16"/>
              </w:numPr>
              <w:spacing w:after="0" w:line="240" w:lineRule="auto"/>
              <w:contextualSpacing/>
              <w:cnfStyle w:val="000000100000" w:firstRow="0" w:lastRow="0" w:firstColumn="0" w:lastColumn="0" w:oddVBand="0" w:evenVBand="0" w:oddHBand="1" w:evenHBand="0" w:firstRowFirstColumn="0" w:firstRowLastColumn="0" w:lastRowFirstColumn="0" w:lastRowLastColumn="0"/>
            </w:pPr>
            <w:r>
              <w:rPr>
                <w:b/>
              </w:rPr>
              <w:t>CON</w:t>
            </w:r>
            <w:r w:rsidRPr="00DF7422">
              <w:t>:</w:t>
            </w:r>
            <w:r>
              <w:t xml:space="preserve"> higher cost with longer lead time as would likely need to be associated with TXSET 5.0</w:t>
            </w:r>
          </w:p>
        </w:tc>
      </w:tr>
      <w:tr w:rsidR="003F25AD" w:rsidTr="00C63A91">
        <w:tc>
          <w:tcPr>
            <w:cnfStyle w:val="001000000000" w:firstRow="0" w:lastRow="0" w:firstColumn="1" w:lastColumn="0" w:oddVBand="0" w:evenVBand="0" w:oddHBand="0" w:evenHBand="0" w:firstRowFirstColumn="0" w:firstRowLastColumn="0" w:lastRowFirstColumn="0" w:lastRowLastColumn="0"/>
            <w:tcW w:w="360" w:type="dxa"/>
          </w:tcPr>
          <w:p w:rsidR="003F25AD" w:rsidRDefault="003F25AD" w:rsidP="00C63A91">
            <w:r>
              <w:t>4</w:t>
            </w:r>
          </w:p>
        </w:tc>
        <w:tc>
          <w:tcPr>
            <w:tcW w:w="4050" w:type="dxa"/>
          </w:tcPr>
          <w:p w:rsidR="003F25AD" w:rsidRDefault="003F25AD" w:rsidP="00C63A91">
            <w:pPr>
              <w:cnfStyle w:val="000000000000" w:firstRow="0" w:lastRow="0" w:firstColumn="0" w:lastColumn="0" w:oddVBand="0" w:evenVBand="0" w:oddHBand="0" w:evenHBand="0" w:firstRowFirstColumn="0" w:firstRowLastColumn="0" w:lastRowFirstColumn="0" w:lastRowLastColumn="0"/>
            </w:pPr>
            <w:r>
              <w:t>Modification of Premise Type</w:t>
            </w:r>
          </w:p>
        </w:tc>
        <w:tc>
          <w:tcPr>
            <w:tcW w:w="4320" w:type="dxa"/>
          </w:tcPr>
          <w:p w:rsidR="003F25AD" w:rsidRDefault="003F25AD" w:rsidP="003F25AD">
            <w:pPr>
              <w:pStyle w:val="ListParagraph"/>
              <w:numPr>
                <w:ilvl w:val="0"/>
                <w:numId w:val="17"/>
              </w:numPr>
              <w:spacing w:after="0" w:line="240" w:lineRule="auto"/>
              <w:contextualSpacing/>
              <w:cnfStyle w:val="000000000000" w:firstRow="0" w:lastRow="0" w:firstColumn="0" w:lastColumn="0" w:oddVBand="0" w:evenVBand="0" w:oddHBand="0" w:evenHBand="0" w:firstRowFirstColumn="0" w:firstRowLastColumn="0" w:lastRowFirstColumn="0" w:lastRowLastColumn="0"/>
            </w:pPr>
            <w:r>
              <w:t>Threshold for Large Residential premise type classification could be revised from 1000 kW down to 700 kW to align with protocols</w:t>
            </w:r>
          </w:p>
          <w:p w:rsidR="003F25AD" w:rsidRDefault="003F25AD" w:rsidP="003F25AD">
            <w:pPr>
              <w:pStyle w:val="ListParagraph"/>
              <w:numPr>
                <w:ilvl w:val="0"/>
                <w:numId w:val="17"/>
              </w:numPr>
              <w:spacing w:after="0" w:line="240" w:lineRule="auto"/>
              <w:contextualSpacing/>
              <w:cnfStyle w:val="000000000000" w:firstRow="0" w:lastRow="0" w:firstColumn="0" w:lastColumn="0" w:oddVBand="0" w:evenVBand="0" w:oddHBand="0" w:evenHBand="0" w:firstRowFirstColumn="0" w:firstRowLastColumn="0" w:lastRowFirstColumn="0" w:lastRowLastColumn="0"/>
            </w:pPr>
            <w:r>
              <w:t xml:space="preserve">Maintain existing BUS profile </w:t>
            </w:r>
          </w:p>
        </w:tc>
        <w:tc>
          <w:tcPr>
            <w:tcW w:w="2880" w:type="dxa"/>
          </w:tcPr>
          <w:p w:rsidR="003F25AD" w:rsidRDefault="003F25AD" w:rsidP="003F25AD">
            <w:pPr>
              <w:pStyle w:val="ListParagraph"/>
              <w:numPr>
                <w:ilvl w:val="0"/>
                <w:numId w:val="17"/>
              </w:numPr>
              <w:spacing w:after="0" w:line="240" w:lineRule="auto"/>
              <w:contextualSpacing/>
              <w:cnfStyle w:val="000000000000" w:firstRow="0" w:lastRow="0" w:firstColumn="0" w:lastColumn="0" w:oddVBand="0" w:evenVBand="0" w:oddHBand="0" w:evenHBand="0" w:firstRowFirstColumn="0" w:firstRowLastColumn="0" w:lastRowFirstColumn="0" w:lastRowLastColumn="0"/>
            </w:pPr>
            <w:r w:rsidRPr="00DF7422">
              <w:rPr>
                <w:b/>
              </w:rPr>
              <w:t>CON</w:t>
            </w:r>
            <w:r>
              <w:t>: largest hurdle is modifying PUC POLR rule which has the current threshold at 1 MW</w:t>
            </w:r>
          </w:p>
          <w:p w:rsidR="003F25AD" w:rsidRDefault="003F25AD" w:rsidP="003F25AD">
            <w:pPr>
              <w:pStyle w:val="ListParagraph"/>
              <w:numPr>
                <w:ilvl w:val="0"/>
                <w:numId w:val="17"/>
              </w:numPr>
              <w:spacing w:after="0" w:line="240" w:lineRule="auto"/>
              <w:contextualSpacing/>
              <w:cnfStyle w:val="000000000000" w:firstRow="0" w:lastRow="0" w:firstColumn="0" w:lastColumn="0" w:oddVBand="0" w:evenVBand="0" w:oddHBand="0" w:evenHBand="0" w:firstRowFirstColumn="0" w:firstRowLastColumn="0" w:lastRowFirstColumn="0" w:lastRowLastColumn="0"/>
            </w:pPr>
            <w:r>
              <w:rPr>
                <w:b/>
              </w:rPr>
              <w:t>CON</w:t>
            </w:r>
            <w:r w:rsidRPr="00DF7422">
              <w:t>:</w:t>
            </w:r>
            <w:r>
              <w:t xml:space="preserve"> would have impacts on POLR distribution </w:t>
            </w:r>
          </w:p>
        </w:tc>
      </w:tr>
      <w:tr w:rsidR="003F25AD" w:rsidTr="00C63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 w:type="dxa"/>
          </w:tcPr>
          <w:p w:rsidR="003F25AD" w:rsidRDefault="003F25AD" w:rsidP="00C63A91">
            <w:r>
              <w:t>5</w:t>
            </w:r>
          </w:p>
        </w:tc>
        <w:tc>
          <w:tcPr>
            <w:tcW w:w="4050" w:type="dxa"/>
          </w:tcPr>
          <w:p w:rsidR="003F25AD" w:rsidRDefault="003F25AD" w:rsidP="00C63A91">
            <w:pPr>
              <w:cnfStyle w:val="000000100000" w:firstRow="0" w:lastRow="0" w:firstColumn="0" w:lastColumn="0" w:oddVBand="0" w:evenVBand="0" w:oddHBand="1" w:evenHBand="0" w:firstRowFirstColumn="0" w:firstRowLastColumn="0" w:lastRowFirstColumn="0" w:lastRowLastColumn="0"/>
            </w:pPr>
            <w:r>
              <w:t xml:space="preserve">Use of Rate Code </w:t>
            </w:r>
          </w:p>
        </w:tc>
        <w:tc>
          <w:tcPr>
            <w:tcW w:w="4320" w:type="dxa"/>
          </w:tcPr>
          <w:p w:rsidR="003F25AD" w:rsidRDefault="003F25AD" w:rsidP="003F25AD">
            <w:pPr>
              <w:pStyle w:val="ListParagraph"/>
              <w:numPr>
                <w:ilvl w:val="0"/>
                <w:numId w:val="18"/>
              </w:numPr>
              <w:spacing w:after="0" w:line="240" w:lineRule="auto"/>
              <w:contextualSpacing/>
              <w:cnfStyle w:val="000000100000" w:firstRow="0" w:lastRow="0" w:firstColumn="0" w:lastColumn="0" w:oddVBand="0" w:evenVBand="0" w:oddHBand="1" w:evenHBand="0" w:firstRowFirstColumn="0" w:firstRowLastColumn="0" w:lastRowFirstColumn="0" w:lastRowLastColumn="0"/>
            </w:pPr>
            <w:r>
              <w:t>TDSPs have different rate codes for AMS meters subject to 4CP vs NCP</w:t>
            </w:r>
          </w:p>
          <w:p w:rsidR="003F25AD" w:rsidRDefault="003F25AD" w:rsidP="003F25AD">
            <w:pPr>
              <w:pStyle w:val="ListParagraph"/>
              <w:numPr>
                <w:ilvl w:val="0"/>
                <w:numId w:val="18"/>
              </w:numPr>
              <w:spacing w:after="0" w:line="240" w:lineRule="auto"/>
              <w:contextualSpacing/>
              <w:cnfStyle w:val="000000100000" w:firstRow="0" w:lastRow="0" w:firstColumn="0" w:lastColumn="0" w:oddVBand="0" w:evenVBand="0" w:oddHBand="1" w:evenHBand="0" w:firstRowFirstColumn="0" w:firstRowLastColumn="0" w:lastRowFirstColumn="0" w:lastRowLastColumn="0"/>
            </w:pPr>
            <w:r>
              <w:t>Monitoring of 814_20s to determine if ESI is subject to 4CP</w:t>
            </w:r>
          </w:p>
          <w:p w:rsidR="003F25AD" w:rsidRDefault="003F25AD" w:rsidP="003F25AD">
            <w:pPr>
              <w:pStyle w:val="ListParagraph"/>
              <w:numPr>
                <w:ilvl w:val="0"/>
                <w:numId w:val="18"/>
              </w:numPr>
              <w:spacing w:after="0" w:line="240" w:lineRule="auto"/>
              <w:contextualSpacing/>
              <w:cnfStyle w:val="000000100000" w:firstRow="0" w:lastRow="0" w:firstColumn="0" w:lastColumn="0" w:oddVBand="0" w:evenVBand="0" w:oddHBand="1" w:evenHBand="0" w:firstRowFirstColumn="0" w:firstRowLastColumn="0" w:lastRowFirstColumn="0" w:lastRowLastColumn="0"/>
            </w:pPr>
            <w:r>
              <w:t>Maintain existing BUS profile</w:t>
            </w:r>
          </w:p>
        </w:tc>
        <w:tc>
          <w:tcPr>
            <w:tcW w:w="2880" w:type="dxa"/>
          </w:tcPr>
          <w:p w:rsidR="003F25AD" w:rsidRDefault="003F25AD" w:rsidP="003F25AD">
            <w:pPr>
              <w:pStyle w:val="ListParagraph"/>
              <w:numPr>
                <w:ilvl w:val="0"/>
                <w:numId w:val="18"/>
              </w:numPr>
              <w:spacing w:after="0" w:line="240" w:lineRule="auto"/>
              <w:contextualSpacing/>
              <w:cnfStyle w:val="000000100000" w:firstRow="0" w:lastRow="0" w:firstColumn="0" w:lastColumn="0" w:oddVBand="0" w:evenVBand="0" w:oddHBand="1" w:evenHBand="0" w:firstRowFirstColumn="0" w:firstRowLastColumn="0" w:lastRowFirstColumn="0" w:lastRowLastColumn="0"/>
            </w:pPr>
            <w:r w:rsidRPr="005C1C0E">
              <w:rPr>
                <w:b/>
              </w:rPr>
              <w:t>PRO:</w:t>
            </w:r>
            <w:r>
              <w:t xml:space="preserve"> clear indicator of 4CP with AMS</w:t>
            </w:r>
          </w:p>
          <w:p w:rsidR="003F25AD" w:rsidRDefault="003F25AD" w:rsidP="003F25AD">
            <w:pPr>
              <w:pStyle w:val="ListParagraph"/>
              <w:numPr>
                <w:ilvl w:val="0"/>
                <w:numId w:val="18"/>
              </w:numPr>
              <w:spacing w:after="0" w:line="240" w:lineRule="auto"/>
              <w:contextualSpacing/>
              <w:cnfStyle w:val="000000100000" w:firstRow="0" w:lastRow="0" w:firstColumn="0" w:lastColumn="0" w:oddVBand="0" w:evenVBand="0" w:oddHBand="1" w:evenHBand="0" w:firstRowFirstColumn="0" w:firstRowLastColumn="0" w:lastRowFirstColumn="0" w:lastRowLastColumn="0"/>
            </w:pPr>
            <w:r>
              <w:rPr>
                <w:b/>
              </w:rPr>
              <w:t>CON:</w:t>
            </w:r>
            <w:r>
              <w:t xml:space="preserve">  ERCOT/market participants would have to maintain all TDSP rate codes and revise queries </w:t>
            </w:r>
          </w:p>
        </w:tc>
      </w:tr>
    </w:tbl>
    <w:p w:rsidR="003F25AD" w:rsidRPr="00287759" w:rsidRDefault="003F25AD" w:rsidP="00206848">
      <w:pPr>
        <w:pStyle w:val="Header"/>
      </w:pPr>
    </w:p>
    <w:p w:rsidR="003F25AD" w:rsidRDefault="003F25AD">
      <w:r>
        <w:t>The goal of the indicator would be to replace the manual process, below.  Currently, with the deployment of NPRR 877, customers who are 4CP billed have the option to retain the Business AMS profile (BUSHI/BUSMED/BUSLO) in lieu of the BUSIDRRQ profile, allowing for earlier settlement.  If elected, the TDSP sends a MarkeTrak to ERCOT, so ERCOT can flag the ESIID in their systems to exclude it from the IDR Requirement report and AMS threshold check.  Once the indicator is in place, a manual process will not be required and ERCOT will use the indicator to exclude as necessary.</w:t>
      </w:r>
    </w:p>
    <w:p w:rsidR="003F25AD" w:rsidRDefault="003F25AD">
      <w:r>
        <w:t>Other considerations for the indicator:</w:t>
      </w:r>
    </w:p>
    <w:p w:rsidR="003F25AD" w:rsidRDefault="003F25AD" w:rsidP="003F25AD">
      <w:pPr>
        <w:pStyle w:val="ListParagraph"/>
        <w:numPr>
          <w:ilvl w:val="0"/>
          <w:numId w:val="20"/>
        </w:numPr>
        <w:spacing w:after="0" w:line="240" w:lineRule="auto"/>
        <w:contextualSpacing/>
      </w:pPr>
      <w:r>
        <w:t>If considering new profiles or NWS segment, an additional 72 profiles would be created including DG profiles.  Another benefit is that ERCOT would now be able to consider negative load treatment in settlement.  (NOTE: RIDs do not have a DG profile)</w:t>
      </w:r>
    </w:p>
    <w:p w:rsidR="003F25AD" w:rsidRDefault="003F25AD" w:rsidP="00270EF9"/>
    <w:p w:rsidR="003F25AD" w:rsidRPr="00270EF9" w:rsidRDefault="003F25AD" w:rsidP="00270EF9">
      <w:pPr>
        <w:rPr>
          <w:b/>
          <w:sz w:val="24"/>
          <w:szCs w:val="24"/>
          <w:u w:val="single"/>
        </w:rPr>
      </w:pPr>
      <w:r w:rsidRPr="00270EF9">
        <w:rPr>
          <w:b/>
          <w:sz w:val="24"/>
          <w:szCs w:val="24"/>
          <w:highlight w:val="yellow"/>
          <w:u w:val="single"/>
        </w:rPr>
        <w:t>DATA STREAM</w:t>
      </w:r>
    </w:p>
    <w:p w:rsidR="003F25AD" w:rsidRDefault="003F25AD" w:rsidP="00270EF9">
      <w:r>
        <w:t xml:space="preserve">Each TDSP will provide a daily LSE file for any ESIIDs transitioned from IDR to AMS. At this time, only AEP will provide the 867IDR interval transaction in addition to the LSE file (see below). Market Participants should understand the different output files and formats, unique to each TDSP, and determine which data stream to use to fit their business needs.  In addition, the indicator chosen to be implemented by MPs will help users identify any Business ESIID that have been converted from the 867IDR interval data stream to the daily LSE data stream.  </w:t>
      </w:r>
    </w:p>
    <w:p w:rsidR="003F25AD" w:rsidRDefault="003F25AD" w:rsidP="00270EF9">
      <w:r>
        <w:lastRenderedPageBreak/>
        <w:t xml:space="preserve">AEP proposed a </w:t>
      </w:r>
      <w:r w:rsidRPr="00E76B4A">
        <w:rPr>
          <w:b/>
        </w:rPr>
        <w:t>‘bolt on’ solution</w:t>
      </w:r>
      <w:r>
        <w:t xml:space="preserve"> whereby specified ESIs will receive </w:t>
      </w:r>
      <w:r w:rsidRPr="00E76B4A">
        <w:rPr>
          <w:u w:val="single"/>
        </w:rPr>
        <w:t>both</w:t>
      </w:r>
      <w:r>
        <w:t xml:space="preserve"> the daily LSE files </w:t>
      </w:r>
      <w:r w:rsidRPr="00E76B4A">
        <w:rPr>
          <w:u w:val="single"/>
        </w:rPr>
        <w:t>and</w:t>
      </w:r>
      <w:r>
        <w:t xml:space="preserve"> the monthly 867 w/ interval data.  ERCOT will pass along the monthly 867 w/ interval data to the REP of Record (ROR), but will fail loading the transaction into the ERCOT settlement system (LodeStar).  </w:t>
      </w:r>
    </w:p>
    <w:p w:rsidR="003F25AD" w:rsidRDefault="003F25AD" w:rsidP="003F25AD">
      <w:pPr>
        <w:pStyle w:val="ListParagraph"/>
        <w:numPr>
          <w:ilvl w:val="0"/>
          <w:numId w:val="20"/>
        </w:numPr>
        <w:spacing w:after="0" w:line="240" w:lineRule="auto"/>
        <w:contextualSpacing/>
      </w:pPr>
      <w:r>
        <w:t>ERCOT and participating REPs supporting this option.  For REPs, this supported utilizing current data accessibility for BUSIDRRQ profiled ESIs.</w:t>
      </w:r>
    </w:p>
    <w:p w:rsidR="003F25AD" w:rsidRDefault="003F25AD" w:rsidP="003F25AD">
      <w:pPr>
        <w:pStyle w:val="ListParagraph"/>
        <w:numPr>
          <w:ilvl w:val="0"/>
          <w:numId w:val="20"/>
        </w:numPr>
        <w:spacing w:after="0" w:line="240" w:lineRule="auto"/>
        <w:contextualSpacing/>
      </w:pPr>
      <w:r>
        <w:t>Oncor is unable to support this solution as they plan to transition away from the MV-90 system which currently produces the monthly interval data for BUSIDRRQ ESIs.  They prefer to transition to daily LSE files.</w:t>
      </w:r>
    </w:p>
    <w:p w:rsidR="003F25AD" w:rsidRDefault="003F25AD" w:rsidP="003F25AD">
      <w:pPr>
        <w:pStyle w:val="ListParagraph"/>
        <w:numPr>
          <w:ilvl w:val="0"/>
          <w:numId w:val="20"/>
        </w:numPr>
        <w:spacing w:after="0" w:line="240" w:lineRule="auto"/>
        <w:contextualSpacing/>
      </w:pPr>
      <w:r>
        <w:t>TNMP believed they could support the ‘bolt on’ solution, but would need to confirm.</w:t>
      </w:r>
    </w:p>
    <w:p w:rsidR="003F25AD" w:rsidRDefault="003F25AD" w:rsidP="003F25AD">
      <w:pPr>
        <w:pStyle w:val="ListParagraph"/>
        <w:numPr>
          <w:ilvl w:val="0"/>
          <w:numId w:val="20"/>
        </w:numPr>
        <w:spacing w:after="0" w:line="240" w:lineRule="auto"/>
        <w:contextualSpacing/>
      </w:pPr>
      <w:r>
        <w:t>CNP is checking internally if they would be able to provide both an LSE and 867, but due to resources constraints any discussions concerning this subject cannot occur until after the backlog of exceptions identified post CIS Conversion have been resolved.</w:t>
      </w:r>
    </w:p>
    <w:p w:rsidR="003F25AD" w:rsidRDefault="003F25AD" w:rsidP="00507BBF"/>
    <w:p w:rsidR="003F25AD" w:rsidRDefault="003F25AD" w:rsidP="00507BBF">
      <w:pPr>
        <w:rPr>
          <w:b/>
          <w:sz w:val="24"/>
          <w:szCs w:val="24"/>
          <w:u w:val="single"/>
        </w:rPr>
      </w:pPr>
      <w:r>
        <w:rPr>
          <w:b/>
          <w:sz w:val="24"/>
          <w:szCs w:val="24"/>
          <w:highlight w:val="yellow"/>
          <w:u w:val="single"/>
        </w:rPr>
        <w:t xml:space="preserve">HISTORICAL </w:t>
      </w:r>
      <w:r w:rsidRPr="00507BBF">
        <w:rPr>
          <w:b/>
          <w:sz w:val="24"/>
          <w:szCs w:val="24"/>
          <w:highlight w:val="yellow"/>
          <w:u w:val="single"/>
        </w:rPr>
        <w:t>DATA ACCESSIBILITY</w:t>
      </w:r>
    </w:p>
    <w:p w:rsidR="003F25AD" w:rsidRDefault="003F25AD" w:rsidP="00507BBF">
      <w:r>
        <w:t xml:space="preserve">REPs (and brokers) are concerned with changing the current process for data accessibility for these larger commercial and industrial customers.  Today, the REP/broker secures a Letter of Authorization (LOA) and are able to access interval data via TDSP’s portals.  </w:t>
      </w:r>
    </w:p>
    <w:p w:rsidR="003F25AD" w:rsidRDefault="003F25AD" w:rsidP="00507BBF">
      <w:r>
        <w:t>Two suggestions were proposed to ensure data access for these large non-residential customers with BUS profiles (other than BUSIDRRQ):</w:t>
      </w:r>
    </w:p>
    <w:p w:rsidR="003F25AD" w:rsidRDefault="003F25AD" w:rsidP="003F25AD">
      <w:pPr>
        <w:pStyle w:val="ListParagraph"/>
        <w:numPr>
          <w:ilvl w:val="0"/>
          <w:numId w:val="21"/>
        </w:numPr>
        <w:spacing w:after="0" w:line="240" w:lineRule="auto"/>
        <w:contextualSpacing/>
      </w:pPr>
      <w:r>
        <w:t>Maintain existing LOA process whereby interval level data is provided via TDSP portal</w:t>
      </w:r>
    </w:p>
    <w:p w:rsidR="003F25AD" w:rsidRDefault="003F25AD" w:rsidP="003F25AD">
      <w:pPr>
        <w:pStyle w:val="ListParagraph"/>
        <w:numPr>
          <w:ilvl w:val="0"/>
          <w:numId w:val="21"/>
        </w:numPr>
        <w:spacing w:after="0" w:line="240" w:lineRule="auto"/>
        <w:contextualSpacing/>
      </w:pPr>
      <w:r>
        <w:t>For LOA requests, TDSP would return meter number with ESI monthly historical data</w:t>
      </w:r>
    </w:p>
    <w:p w:rsidR="003F25AD" w:rsidRDefault="003F25AD" w:rsidP="001D30FB">
      <w:r>
        <w:t xml:space="preserve">Option #2 would require TDSP Regulatory review if current LOA form is revised.  It is understood the format may need to change if TDSPs provide LSE file level data.  </w:t>
      </w:r>
    </w:p>
    <w:p w:rsidR="003F25AD" w:rsidRPr="001D30FB" w:rsidRDefault="003F25AD" w:rsidP="001D30FB">
      <w:pPr>
        <w:rPr>
          <w:b/>
          <w:sz w:val="24"/>
          <w:szCs w:val="24"/>
          <w:u w:val="single"/>
        </w:rPr>
      </w:pPr>
      <w:r w:rsidRPr="001D30FB">
        <w:rPr>
          <w:b/>
          <w:sz w:val="24"/>
          <w:szCs w:val="24"/>
          <w:highlight w:val="yellow"/>
          <w:u w:val="single"/>
        </w:rPr>
        <w:t>TRANSITION PLAN</w:t>
      </w:r>
    </w:p>
    <w:p w:rsidR="003F25AD" w:rsidRDefault="003F25AD" w:rsidP="001D30FB">
      <w:r>
        <w:t>Below are the considerations in identifying a transition plan of the existing ~13,000 BUSIDRRQ profiled ESIs.  (It is understood some ESIs will not be transitioned.  See answers from IDR/AMS Meter Matrix).</w:t>
      </w:r>
    </w:p>
    <w:p w:rsidR="003F25AD" w:rsidRDefault="003F25AD" w:rsidP="003F25AD">
      <w:pPr>
        <w:pStyle w:val="ListParagraph"/>
        <w:numPr>
          <w:ilvl w:val="0"/>
          <w:numId w:val="22"/>
        </w:numPr>
        <w:spacing w:after="0" w:line="240" w:lineRule="auto"/>
        <w:contextualSpacing/>
      </w:pPr>
      <w:r>
        <w:t>TDSP Conversion time line:</w:t>
      </w:r>
    </w:p>
    <w:p w:rsidR="003F25AD" w:rsidRDefault="003F25AD" w:rsidP="003F25AD">
      <w:pPr>
        <w:pStyle w:val="ListParagraph"/>
        <w:numPr>
          <w:ilvl w:val="1"/>
          <w:numId w:val="22"/>
        </w:numPr>
        <w:spacing w:after="0" w:line="240" w:lineRule="auto"/>
        <w:contextualSpacing/>
      </w:pPr>
      <w:r>
        <w:t>Oncor and TNMP are nearly fully deployed where most BUSIDRRQ customers currently have an AMS meter asset</w:t>
      </w:r>
    </w:p>
    <w:p w:rsidR="003F25AD" w:rsidRDefault="003F25AD" w:rsidP="003F25AD">
      <w:pPr>
        <w:pStyle w:val="ListParagraph"/>
        <w:numPr>
          <w:ilvl w:val="1"/>
          <w:numId w:val="22"/>
        </w:numPr>
        <w:spacing w:after="0" w:line="240" w:lineRule="auto"/>
        <w:contextualSpacing/>
      </w:pPr>
      <w:r>
        <w:t>AEP’s plans are underway</w:t>
      </w:r>
    </w:p>
    <w:p w:rsidR="003F25AD" w:rsidRDefault="003F25AD" w:rsidP="003F25AD">
      <w:pPr>
        <w:pStyle w:val="ListParagraph"/>
        <w:numPr>
          <w:ilvl w:val="1"/>
          <w:numId w:val="22"/>
        </w:numPr>
        <w:spacing w:after="0" w:line="240" w:lineRule="auto"/>
        <w:contextualSpacing/>
      </w:pPr>
      <w:r>
        <w:t xml:space="preserve">CNP is replacing existing IDR Meters with AMS IDR capable meters which essentially allows for remote reading capability.  </w:t>
      </w:r>
    </w:p>
    <w:p w:rsidR="003F25AD" w:rsidRDefault="003F25AD" w:rsidP="003F25AD">
      <w:pPr>
        <w:pStyle w:val="ListParagraph"/>
        <w:numPr>
          <w:ilvl w:val="0"/>
          <w:numId w:val="22"/>
        </w:numPr>
        <w:spacing w:after="0" w:line="240" w:lineRule="auto"/>
        <w:contextualSpacing/>
      </w:pPr>
      <w:r>
        <w:t>Customer awareness of meter asset replacement??</w:t>
      </w:r>
    </w:p>
    <w:p w:rsidR="003F25AD" w:rsidRDefault="003F25AD" w:rsidP="003F25AD">
      <w:pPr>
        <w:pStyle w:val="ListParagraph"/>
        <w:numPr>
          <w:ilvl w:val="0"/>
          <w:numId w:val="22"/>
        </w:numPr>
        <w:spacing w:after="0" w:line="240" w:lineRule="auto"/>
        <w:contextualSpacing/>
      </w:pPr>
      <w:r>
        <w:t>Oncor announced their “new standard” for those customers who exceed the 700 kW threshold, will be to maintain the existing BUS profile and forward a Marketrak to ERCOT for placement of the ESI on the exception table.  Customer notification does not occur.  REPs will receive an 814_20 notifying of a 4CP applicable rate code.  AEP expressed they will employ the same standard as customers meet the threshold.</w:t>
      </w:r>
    </w:p>
    <w:p w:rsidR="003F25AD" w:rsidRDefault="003F25AD" w:rsidP="003F25AD">
      <w:pPr>
        <w:pStyle w:val="ListParagraph"/>
        <w:numPr>
          <w:ilvl w:val="0"/>
          <w:numId w:val="22"/>
        </w:numPr>
        <w:spacing w:after="0" w:line="240" w:lineRule="auto"/>
        <w:contextualSpacing/>
      </w:pPr>
      <w:r>
        <w:t>TDSPs questioned the need for the 45 day notice for those customers moving from BUSIDDRQ to a BUS profile.  Is this needed any longer?</w:t>
      </w:r>
    </w:p>
    <w:p w:rsidR="003F25AD" w:rsidRDefault="003F25AD" w:rsidP="003F25AD">
      <w:pPr>
        <w:pStyle w:val="ListParagraph"/>
        <w:numPr>
          <w:ilvl w:val="0"/>
          <w:numId w:val="22"/>
        </w:numPr>
        <w:spacing w:after="0" w:line="240" w:lineRule="auto"/>
        <w:contextualSpacing/>
      </w:pPr>
      <w:r>
        <w:t>If a customer moves from BUSIDRRQ to a BUS profile, which profile will the ESI initially be placed on?  BUSNODEM until the 10 kW/5 kW is reached?  Or the respective BUS HI/MED/LO based on actual historical consumption available?</w:t>
      </w:r>
    </w:p>
    <w:p w:rsidR="003F25AD" w:rsidRDefault="003F25AD" w:rsidP="00B9510C"/>
    <w:p w:rsidR="007B1AA9" w:rsidRDefault="007B1AA9" w:rsidP="008D12B3">
      <w:pPr>
        <w:pStyle w:val="ListParagraph"/>
        <w:numPr>
          <w:ilvl w:val="0"/>
          <w:numId w:val="3"/>
        </w:numPr>
        <w:rPr>
          <w:b/>
          <w:noProof/>
          <w:u w:val="single"/>
        </w:rPr>
      </w:pPr>
      <w:r w:rsidRPr="007B1AA9">
        <w:rPr>
          <w:b/>
          <w:noProof/>
          <w:u w:val="single"/>
        </w:rPr>
        <w:t>AMS/IDR Meter Workshop II</w:t>
      </w:r>
    </w:p>
    <w:p w:rsidR="007B1AA9" w:rsidRPr="007B1AA9" w:rsidRDefault="007B1AA9" w:rsidP="007B1AA9">
      <w:pPr>
        <w:pStyle w:val="ListParagraph"/>
        <w:numPr>
          <w:ilvl w:val="1"/>
          <w:numId w:val="3"/>
        </w:numPr>
        <w:rPr>
          <w:b/>
          <w:noProof/>
          <w:u w:val="single"/>
        </w:rPr>
      </w:pPr>
      <w:r>
        <w:rPr>
          <w:noProof/>
        </w:rPr>
        <w:lastRenderedPageBreak/>
        <w:t xml:space="preserve">As a follow up to the June 1, 2020 AMS/IDR Meter Workshop, it was suggested that a secondary Workshop was warranted across a larger market audience given the updates </w:t>
      </w:r>
      <w:r w:rsidR="003F25AD">
        <w:rPr>
          <w:noProof/>
        </w:rPr>
        <w:t>on</w:t>
      </w:r>
      <w:r>
        <w:rPr>
          <w:noProof/>
        </w:rPr>
        <w:t xml:space="preserve"> </w:t>
      </w:r>
      <w:r w:rsidR="003F25AD">
        <w:rPr>
          <w:noProof/>
        </w:rPr>
        <w:t xml:space="preserve">the </w:t>
      </w:r>
      <w:r w:rsidR="003F25AD" w:rsidRPr="00287759">
        <w:t>IDR Metered interval data to initial settlement</w:t>
      </w:r>
      <w:r w:rsidR="003F25AD">
        <w:t xml:space="preserve"> transition planning.</w:t>
      </w:r>
    </w:p>
    <w:p w:rsidR="00D62BBC" w:rsidRPr="00D62BBC" w:rsidRDefault="007B1AA9" w:rsidP="008D12B3">
      <w:pPr>
        <w:pStyle w:val="ListParagraph"/>
        <w:numPr>
          <w:ilvl w:val="0"/>
          <w:numId w:val="3"/>
        </w:numPr>
        <w:rPr>
          <w:noProof/>
          <w:u w:val="single"/>
        </w:rPr>
      </w:pPr>
      <w:r>
        <w:rPr>
          <w:b/>
          <w:noProof/>
          <w:u w:val="single"/>
        </w:rPr>
        <w:t xml:space="preserve">Remaing </w:t>
      </w:r>
      <w:r w:rsidR="00D62BBC" w:rsidRPr="00D62BBC">
        <w:rPr>
          <w:b/>
          <w:noProof/>
          <w:u w:val="single"/>
        </w:rPr>
        <w:t xml:space="preserve">2020 </w:t>
      </w:r>
      <w:r w:rsidR="00EE6B82" w:rsidRPr="00D62BBC">
        <w:rPr>
          <w:b/>
          <w:noProof/>
          <w:u w:val="single"/>
        </w:rPr>
        <w:t xml:space="preserve">PWG </w:t>
      </w:r>
      <w:r w:rsidR="00D62BBC" w:rsidRPr="00D62BBC">
        <w:rPr>
          <w:b/>
          <w:noProof/>
          <w:u w:val="single"/>
        </w:rPr>
        <w:t>meeting dates</w:t>
      </w:r>
    </w:p>
    <w:p w:rsidR="00D62BBC" w:rsidRPr="009A1FAB" w:rsidRDefault="00D62BBC" w:rsidP="009A1FAB">
      <w:pPr>
        <w:numPr>
          <w:ilvl w:val="0"/>
          <w:numId w:val="13"/>
        </w:numPr>
        <w:shd w:val="clear" w:color="auto" w:fill="FFFFFF"/>
        <w:spacing w:after="45" w:line="240" w:lineRule="auto"/>
        <w:rPr>
          <w:rFonts w:ascii="Arial" w:eastAsia="Times New Roman" w:hAnsi="Arial" w:cs="Arial"/>
          <w:color w:val="000000"/>
          <w:sz w:val="21"/>
          <w:szCs w:val="21"/>
        </w:rPr>
      </w:pPr>
      <w:r w:rsidRPr="009A1FAB">
        <w:rPr>
          <w:rFonts w:ascii="Arial" w:eastAsia="Times New Roman" w:hAnsi="Arial" w:cs="Arial"/>
          <w:color w:val="000000"/>
          <w:sz w:val="21"/>
          <w:szCs w:val="21"/>
        </w:rPr>
        <w:t>Aug 21st</w:t>
      </w:r>
    </w:p>
    <w:p w:rsidR="00D62BBC" w:rsidRPr="009A1FAB" w:rsidRDefault="00D62BBC" w:rsidP="009A1FAB">
      <w:pPr>
        <w:numPr>
          <w:ilvl w:val="0"/>
          <w:numId w:val="13"/>
        </w:numPr>
        <w:shd w:val="clear" w:color="auto" w:fill="FFFFFF"/>
        <w:spacing w:after="45" w:line="240" w:lineRule="auto"/>
        <w:rPr>
          <w:rFonts w:ascii="Arial" w:eastAsia="Times New Roman" w:hAnsi="Arial" w:cs="Arial"/>
          <w:color w:val="000000"/>
          <w:sz w:val="21"/>
          <w:szCs w:val="21"/>
        </w:rPr>
      </w:pPr>
      <w:r w:rsidRPr="009A1FAB">
        <w:rPr>
          <w:rFonts w:ascii="Arial" w:eastAsia="Times New Roman" w:hAnsi="Arial" w:cs="Arial"/>
          <w:color w:val="000000"/>
          <w:sz w:val="21"/>
          <w:szCs w:val="21"/>
        </w:rPr>
        <w:t>Sept 25th</w:t>
      </w:r>
    </w:p>
    <w:p w:rsidR="00D62BBC" w:rsidRPr="003F25AD" w:rsidRDefault="00D62BBC" w:rsidP="00C434C9">
      <w:pPr>
        <w:numPr>
          <w:ilvl w:val="0"/>
          <w:numId w:val="13"/>
        </w:numPr>
        <w:shd w:val="clear" w:color="auto" w:fill="FFFFFF"/>
        <w:spacing w:after="45" w:line="240" w:lineRule="auto"/>
        <w:rPr>
          <w:noProof/>
          <w:u w:val="single"/>
        </w:rPr>
      </w:pPr>
      <w:r w:rsidRPr="003F25AD">
        <w:rPr>
          <w:rFonts w:ascii="Arial" w:eastAsia="Times New Roman" w:hAnsi="Arial" w:cs="Arial"/>
          <w:color w:val="000000"/>
          <w:sz w:val="21"/>
          <w:szCs w:val="21"/>
        </w:rPr>
        <w:t>Nov 6th</w:t>
      </w:r>
    </w:p>
    <w:sectPr w:rsidR="00D62BBC" w:rsidRPr="003F25AD" w:rsidSect="001235B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F5877"/>
    <w:multiLevelType w:val="hybridMultilevel"/>
    <w:tmpl w:val="505A18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8D77A8"/>
    <w:multiLevelType w:val="hybridMultilevel"/>
    <w:tmpl w:val="C5AE3686"/>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F">
      <w:start w:val="1"/>
      <w:numFmt w:val="decimal"/>
      <w:lvlText w:val="%3."/>
      <w:lvlJc w:val="left"/>
      <w:pPr>
        <w:ind w:left="297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090706"/>
    <w:multiLevelType w:val="hybridMultilevel"/>
    <w:tmpl w:val="0B40EF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E554BE2"/>
    <w:multiLevelType w:val="hybridMultilevel"/>
    <w:tmpl w:val="E586EC9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BC0759"/>
    <w:multiLevelType w:val="hybridMultilevel"/>
    <w:tmpl w:val="8946E4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33134A"/>
    <w:multiLevelType w:val="hybridMultilevel"/>
    <w:tmpl w:val="559EEA5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5D3CCB"/>
    <w:multiLevelType w:val="hybridMultilevel"/>
    <w:tmpl w:val="E1589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3A57FE"/>
    <w:multiLevelType w:val="hybridMultilevel"/>
    <w:tmpl w:val="D3F88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0E4D0A"/>
    <w:multiLevelType w:val="hybridMultilevel"/>
    <w:tmpl w:val="9F5C1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992A59"/>
    <w:multiLevelType w:val="hybridMultilevel"/>
    <w:tmpl w:val="DD546C8A"/>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222E4B"/>
    <w:multiLevelType w:val="hybridMultilevel"/>
    <w:tmpl w:val="59EE843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6B72108"/>
    <w:multiLevelType w:val="hybridMultilevel"/>
    <w:tmpl w:val="20BEA0EE"/>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1A737A"/>
    <w:multiLevelType w:val="hybridMultilevel"/>
    <w:tmpl w:val="E806BD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A6D3F30"/>
    <w:multiLevelType w:val="multilevel"/>
    <w:tmpl w:val="9A16C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C921A1"/>
    <w:multiLevelType w:val="hybridMultilevel"/>
    <w:tmpl w:val="9E2698DE"/>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D543AB8"/>
    <w:multiLevelType w:val="hybridMultilevel"/>
    <w:tmpl w:val="D79274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9467357"/>
    <w:multiLevelType w:val="hybridMultilevel"/>
    <w:tmpl w:val="D5B07A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DB578A7"/>
    <w:multiLevelType w:val="hybridMultilevel"/>
    <w:tmpl w:val="D46A7878"/>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B5E2A"/>
    <w:multiLevelType w:val="hybridMultilevel"/>
    <w:tmpl w:val="3E4A2A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4F777F5"/>
    <w:multiLevelType w:val="hybridMultilevel"/>
    <w:tmpl w:val="A4E42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1021FD"/>
    <w:multiLevelType w:val="hybridMultilevel"/>
    <w:tmpl w:val="FC88AA9A"/>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725616"/>
    <w:multiLevelType w:val="hybridMultilevel"/>
    <w:tmpl w:val="B8124128"/>
    <w:lvl w:ilvl="0" w:tplc="043E3F86">
      <w:start w:val="1"/>
      <w:numFmt w:val="bullet"/>
      <w:lvlText w:val="–"/>
      <w:lvlJc w:val="left"/>
      <w:pPr>
        <w:tabs>
          <w:tab w:val="num" w:pos="720"/>
        </w:tabs>
        <w:ind w:left="720" w:hanging="360"/>
      </w:pPr>
      <w:rPr>
        <w:rFonts w:ascii="Times New Roman" w:hAnsi="Times New Roman" w:hint="default"/>
      </w:rPr>
    </w:lvl>
    <w:lvl w:ilvl="1" w:tplc="88524E3A">
      <w:start w:val="1"/>
      <w:numFmt w:val="bullet"/>
      <w:lvlText w:val="–"/>
      <w:lvlJc w:val="left"/>
      <w:pPr>
        <w:tabs>
          <w:tab w:val="num" w:pos="1440"/>
        </w:tabs>
        <w:ind w:left="1440" w:hanging="360"/>
      </w:pPr>
      <w:rPr>
        <w:rFonts w:ascii="Times New Roman" w:hAnsi="Times New Roman" w:hint="default"/>
      </w:rPr>
    </w:lvl>
    <w:lvl w:ilvl="2" w:tplc="7DAEE044" w:tentative="1">
      <w:start w:val="1"/>
      <w:numFmt w:val="bullet"/>
      <w:lvlText w:val="–"/>
      <w:lvlJc w:val="left"/>
      <w:pPr>
        <w:tabs>
          <w:tab w:val="num" w:pos="2160"/>
        </w:tabs>
        <w:ind w:left="2160" w:hanging="360"/>
      </w:pPr>
      <w:rPr>
        <w:rFonts w:ascii="Times New Roman" w:hAnsi="Times New Roman" w:hint="default"/>
      </w:rPr>
    </w:lvl>
    <w:lvl w:ilvl="3" w:tplc="0CAC9118" w:tentative="1">
      <w:start w:val="1"/>
      <w:numFmt w:val="bullet"/>
      <w:lvlText w:val="–"/>
      <w:lvlJc w:val="left"/>
      <w:pPr>
        <w:tabs>
          <w:tab w:val="num" w:pos="2880"/>
        </w:tabs>
        <w:ind w:left="2880" w:hanging="360"/>
      </w:pPr>
      <w:rPr>
        <w:rFonts w:ascii="Times New Roman" w:hAnsi="Times New Roman" w:hint="default"/>
      </w:rPr>
    </w:lvl>
    <w:lvl w:ilvl="4" w:tplc="E6889F58" w:tentative="1">
      <w:start w:val="1"/>
      <w:numFmt w:val="bullet"/>
      <w:lvlText w:val="–"/>
      <w:lvlJc w:val="left"/>
      <w:pPr>
        <w:tabs>
          <w:tab w:val="num" w:pos="3600"/>
        </w:tabs>
        <w:ind w:left="3600" w:hanging="360"/>
      </w:pPr>
      <w:rPr>
        <w:rFonts w:ascii="Times New Roman" w:hAnsi="Times New Roman" w:hint="default"/>
      </w:rPr>
    </w:lvl>
    <w:lvl w:ilvl="5" w:tplc="592C66E8" w:tentative="1">
      <w:start w:val="1"/>
      <w:numFmt w:val="bullet"/>
      <w:lvlText w:val="–"/>
      <w:lvlJc w:val="left"/>
      <w:pPr>
        <w:tabs>
          <w:tab w:val="num" w:pos="4320"/>
        </w:tabs>
        <w:ind w:left="4320" w:hanging="360"/>
      </w:pPr>
      <w:rPr>
        <w:rFonts w:ascii="Times New Roman" w:hAnsi="Times New Roman" w:hint="default"/>
      </w:rPr>
    </w:lvl>
    <w:lvl w:ilvl="6" w:tplc="4C32A46A" w:tentative="1">
      <w:start w:val="1"/>
      <w:numFmt w:val="bullet"/>
      <w:lvlText w:val="–"/>
      <w:lvlJc w:val="left"/>
      <w:pPr>
        <w:tabs>
          <w:tab w:val="num" w:pos="5040"/>
        </w:tabs>
        <w:ind w:left="5040" w:hanging="360"/>
      </w:pPr>
      <w:rPr>
        <w:rFonts w:ascii="Times New Roman" w:hAnsi="Times New Roman" w:hint="default"/>
      </w:rPr>
    </w:lvl>
    <w:lvl w:ilvl="7" w:tplc="25DCB72A" w:tentative="1">
      <w:start w:val="1"/>
      <w:numFmt w:val="bullet"/>
      <w:lvlText w:val="–"/>
      <w:lvlJc w:val="left"/>
      <w:pPr>
        <w:tabs>
          <w:tab w:val="num" w:pos="5760"/>
        </w:tabs>
        <w:ind w:left="5760" w:hanging="360"/>
      </w:pPr>
      <w:rPr>
        <w:rFonts w:ascii="Times New Roman" w:hAnsi="Times New Roman" w:hint="default"/>
      </w:rPr>
    </w:lvl>
    <w:lvl w:ilvl="8" w:tplc="3F4A625C"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9"/>
  </w:num>
  <w:num w:numId="3">
    <w:abstractNumId w:val="11"/>
  </w:num>
  <w:num w:numId="4">
    <w:abstractNumId w:val="17"/>
  </w:num>
  <w:num w:numId="5">
    <w:abstractNumId w:val="20"/>
  </w:num>
  <w:num w:numId="6">
    <w:abstractNumId w:val="3"/>
  </w:num>
  <w:num w:numId="7">
    <w:abstractNumId w:val="21"/>
  </w:num>
  <w:num w:numId="8">
    <w:abstractNumId w:val="15"/>
  </w:num>
  <w:num w:numId="9">
    <w:abstractNumId w:val="7"/>
  </w:num>
  <w:num w:numId="10">
    <w:abstractNumId w:val="14"/>
  </w:num>
  <w:num w:numId="11">
    <w:abstractNumId w:val="5"/>
  </w:num>
  <w:num w:numId="12">
    <w:abstractNumId w:val="13"/>
  </w:num>
  <w:num w:numId="13">
    <w:abstractNumId w:val="10"/>
  </w:num>
  <w:num w:numId="14">
    <w:abstractNumId w:val="16"/>
  </w:num>
  <w:num w:numId="15">
    <w:abstractNumId w:val="4"/>
  </w:num>
  <w:num w:numId="16">
    <w:abstractNumId w:val="2"/>
  </w:num>
  <w:num w:numId="17">
    <w:abstractNumId w:val="18"/>
  </w:num>
  <w:num w:numId="18">
    <w:abstractNumId w:val="12"/>
  </w:num>
  <w:num w:numId="19">
    <w:abstractNumId w:val="0"/>
  </w:num>
  <w:num w:numId="20">
    <w:abstractNumId w:val="8"/>
  </w:num>
  <w:num w:numId="21">
    <w:abstractNumId w:val="6"/>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3D2"/>
    <w:rsid w:val="000A696E"/>
    <w:rsid w:val="00115AF1"/>
    <w:rsid w:val="00130133"/>
    <w:rsid w:val="001D7649"/>
    <w:rsid w:val="0020079F"/>
    <w:rsid w:val="0027109C"/>
    <w:rsid w:val="002D453E"/>
    <w:rsid w:val="00300295"/>
    <w:rsid w:val="00325638"/>
    <w:rsid w:val="0034356D"/>
    <w:rsid w:val="003643B4"/>
    <w:rsid w:val="00397A08"/>
    <w:rsid w:val="003B7BE2"/>
    <w:rsid w:val="003F25AD"/>
    <w:rsid w:val="00415CAA"/>
    <w:rsid w:val="00422D07"/>
    <w:rsid w:val="004C4622"/>
    <w:rsid w:val="005C0942"/>
    <w:rsid w:val="005F0D0F"/>
    <w:rsid w:val="00602C15"/>
    <w:rsid w:val="00612EDD"/>
    <w:rsid w:val="00684EBB"/>
    <w:rsid w:val="00686961"/>
    <w:rsid w:val="006954D3"/>
    <w:rsid w:val="00730027"/>
    <w:rsid w:val="007B1AA9"/>
    <w:rsid w:val="00811E20"/>
    <w:rsid w:val="0087181C"/>
    <w:rsid w:val="008A7614"/>
    <w:rsid w:val="009042C9"/>
    <w:rsid w:val="00921756"/>
    <w:rsid w:val="009A1FAB"/>
    <w:rsid w:val="009D5394"/>
    <w:rsid w:val="00A23E45"/>
    <w:rsid w:val="00A913D2"/>
    <w:rsid w:val="00B07436"/>
    <w:rsid w:val="00B35DD7"/>
    <w:rsid w:val="00B603D1"/>
    <w:rsid w:val="00B801D2"/>
    <w:rsid w:val="00B83A3F"/>
    <w:rsid w:val="00B84F6C"/>
    <w:rsid w:val="00BA1574"/>
    <w:rsid w:val="00BE1D5A"/>
    <w:rsid w:val="00BF1E35"/>
    <w:rsid w:val="00C060EF"/>
    <w:rsid w:val="00C44B4F"/>
    <w:rsid w:val="00C472A5"/>
    <w:rsid w:val="00C4734F"/>
    <w:rsid w:val="00C544AD"/>
    <w:rsid w:val="00CA7714"/>
    <w:rsid w:val="00D127B1"/>
    <w:rsid w:val="00D449BC"/>
    <w:rsid w:val="00D62BBC"/>
    <w:rsid w:val="00DD77CA"/>
    <w:rsid w:val="00DE492A"/>
    <w:rsid w:val="00E05A3E"/>
    <w:rsid w:val="00E4794E"/>
    <w:rsid w:val="00E74B3A"/>
    <w:rsid w:val="00E81584"/>
    <w:rsid w:val="00EE1261"/>
    <w:rsid w:val="00EE6B82"/>
    <w:rsid w:val="00EF0405"/>
    <w:rsid w:val="00F06E43"/>
    <w:rsid w:val="00F53BE3"/>
    <w:rsid w:val="00FF3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82D38D-9D67-4F3D-96D0-D6AFA8F80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3D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13D2"/>
    <w:pPr>
      <w:ind w:left="720"/>
    </w:pPr>
  </w:style>
  <w:style w:type="table" w:styleId="GridTable5Dark-Accent1">
    <w:name w:val="Grid Table 5 Dark Accent 1"/>
    <w:basedOn w:val="TableNormal"/>
    <w:uiPriority w:val="50"/>
    <w:rsid w:val="003F25A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Header">
    <w:name w:val="header"/>
    <w:basedOn w:val="Normal"/>
    <w:link w:val="HeaderChar"/>
    <w:uiPriority w:val="99"/>
    <w:unhideWhenUsed/>
    <w:rsid w:val="003F25AD"/>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3F25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3127003">
      <w:bodyDiv w:val="1"/>
      <w:marLeft w:val="0"/>
      <w:marRight w:val="0"/>
      <w:marTop w:val="0"/>
      <w:marBottom w:val="0"/>
      <w:divBdr>
        <w:top w:val="none" w:sz="0" w:space="0" w:color="auto"/>
        <w:left w:val="none" w:sz="0" w:space="0" w:color="auto"/>
        <w:bottom w:val="none" w:sz="0" w:space="0" w:color="auto"/>
        <w:right w:val="none" w:sz="0" w:space="0" w:color="auto"/>
      </w:divBdr>
    </w:div>
    <w:div w:id="1855806072">
      <w:bodyDiv w:val="1"/>
      <w:marLeft w:val="0"/>
      <w:marRight w:val="0"/>
      <w:marTop w:val="0"/>
      <w:marBottom w:val="0"/>
      <w:divBdr>
        <w:top w:val="none" w:sz="0" w:space="0" w:color="auto"/>
        <w:left w:val="none" w:sz="0" w:space="0" w:color="auto"/>
        <w:bottom w:val="none" w:sz="0" w:space="0" w:color="auto"/>
        <w:right w:val="none" w:sz="0" w:space="0" w:color="auto"/>
      </w:divBdr>
      <w:divsChild>
        <w:div w:id="470559927">
          <w:marLeft w:val="1166"/>
          <w:marRight w:val="0"/>
          <w:marTop w:val="96"/>
          <w:marBottom w:val="0"/>
          <w:divBdr>
            <w:top w:val="none" w:sz="0" w:space="0" w:color="auto"/>
            <w:left w:val="none" w:sz="0" w:space="0" w:color="auto"/>
            <w:bottom w:val="none" w:sz="0" w:space="0" w:color="auto"/>
            <w:right w:val="none" w:sz="0" w:space="0" w:color="auto"/>
          </w:divBdr>
        </w:div>
        <w:div w:id="1532184509">
          <w:marLeft w:val="1166"/>
          <w:marRight w:val="0"/>
          <w:marTop w:val="96"/>
          <w:marBottom w:val="0"/>
          <w:divBdr>
            <w:top w:val="none" w:sz="0" w:space="0" w:color="auto"/>
            <w:left w:val="none" w:sz="0" w:space="0" w:color="auto"/>
            <w:bottom w:val="none" w:sz="0" w:space="0" w:color="auto"/>
            <w:right w:val="none" w:sz="0" w:space="0" w:color="auto"/>
          </w:divBdr>
        </w:div>
        <w:div w:id="1798602016">
          <w:marLeft w:val="1166"/>
          <w:marRight w:val="0"/>
          <w:marTop w:val="96"/>
          <w:marBottom w:val="0"/>
          <w:divBdr>
            <w:top w:val="none" w:sz="0" w:space="0" w:color="auto"/>
            <w:left w:val="none" w:sz="0" w:space="0" w:color="auto"/>
            <w:bottom w:val="none" w:sz="0" w:space="0" w:color="auto"/>
            <w:right w:val="none" w:sz="0" w:space="0" w:color="auto"/>
          </w:divBdr>
        </w:div>
      </w:divsChild>
    </w:div>
    <w:div w:id="211073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Word_Document1.docx"/><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4</Pages>
  <Words>1234</Words>
  <Characters>7034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Oncor Electric Delivery</Company>
  <LinksUpToDate>false</LinksUpToDate>
  <CharactersWithSpaces>8252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Pak, Sam</dc:creator>
  <cp:keywords/>
  <dc:description/>
  <cp:lastModifiedBy>Pak, Sam</cp:lastModifiedBy>
  <cp:revision>5</cp:revision>
  <dcterms:created xsi:type="dcterms:W3CDTF">2020-08-14T14:46:00Z</dcterms:created>
  <dcterms:modified xsi:type="dcterms:W3CDTF">2020-08-14T16:01:00Z</dcterms:modified>
</cp:coreProperties>
</file>