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D2" w:rsidRDefault="00A913D2" w:rsidP="00A913D2">
      <w:pPr>
        <w:spacing w:after="0"/>
      </w:pPr>
      <w:r w:rsidRPr="00912B70">
        <w:rPr>
          <w:b/>
          <w:sz w:val="32"/>
          <w:szCs w:val="32"/>
        </w:rPr>
        <w:t>PWG Meeting Notes</w:t>
      </w:r>
      <w:r>
        <w:t xml:space="preserve"> – </w:t>
      </w:r>
      <w:r w:rsidR="00EF0405">
        <w:t>June</w:t>
      </w:r>
      <w:r w:rsidR="00130133">
        <w:t xml:space="preserve"> </w:t>
      </w:r>
      <w:r w:rsidR="00EF0405">
        <w:t>26</w:t>
      </w:r>
      <w:r>
        <w:t>, 2020</w:t>
      </w:r>
    </w:p>
    <w:p w:rsidR="00A913D2" w:rsidRDefault="00A913D2" w:rsidP="00A913D2">
      <w:pPr>
        <w:spacing w:after="0"/>
      </w:pPr>
      <w:r>
        <w:t>ERCOT Met Center</w:t>
      </w:r>
    </w:p>
    <w:p w:rsidR="00A913D2" w:rsidRDefault="00D449BC" w:rsidP="00A913D2">
      <w:pPr>
        <w:spacing w:after="0"/>
      </w:pPr>
      <w:r>
        <w:t>9:30 AM</w:t>
      </w:r>
      <w:r w:rsidR="00A913D2">
        <w:t xml:space="preserve"> </w:t>
      </w:r>
    </w:p>
    <w:p w:rsidR="00A913D2" w:rsidRDefault="00A913D2" w:rsidP="00A913D2">
      <w:pPr>
        <w:spacing w:after="0"/>
      </w:pPr>
    </w:p>
    <w:p w:rsidR="00A913D2" w:rsidRDefault="00A913D2" w:rsidP="00A913D2">
      <w:pPr>
        <w:spacing w:after="0"/>
        <w:rPr>
          <w:u w:val="single"/>
        </w:rPr>
      </w:pPr>
      <w:r w:rsidRPr="001B4D32">
        <w:rPr>
          <w:u w:val="single"/>
        </w:rPr>
        <w:t>Attendees:</w:t>
      </w:r>
    </w:p>
    <w:p w:rsidR="00A913D2" w:rsidRDefault="00A913D2" w:rsidP="00A913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3618"/>
        <w:gridCol w:w="3586"/>
      </w:tblGrid>
      <w:tr w:rsidR="00A913D2" w:rsidTr="00CA7714">
        <w:tc>
          <w:tcPr>
            <w:tcW w:w="3586" w:type="dxa"/>
            <w:shd w:val="clear" w:color="auto" w:fill="auto"/>
          </w:tcPr>
          <w:p w:rsidR="00A913D2" w:rsidRPr="00D449BC" w:rsidRDefault="00A913D2" w:rsidP="00661AA2">
            <w:pPr>
              <w:spacing w:after="0"/>
              <w:rPr>
                <w:color w:val="FF0000"/>
              </w:rPr>
            </w:pPr>
            <w:r w:rsidRPr="00D449BC">
              <w:t>Sam Pak – Oncor</w:t>
            </w:r>
          </w:p>
        </w:tc>
        <w:tc>
          <w:tcPr>
            <w:tcW w:w="3618" w:type="dxa"/>
            <w:shd w:val="clear" w:color="auto" w:fill="auto"/>
          </w:tcPr>
          <w:p w:rsidR="00A913D2" w:rsidRPr="00D449BC" w:rsidRDefault="00A913D2" w:rsidP="00661AA2">
            <w:pPr>
              <w:spacing w:after="0"/>
            </w:pPr>
            <w:r w:rsidRPr="00D449BC">
              <w:t>Bill Boswell - ERCOT</w:t>
            </w:r>
          </w:p>
        </w:tc>
        <w:tc>
          <w:tcPr>
            <w:tcW w:w="3586" w:type="dxa"/>
            <w:shd w:val="clear" w:color="auto" w:fill="auto"/>
          </w:tcPr>
          <w:p w:rsidR="00A913D2" w:rsidRPr="00D449BC" w:rsidRDefault="00CA7714" w:rsidP="00661AA2">
            <w:pPr>
              <w:spacing w:after="0"/>
            </w:pPr>
            <w:r w:rsidRPr="00D449BC">
              <w:t>Jim Lee – AEP</w:t>
            </w:r>
          </w:p>
        </w:tc>
      </w:tr>
      <w:tr w:rsidR="00CA7714" w:rsidTr="00CA7714">
        <w:tc>
          <w:tcPr>
            <w:tcW w:w="3586" w:type="dxa"/>
            <w:shd w:val="clear" w:color="auto" w:fill="auto"/>
          </w:tcPr>
          <w:p w:rsidR="00CA7714" w:rsidRPr="00D449BC" w:rsidRDefault="00CA7714" w:rsidP="00CA7714">
            <w:pPr>
              <w:spacing w:after="0"/>
            </w:pPr>
            <w:r w:rsidRPr="00D449BC">
              <w:t>Sheri Wiegand – TXU</w:t>
            </w:r>
          </w:p>
        </w:tc>
        <w:tc>
          <w:tcPr>
            <w:tcW w:w="3618" w:type="dxa"/>
            <w:shd w:val="clear" w:color="auto" w:fill="auto"/>
          </w:tcPr>
          <w:p w:rsidR="00CA7714" w:rsidRPr="00D449BC" w:rsidRDefault="00CA7714" w:rsidP="00CA7714">
            <w:pPr>
              <w:spacing w:after="0"/>
            </w:pPr>
            <w:r w:rsidRPr="00D449BC">
              <w:t>Calvin Opheim - ERCOT</w:t>
            </w:r>
          </w:p>
        </w:tc>
        <w:tc>
          <w:tcPr>
            <w:tcW w:w="3586" w:type="dxa"/>
            <w:shd w:val="clear" w:color="auto" w:fill="auto"/>
          </w:tcPr>
          <w:p w:rsidR="00CA7714" w:rsidRPr="00D449BC" w:rsidRDefault="00CA7714" w:rsidP="00CA7714">
            <w:pPr>
              <w:spacing w:after="0"/>
            </w:pPr>
            <w:r w:rsidRPr="00D449BC">
              <w:t xml:space="preserve">Eric Blakey – Just </w:t>
            </w:r>
          </w:p>
        </w:tc>
      </w:tr>
      <w:tr w:rsidR="00CA7714" w:rsidTr="00CA7714">
        <w:tc>
          <w:tcPr>
            <w:tcW w:w="3586" w:type="dxa"/>
            <w:shd w:val="clear" w:color="auto" w:fill="auto"/>
          </w:tcPr>
          <w:p w:rsidR="00CA7714" w:rsidRPr="00D449BC" w:rsidRDefault="00CA7714" w:rsidP="00CA7714">
            <w:pPr>
              <w:spacing w:after="0"/>
            </w:pPr>
            <w:r w:rsidRPr="00D449BC">
              <w:t>Kathy Scott – CNP</w:t>
            </w:r>
          </w:p>
        </w:tc>
        <w:tc>
          <w:tcPr>
            <w:tcW w:w="3618" w:type="dxa"/>
            <w:shd w:val="clear" w:color="auto" w:fill="auto"/>
          </w:tcPr>
          <w:p w:rsidR="00CA7714" w:rsidRPr="00D449BC" w:rsidRDefault="00CA7714" w:rsidP="00CA7714">
            <w:pPr>
              <w:spacing w:after="0"/>
            </w:pPr>
            <w:r w:rsidRPr="00D449BC">
              <w:t>Randy Roberts - ERCOT</w:t>
            </w:r>
          </w:p>
        </w:tc>
        <w:tc>
          <w:tcPr>
            <w:tcW w:w="3586" w:type="dxa"/>
            <w:shd w:val="clear" w:color="auto" w:fill="auto"/>
          </w:tcPr>
          <w:p w:rsidR="00CA7714" w:rsidRPr="00D449BC" w:rsidRDefault="00CA7714" w:rsidP="00CA7714">
            <w:pPr>
              <w:spacing w:after="0"/>
            </w:pPr>
            <w:r w:rsidRPr="00D449BC">
              <w:t>Bill Barnes - NRG</w:t>
            </w:r>
          </w:p>
        </w:tc>
      </w:tr>
      <w:tr w:rsidR="00D449BC" w:rsidTr="00CA7714">
        <w:tc>
          <w:tcPr>
            <w:tcW w:w="3586" w:type="dxa"/>
            <w:shd w:val="clear" w:color="auto" w:fill="auto"/>
          </w:tcPr>
          <w:p w:rsidR="00D449BC" w:rsidRPr="00D449BC" w:rsidRDefault="00D449BC" w:rsidP="00D449BC">
            <w:pPr>
              <w:spacing w:after="0"/>
            </w:pPr>
            <w:r w:rsidRPr="00D449BC">
              <w:t>Diana Rehfeldt – TNMP</w:t>
            </w:r>
          </w:p>
        </w:tc>
        <w:tc>
          <w:tcPr>
            <w:tcW w:w="3618" w:type="dxa"/>
            <w:shd w:val="clear" w:color="auto" w:fill="auto"/>
          </w:tcPr>
          <w:p w:rsidR="00D449BC" w:rsidRPr="00D449BC" w:rsidRDefault="00D449BC" w:rsidP="00D449BC">
            <w:pPr>
              <w:spacing w:after="0"/>
              <w:ind w:left="720" w:hanging="720"/>
            </w:pPr>
            <w:r w:rsidRPr="00D449BC">
              <w:t>Jordan Troublefield – ERCOT</w:t>
            </w:r>
          </w:p>
        </w:tc>
        <w:tc>
          <w:tcPr>
            <w:tcW w:w="3586" w:type="dxa"/>
            <w:shd w:val="clear" w:color="auto" w:fill="auto"/>
          </w:tcPr>
          <w:p w:rsidR="00D449BC" w:rsidRPr="00D449BC" w:rsidRDefault="00D449BC" w:rsidP="00D449BC">
            <w:pPr>
              <w:spacing w:after="0"/>
            </w:pPr>
          </w:p>
        </w:tc>
      </w:tr>
      <w:tr w:rsidR="00D449BC" w:rsidTr="00CA7714">
        <w:tc>
          <w:tcPr>
            <w:tcW w:w="3586" w:type="dxa"/>
            <w:shd w:val="clear" w:color="auto" w:fill="auto"/>
          </w:tcPr>
          <w:p w:rsidR="00D449BC" w:rsidRPr="00D449BC" w:rsidRDefault="00D449BC" w:rsidP="00D449BC">
            <w:pPr>
              <w:spacing w:after="0"/>
            </w:pPr>
            <w:r w:rsidRPr="00D449BC">
              <w:t>Andrea Couch - TNMP</w:t>
            </w:r>
          </w:p>
        </w:tc>
        <w:tc>
          <w:tcPr>
            <w:tcW w:w="3618" w:type="dxa"/>
            <w:shd w:val="clear" w:color="auto" w:fill="auto"/>
          </w:tcPr>
          <w:p w:rsidR="00D449BC" w:rsidRPr="00D449BC" w:rsidRDefault="00D449BC" w:rsidP="00D449BC">
            <w:pPr>
              <w:spacing w:after="0"/>
            </w:pPr>
          </w:p>
        </w:tc>
        <w:tc>
          <w:tcPr>
            <w:tcW w:w="3586" w:type="dxa"/>
            <w:shd w:val="clear" w:color="auto" w:fill="auto"/>
          </w:tcPr>
          <w:p w:rsidR="00D449BC" w:rsidRPr="00D449BC" w:rsidRDefault="00D449BC" w:rsidP="00D449BC">
            <w:pPr>
              <w:spacing w:after="0"/>
            </w:pPr>
          </w:p>
        </w:tc>
      </w:tr>
    </w:tbl>
    <w:p w:rsidR="00A913D2" w:rsidRDefault="00A913D2" w:rsidP="00A913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3D2" w:rsidRDefault="00A913D2" w:rsidP="00A913D2">
      <w:pPr>
        <w:spacing w:after="0"/>
      </w:pPr>
      <w:r>
        <w:tab/>
      </w:r>
    </w:p>
    <w:p w:rsidR="00A913D2" w:rsidRDefault="00A913D2" w:rsidP="00A913D2">
      <w:pPr>
        <w:numPr>
          <w:ilvl w:val="0"/>
          <w:numId w:val="1"/>
        </w:numPr>
        <w:spacing w:after="0"/>
      </w:pPr>
      <w:r>
        <w:t xml:space="preserve">Sam Pak read Antitrust Admonition and reviewed the agenda </w:t>
      </w:r>
    </w:p>
    <w:p w:rsidR="00A913D2" w:rsidRDefault="00A913D2" w:rsidP="00A913D2">
      <w:pPr>
        <w:numPr>
          <w:ilvl w:val="0"/>
          <w:numId w:val="1"/>
        </w:numPr>
        <w:spacing w:after="0"/>
      </w:pPr>
      <w:r>
        <w:t xml:space="preserve">PWG meeting minutes from </w:t>
      </w:r>
      <w:r w:rsidR="00EF0405">
        <w:t>May 15th</w:t>
      </w:r>
      <w:r>
        <w:t xml:space="preserve"> were reviewed and </w:t>
      </w:r>
      <w:r w:rsidR="0087181C">
        <w:t>approved</w:t>
      </w:r>
    </w:p>
    <w:p w:rsidR="00A913D2" w:rsidRDefault="00A913D2" w:rsidP="00A913D2">
      <w:pPr>
        <w:spacing w:after="0"/>
        <w:ind w:left="720"/>
        <w:rPr>
          <w:b/>
          <w:u w:val="single"/>
        </w:rPr>
      </w:pPr>
    </w:p>
    <w:p w:rsidR="00A913D2" w:rsidRDefault="00EF0405" w:rsidP="00A913D2">
      <w:pPr>
        <w:numPr>
          <w:ilvl w:val="0"/>
          <w:numId w:val="2"/>
        </w:numPr>
        <w:spacing w:after="0"/>
        <w:rPr>
          <w:b/>
          <w:u w:val="single"/>
        </w:rPr>
      </w:pPr>
      <w:r w:rsidRPr="00EF0405">
        <w:rPr>
          <w:b/>
          <w:u w:val="single"/>
        </w:rPr>
        <w:t>Business Annual Validation Decision Tree and Possible TDSP Tariff Conflicts</w:t>
      </w:r>
    </w:p>
    <w:p w:rsidR="00C544AD" w:rsidRPr="009A1FAB" w:rsidRDefault="00E81584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t xml:space="preserve">Discussion addressed topic of </w:t>
      </w:r>
      <w:r w:rsidR="00C544AD" w:rsidRPr="009A1FAB">
        <w:rPr>
          <w:rFonts w:ascii="Arial" w:eastAsia="Times New Roman" w:hAnsi="Arial" w:cs="Arial"/>
          <w:color w:val="000000"/>
          <w:sz w:val="21"/>
          <w:szCs w:val="21"/>
        </w:rPr>
        <w:t>higher volume of AV counts due to potential conflicts of ERCOT Decision Tree logic and TDSP tariffs in Load Profile assignment</w:t>
      </w:r>
    </w:p>
    <w:p w:rsidR="00E81584" w:rsidRPr="009A1FAB" w:rsidRDefault="00E81584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t xml:space="preserve">A TDSP stated their tariffs default a BUS profile to a No Demand </w:t>
      </w:r>
      <w:r w:rsidR="000A696E" w:rsidRPr="009A1FAB">
        <w:rPr>
          <w:rFonts w:ascii="Arial" w:eastAsia="Times New Roman" w:hAnsi="Arial" w:cs="Arial"/>
          <w:color w:val="000000"/>
          <w:sz w:val="21"/>
          <w:szCs w:val="21"/>
        </w:rPr>
        <w:t xml:space="preserve">for a new premise </w:t>
      </w:r>
      <w:r w:rsidRPr="009A1FAB">
        <w:rPr>
          <w:rFonts w:ascii="Arial" w:eastAsia="Times New Roman" w:hAnsi="Arial" w:cs="Arial"/>
          <w:color w:val="000000"/>
          <w:sz w:val="21"/>
          <w:szCs w:val="21"/>
        </w:rPr>
        <w:t>whereas ERCOT maybe defaulting to a BUSLO causing higher volume of AV counts which wouldn’t require a needed AV change</w:t>
      </w:r>
    </w:p>
    <w:p w:rsidR="000A696E" w:rsidRPr="009A1FAB" w:rsidRDefault="000A696E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t>ERCOT suggested there could be an additional filter/screening to address BUS AV changes if there are conflicts to a TDSP’s tariff</w:t>
      </w:r>
    </w:p>
    <w:p w:rsidR="00E81584" w:rsidRPr="009A1FAB" w:rsidRDefault="00E81584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t>If available, ERCOT would provide volumes of BUS AV counts for review at next PWG meeting</w:t>
      </w:r>
    </w:p>
    <w:p w:rsidR="00C544AD" w:rsidRDefault="00C544AD" w:rsidP="00C544AD">
      <w:pPr>
        <w:spacing w:after="0"/>
        <w:ind w:left="2160"/>
      </w:pPr>
    </w:p>
    <w:p w:rsidR="00612EDD" w:rsidRDefault="00EE1261" w:rsidP="00A913D2">
      <w:pPr>
        <w:numPr>
          <w:ilvl w:val="0"/>
          <w:numId w:val="4"/>
        </w:numPr>
        <w:spacing w:after="0"/>
        <w:rPr>
          <w:b/>
          <w:u w:val="single"/>
        </w:rPr>
      </w:pPr>
      <w:r w:rsidRPr="0027109C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12EDD">
        <w:rPr>
          <w:b/>
          <w:u w:val="single"/>
        </w:rPr>
        <w:t>Status and Implementation of LPGRR067: Profile Decision Tree Revisions</w:t>
      </w:r>
    </w:p>
    <w:p w:rsidR="00D62BBC" w:rsidRPr="009A1FAB" w:rsidRDefault="00397A08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t xml:space="preserve">ERCOT </w:t>
      </w:r>
      <w:r w:rsidR="000A696E" w:rsidRPr="009A1FAB">
        <w:rPr>
          <w:rFonts w:ascii="Arial" w:eastAsia="Times New Roman" w:hAnsi="Arial" w:cs="Arial"/>
          <w:color w:val="000000"/>
          <w:sz w:val="21"/>
          <w:szCs w:val="21"/>
        </w:rPr>
        <w:t xml:space="preserve">offered to remove additional Comments </w:t>
      </w:r>
      <w:r w:rsidR="00684EBB" w:rsidRPr="009A1FAB">
        <w:rPr>
          <w:rFonts w:ascii="Arial" w:eastAsia="Times New Roman" w:hAnsi="Arial" w:cs="Arial"/>
          <w:color w:val="000000"/>
          <w:sz w:val="21"/>
          <w:szCs w:val="21"/>
        </w:rPr>
        <w:t>and</w:t>
      </w:r>
      <w:r w:rsidR="000A696E" w:rsidRPr="009A1FAB">
        <w:rPr>
          <w:rFonts w:ascii="Arial" w:eastAsia="Times New Roman" w:hAnsi="Arial" w:cs="Arial"/>
          <w:color w:val="000000"/>
          <w:sz w:val="21"/>
          <w:szCs w:val="21"/>
        </w:rPr>
        <w:t xml:space="preserve"> added changes to the originally submitted LPGRR067</w:t>
      </w:r>
    </w:p>
    <w:p w:rsidR="00C472A5" w:rsidRPr="009A1FAB" w:rsidRDefault="00684EBB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t xml:space="preserve">Consensus was to move forward </w:t>
      </w:r>
      <w:r w:rsidR="00D62BBC" w:rsidRPr="009A1FAB">
        <w:rPr>
          <w:rFonts w:ascii="Arial" w:eastAsia="Times New Roman" w:hAnsi="Arial" w:cs="Arial"/>
          <w:color w:val="000000"/>
          <w:sz w:val="21"/>
          <w:szCs w:val="21"/>
        </w:rPr>
        <w:t xml:space="preserve">with vote at July RMS as originally submitted version of </w:t>
      </w:r>
      <w:r w:rsidRPr="009A1FAB">
        <w:rPr>
          <w:rFonts w:ascii="Arial" w:eastAsia="Times New Roman" w:hAnsi="Arial" w:cs="Arial"/>
          <w:color w:val="000000"/>
          <w:sz w:val="21"/>
          <w:szCs w:val="21"/>
        </w:rPr>
        <w:t>LPGRR067</w:t>
      </w:r>
    </w:p>
    <w:p w:rsidR="00C4734F" w:rsidRPr="00325638" w:rsidRDefault="00C4734F" w:rsidP="00A913D2">
      <w:pPr>
        <w:spacing w:after="0"/>
        <w:rPr>
          <w:b/>
          <w:u w:val="single"/>
        </w:rPr>
      </w:pPr>
    </w:p>
    <w:p w:rsidR="00325638" w:rsidRPr="00325638" w:rsidRDefault="00325638" w:rsidP="00325638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325638">
        <w:rPr>
          <w:b/>
          <w:u w:val="single"/>
        </w:rPr>
        <w:t>Proposals to indicate AMS metering for &gt;700kW/kVA with 4CP billing:</w:t>
      </w:r>
    </w:p>
    <w:p w:rsidR="00325638" w:rsidRDefault="00325638" w:rsidP="00A23E45">
      <w:pPr>
        <w:numPr>
          <w:ilvl w:val="1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15AF1">
        <w:rPr>
          <w:rFonts w:ascii="Arial" w:eastAsia="Times New Roman" w:hAnsi="Arial" w:cs="Arial"/>
          <w:color w:val="000000"/>
          <w:sz w:val="21"/>
          <w:szCs w:val="21"/>
        </w:rPr>
        <w:t>Creating New Profiles</w:t>
      </w:r>
    </w:p>
    <w:p w:rsidR="00A23E45" w:rsidRDefault="00A23E45" w:rsidP="00A23E45">
      <w:pPr>
        <w:numPr>
          <w:ilvl w:val="1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15AF1">
        <w:rPr>
          <w:rFonts w:ascii="Arial" w:eastAsia="Times New Roman" w:hAnsi="Arial" w:cs="Arial"/>
          <w:color w:val="000000"/>
          <w:sz w:val="21"/>
          <w:szCs w:val="21"/>
        </w:rPr>
        <w:t>Transactional recommendation to indicate AMS meter with 4CP or NCP</w:t>
      </w:r>
    </w:p>
    <w:p w:rsidR="00325638" w:rsidRPr="00115AF1" w:rsidRDefault="00325638" w:rsidP="00A23E45">
      <w:pPr>
        <w:numPr>
          <w:ilvl w:val="1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15AF1">
        <w:rPr>
          <w:rFonts w:ascii="Arial" w:eastAsia="Times New Roman" w:hAnsi="Arial" w:cs="Arial"/>
          <w:color w:val="000000"/>
          <w:sz w:val="21"/>
          <w:szCs w:val="21"/>
        </w:rPr>
        <w:t>Modification to Premise Type</w:t>
      </w:r>
    </w:p>
    <w:p w:rsidR="00325638" w:rsidRDefault="003B7BE2" w:rsidP="00A23E45">
      <w:pPr>
        <w:numPr>
          <w:ilvl w:val="1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15AF1">
        <w:rPr>
          <w:rFonts w:ascii="Arial" w:eastAsia="Times New Roman" w:hAnsi="Arial" w:cs="Arial"/>
          <w:color w:val="000000"/>
          <w:sz w:val="21"/>
          <w:szCs w:val="21"/>
        </w:rPr>
        <w:t>Use of existing BUS profile with unique "NWS"</w:t>
      </w:r>
    </w:p>
    <w:p w:rsidR="00B07436" w:rsidRDefault="00A23E45" w:rsidP="0096785F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3E45">
        <w:rPr>
          <w:rFonts w:ascii="Arial" w:eastAsia="Times New Roman" w:hAnsi="Arial" w:cs="Arial"/>
          <w:color w:val="000000"/>
          <w:sz w:val="21"/>
          <w:szCs w:val="21"/>
        </w:rPr>
        <w:t>Each of the 4 proposals were discussed, and while there were pros and cons to each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 Ultimately, implementation time, resource allocations, and costs factors attributed to leaning toward the </w:t>
      </w:r>
      <w:r w:rsidR="00B07436">
        <w:rPr>
          <w:rFonts w:ascii="Arial" w:eastAsia="Times New Roman" w:hAnsi="Arial" w:cs="Arial"/>
          <w:color w:val="000000"/>
          <w:sz w:val="21"/>
          <w:szCs w:val="21"/>
        </w:rPr>
        <w:t>Use of existing BUS profile with the unique combination of the NWS segment within the load profile.</w:t>
      </w:r>
    </w:p>
    <w:p w:rsidR="00B07436" w:rsidRDefault="00B07436" w:rsidP="0096785F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While more investigation would be necessary, ERCOT preliminary indicated that their system could accept them given some TDSPs may have inadvertently submitted such unique combinations in the past with rejection.</w:t>
      </w:r>
    </w:p>
    <w:p w:rsidR="00B07436" w:rsidRDefault="00B07436" w:rsidP="0096785F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Market participants will get feedback from their respective shops if such unique combinations of BUS &amp; NWS within the load profile could be used within their systems without rejection.</w:t>
      </w:r>
    </w:p>
    <w:p w:rsidR="008A7614" w:rsidRDefault="008A7614" w:rsidP="008A7614">
      <w:pPr>
        <w:pStyle w:val="ListParagraph"/>
        <w:spacing w:after="0"/>
        <w:ind w:left="1440"/>
      </w:pPr>
      <w:bookmarkStart w:id="0" w:name="_GoBack"/>
      <w:bookmarkEnd w:id="0"/>
    </w:p>
    <w:p w:rsidR="00D62BBC" w:rsidRPr="00D62BBC" w:rsidRDefault="00D62BBC" w:rsidP="008D12B3">
      <w:pPr>
        <w:pStyle w:val="ListParagraph"/>
        <w:numPr>
          <w:ilvl w:val="0"/>
          <w:numId w:val="3"/>
        </w:numPr>
        <w:rPr>
          <w:noProof/>
          <w:u w:val="single"/>
        </w:rPr>
      </w:pPr>
      <w:r w:rsidRPr="00D62BBC">
        <w:rPr>
          <w:b/>
          <w:noProof/>
          <w:u w:val="single"/>
        </w:rPr>
        <w:t xml:space="preserve">Future 2020 </w:t>
      </w:r>
      <w:r w:rsidR="00EE6B82" w:rsidRPr="00D62BBC">
        <w:rPr>
          <w:b/>
          <w:noProof/>
          <w:u w:val="single"/>
        </w:rPr>
        <w:t xml:space="preserve">PWG </w:t>
      </w:r>
      <w:r w:rsidRPr="00D62BBC">
        <w:rPr>
          <w:b/>
          <w:noProof/>
          <w:u w:val="single"/>
        </w:rPr>
        <w:t>meeting dates</w:t>
      </w:r>
    </w:p>
    <w:p w:rsidR="00D62BBC" w:rsidRPr="009A1FAB" w:rsidRDefault="00D62BBC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t xml:space="preserve">July </w:t>
      </w:r>
      <w:r w:rsidR="00B801D2" w:rsidRPr="009A1FAB">
        <w:rPr>
          <w:rFonts w:ascii="Arial" w:eastAsia="Times New Roman" w:hAnsi="Arial" w:cs="Arial"/>
          <w:color w:val="000000"/>
          <w:sz w:val="21"/>
          <w:szCs w:val="21"/>
        </w:rPr>
        <w:t>24</w:t>
      </w:r>
      <w:r w:rsidRPr="009A1FAB">
        <w:rPr>
          <w:rFonts w:ascii="Arial" w:eastAsia="Times New Roman" w:hAnsi="Arial" w:cs="Arial"/>
          <w:color w:val="000000"/>
          <w:sz w:val="21"/>
          <w:szCs w:val="21"/>
        </w:rPr>
        <w:t>th</w:t>
      </w:r>
    </w:p>
    <w:p w:rsidR="00D62BBC" w:rsidRPr="009A1FAB" w:rsidRDefault="00D62BBC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t>Aug 21st</w:t>
      </w:r>
    </w:p>
    <w:p w:rsidR="00D62BBC" w:rsidRPr="009A1FAB" w:rsidRDefault="00D62BBC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lastRenderedPageBreak/>
        <w:t>Sept 25th</w:t>
      </w:r>
    </w:p>
    <w:p w:rsidR="00D62BBC" w:rsidRPr="009A1FAB" w:rsidRDefault="00D62BBC" w:rsidP="009A1FAB">
      <w:pPr>
        <w:numPr>
          <w:ilvl w:val="0"/>
          <w:numId w:val="13"/>
        </w:num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A1FAB">
        <w:rPr>
          <w:rFonts w:ascii="Arial" w:eastAsia="Times New Roman" w:hAnsi="Arial" w:cs="Arial"/>
          <w:color w:val="000000"/>
          <w:sz w:val="21"/>
          <w:szCs w:val="21"/>
        </w:rPr>
        <w:t>Nov 6th</w:t>
      </w:r>
    </w:p>
    <w:p w:rsidR="00D62BBC" w:rsidRPr="00D62BBC" w:rsidRDefault="00D62BBC" w:rsidP="00D62BBC">
      <w:pPr>
        <w:rPr>
          <w:noProof/>
          <w:u w:val="single"/>
        </w:rPr>
      </w:pPr>
    </w:p>
    <w:sectPr w:rsidR="00D62BBC" w:rsidRPr="00D62BBC" w:rsidSect="00123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77A8"/>
    <w:multiLevelType w:val="hybridMultilevel"/>
    <w:tmpl w:val="C5AE3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97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4BE2"/>
    <w:multiLevelType w:val="hybridMultilevel"/>
    <w:tmpl w:val="E586E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134A"/>
    <w:multiLevelType w:val="hybridMultilevel"/>
    <w:tmpl w:val="559EE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57FE"/>
    <w:multiLevelType w:val="hybridMultilevel"/>
    <w:tmpl w:val="D3F8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2A59"/>
    <w:multiLevelType w:val="hybridMultilevel"/>
    <w:tmpl w:val="DD54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2E4B"/>
    <w:multiLevelType w:val="hybridMultilevel"/>
    <w:tmpl w:val="59EE8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72108"/>
    <w:multiLevelType w:val="hybridMultilevel"/>
    <w:tmpl w:val="20BEA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D3F30"/>
    <w:multiLevelType w:val="multilevel"/>
    <w:tmpl w:val="9A1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921A1"/>
    <w:multiLevelType w:val="hybridMultilevel"/>
    <w:tmpl w:val="9E2698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543AB8"/>
    <w:multiLevelType w:val="hybridMultilevel"/>
    <w:tmpl w:val="D792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8A7"/>
    <w:multiLevelType w:val="hybridMultilevel"/>
    <w:tmpl w:val="D46A7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21FD"/>
    <w:multiLevelType w:val="hybridMultilevel"/>
    <w:tmpl w:val="FC88A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25616"/>
    <w:multiLevelType w:val="hybridMultilevel"/>
    <w:tmpl w:val="B8124128"/>
    <w:lvl w:ilvl="0" w:tplc="043E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24E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EE0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C91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89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C66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2A4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DCB7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A62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2"/>
    <w:rsid w:val="000A696E"/>
    <w:rsid w:val="00115AF1"/>
    <w:rsid w:val="00130133"/>
    <w:rsid w:val="001D7649"/>
    <w:rsid w:val="0020079F"/>
    <w:rsid w:val="0027109C"/>
    <w:rsid w:val="002D453E"/>
    <w:rsid w:val="00300295"/>
    <w:rsid w:val="00325638"/>
    <w:rsid w:val="0034356D"/>
    <w:rsid w:val="003643B4"/>
    <w:rsid w:val="00397A08"/>
    <w:rsid w:val="003B7BE2"/>
    <w:rsid w:val="00415CAA"/>
    <w:rsid w:val="004C4622"/>
    <w:rsid w:val="005C0942"/>
    <w:rsid w:val="005F0D0F"/>
    <w:rsid w:val="00602C15"/>
    <w:rsid w:val="00612EDD"/>
    <w:rsid w:val="00684EBB"/>
    <w:rsid w:val="006954D3"/>
    <w:rsid w:val="00730027"/>
    <w:rsid w:val="00811E20"/>
    <w:rsid w:val="0087181C"/>
    <w:rsid w:val="008A7614"/>
    <w:rsid w:val="009042C9"/>
    <w:rsid w:val="00921756"/>
    <w:rsid w:val="009A1FAB"/>
    <w:rsid w:val="009D5394"/>
    <w:rsid w:val="00A23E45"/>
    <w:rsid w:val="00A913D2"/>
    <w:rsid w:val="00B07436"/>
    <w:rsid w:val="00B35DD7"/>
    <w:rsid w:val="00B801D2"/>
    <w:rsid w:val="00B83A3F"/>
    <w:rsid w:val="00B84F6C"/>
    <w:rsid w:val="00BA1574"/>
    <w:rsid w:val="00C060EF"/>
    <w:rsid w:val="00C44B4F"/>
    <w:rsid w:val="00C472A5"/>
    <w:rsid w:val="00C4734F"/>
    <w:rsid w:val="00C544AD"/>
    <w:rsid w:val="00CA7714"/>
    <w:rsid w:val="00D449BC"/>
    <w:rsid w:val="00D62BBC"/>
    <w:rsid w:val="00DD77CA"/>
    <w:rsid w:val="00DE492A"/>
    <w:rsid w:val="00E05A3E"/>
    <w:rsid w:val="00E4794E"/>
    <w:rsid w:val="00E74B3A"/>
    <w:rsid w:val="00E81584"/>
    <w:rsid w:val="00EE1261"/>
    <w:rsid w:val="00EE6B82"/>
    <w:rsid w:val="00EF0405"/>
    <w:rsid w:val="00F06E43"/>
    <w:rsid w:val="00F53BE3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D38D-9D67-4F3D-96D0-D6AFA8F8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2020-07-21T17:35:00Z</dcterms:created>
  <dcterms:modified xsi:type="dcterms:W3CDTF">2020-07-21T17:35:00Z</dcterms:modified>
</cp:coreProperties>
</file>