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bookmarkStart w:id="0" w:name="_GoBack"/>
      <w:bookmarkEnd w:id="0"/>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14B92A28" w:rsidR="00581280" w:rsidRDefault="00D30081">
      <w:pPr>
        <w:spacing w:before="360"/>
        <w:jc w:val="center"/>
        <w:rPr>
          <w:b/>
          <w:szCs w:val="24"/>
        </w:rPr>
      </w:pPr>
      <w:r>
        <w:rPr>
          <w:b/>
          <w:szCs w:val="24"/>
        </w:rPr>
        <w:t>July</w:t>
      </w:r>
      <w:r w:rsidR="00503143">
        <w:rPr>
          <w:b/>
          <w:szCs w:val="24"/>
        </w:rPr>
        <w:t xml:space="preserve"> </w:t>
      </w:r>
      <w:r w:rsidR="000E38FE">
        <w:rPr>
          <w:b/>
          <w:szCs w:val="24"/>
        </w:rPr>
        <w:t>1</w:t>
      </w:r>
      <w:r w:rsidR="002A19BC">
        <w:rPr>
          <w:b/>
          <w:szCs w:val="24"/>
        </w:rPr>
        <w:t>, 20</w:t>
      </w:r>
      <w:r w:rsidR="0009147E">
        <w:rPr>
          <w:b/>
          <w:szCs w:val="24"/>
        </w:rPr>
        <w:t>20</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20FFEA1C" w14:textId="77777777" w:rsidR="007B044C" w:rsidRPr="001A5A41" w:rsidRDefault="00800E63" w:rsidP="006C488F">
      <w:pPr>
        <w:pStyle w:val="TOC1"/>
        <w:rPr>
          <w:i/>
        </w:rPr>
      </w:pPr>
      <w:r w:rsidRPr="006C488F">
        <w:lastRenderedPageBreak/>
        <w:fldChar w:fldCharType="begin"/>
      </w:r>
      <w:r w:rsidR="000963FF" w:rsidRPr="006C488F">
        <w:instrText xml:space="preserve"> TOC \o \h \z \u </w:instrText>
      </w:r>
      <w:r w:rsidRPr="006C488F">
        <w:fldChar w:fldCharType="separate"/>
      </w:r>
      <w:hyperlink w:anchor="_Toc505095438" w:history="1">
        <w:r w:rsidR="007B044C" w:rsidRPr="001A5A41">
          <w:rPr>
            <w:rStyle w:val="Hyperlink"/>
            <w:i/>
          </w:rPr>
          <w:t>8</w:t>
        </w:r>
        <w:r w:rsidR="007B044C" w:rsidRPr="001A5A41">
          <w:rPr>
            <w:i/>
          </w:rPr>
          <w:tab/>
        </w:r>
        <w:r w:rsidR="007B044C" w:rsidRPr="001A5A41">
          <w:rPr>
            <w:rStyle w:val="Hyperlink"/>
            <w:i/>
          </w:rPr>
          <w:t>Performance Monitoring</w:t>
        </w:r>
        <w:r w:rsidR="007B044C" w:rsidRPr="001A5A41">
          <w:rPr>
            <w:i/>
            <w:webHidden/>
          </w:rPr>
          <w:tab/>
        </w:r>
        <w:r w:rsidR="007B044C" w:rsidRPr="001A5A41">
          <w:rPr>
            <w:i/>
            <w:webHidden/>
          </w:rPr>
          <w:fldChar w:fldCharType="begin"/>
        </w:r>
        <w:r w:rsidR="007B044C" w:rsidRPr="001A5A41">
          <w:rPr>
            <w:i/>
            <w:webHidden/>
          </w:rPr>
          <w:instrText xml:space="preserve"> PAGEREF _Toc505095438 \h </w:instrText>
        </w:r>
        <w:r w:rsidR="007B044C" w:rsidRPr="001A5A41">
          <w:rPr>
            <w:i/>
            <w:webHidden/>
          </w:rPr>
        </w:r>
        <w:r w:rsidR="007B044C" w:rsidRPr="001A5A41">
          <w:rPr>
            <w:i/>
            <w:webHidden/>
          </w:rPr>
          <w:fldChar w:fldCharType="separate"/>
        </w:r>
        <w:r w:rsidR="000644EE">
          <w:rPr>
            <w:i/>
            <w:webHidden/>
          </w:rPr>
          <w:t>8-1</w:t>
        </w:r>
        <w:r w:rsidR="007B044C" w:rsidRPr="001A5A41">
          <w:rPr>
            <w:i/>
            <w:webHidden/>
          </w:rPr>
          <w:fldChar w:fldCharType="end"/>
        </w:r>
      </w:hyperlink>
    </w:p>
    <w:p w14:paraId="14C4FE94" w14:textId="77777777" w:rsidR="007B044C" w:rsidRPr="006C488F" w:rsidRDefault="000644EE">
      <w:pPr>
        <w:pStyle w:val="TOC2"/>
        <w:rPr>
          <w:noProof/>
        </w:rPr>
      </w:pPr>
      <w:hyperlink w:anchor="_Toc505095439" w:history="1">
        <w:r w:rsidR="007B044C" w:rsidRPr="006C488F">
          <w:rPr>
            <w:rStyle w:val="Hyperlink"/>
            <w:noProof/>
          </w:rPr>
          <w:t>8.1</w:t>
        </w:r>
        <w:r w:rsidR="007B044C" w:rsidRPr="006C488F">
          <w:rPr>
            <w:noProof/>
          </w:rPr>
          <w:tab/>
        </w:r>
        <w:r w:rsidR="007B044C" w:rsidRPr="006C488F">
          <w:rPr>
            <w:rStyle w:val="Hyperlink"/>
            <w:noProof/>
          </w:rPr>
          <w:t>QSE and Resource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_Toc505095439 \h </w:instrText>
        </w:r>
        <w:r w:rsidR="007B044C" w:rsidRPr="006C488F">
          <w:rPr>
            <w:noProof/>
            <w:webHidden/>
          </w:rPr>
        </w:r>
        <w:r w:rsidR="007B044C" w:rsidRPr="006C488F">
          <w:rPr>
            <w:noProof/>
            <w:webHidden/>
          </w:rPr>
          <w:fldChar w:fldCharType="separate"/>
        </w:r>
        <w:r>
          <w:rPr>
            <w:noProof/>
            <w:webHidden/>
          </w:rPr>
          <w:t>8-1</w:t>
        </w:r>
        <w:r w:rsidR="007B044C" w:rsidRPr="006C488F">
          <w:rPr>
            <w:noProof/>
            <w:webHidden/>
          </w:rPr>
          <w:fldChar w:fldCharType="end"/>
        </w:r>
      </w:hyperlink>
    </w:p>
    <w:p w14:paraId="64673567" w14:textId="77777777" w:rsidR="007B044C" w:rsidRPr="006C488F" w:rsidRDefault="000644EE">
      <w:pPr>
        <w:pStyle w:val="TOC3"/>
        <w:rPr>
          <w:i w:val="0"/>
          <w:iCs w:val="0"/>
          <w:noProof/>
        </w:rPr>
      </w:pPr>
      <w:hyperlink w:anchor="_Toc505095440" w:history="1">
        <w:r w:rsidR="007B044C" w:rsidRPr="006C488F">
          <w:rPr>
            <w:rStyle w:val="Hyperlink"/>
            <w:i w:val="0"/>
            <w:noProof/>
          </w:rPr>
          <w:t>8.1.1</w:t>
        </w:r>
        <w:r w:rsidR="007B044C" w:rsidRPr="006C488F">
          <w:rPr>
            <w:i w:val="0"/>
            <w:iCs w:val="0"/>
            <w:noProof/>
          </w:rPr>
          <w:tab/>
        </w:r>
        <w:r w:rsidR="007B044C" w:rsidRPr="006C488F">
          <w:rPr>
            <w:rStyle w:val="Hyperlink"/>
            <w:i w:val="0"/>
            <w:noProof/>
          </w:rPr>
          <w:t>QSE Ancillary Service Performance Standards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_Toc505095440 \h </w:instrText>
        </w:r>
        <w:r w:rsidR="007B044C" w:rsidRPr="006C488F">
          <w:rPr>
            <w:i w:val="0"/>
            <w:noProof/>
            <w:webHidden/>
          </w:rPr>
        </w:r>
        <w:r w:rsidR="007B044C" w:rsidRPr="006C488F">
          <w:rPr>
            <w:i w:val="0"/>
            <w:noProof/>
            <w:webHidden/>
          </w:rPr>
          <w:fldChar w:fldCharType="separate"/>
        </w:r>
        <w:r>
          <w:rPr>
            <w:i w:val="0"/>
            <w:noProof/>
            <w:webHidden/>
          </w:rPr>
          <w:t>8-3</w:t>
        </w:r>
        <w:r w:rsidR="007B044C" w:rsidRPr="006C488F">
          <w:rPr>
            <w:i w:val="0"/>
            <w:noProof/>
            <w:webHidden/>
          </w:rPr>
          <w:fldChar w:fldCharType="end"/>
        </w:r>
      </w:hyperlink>
    </w:p>
    <w:p w14:paraId="66788EC0" w14:textId="77777777" w:rsidR="007B044C" w:rsidRPr="006C488F" w:rsidRDefault="000644EE">
      <w:pPr>
        <w:pStyle w:val="TOC4"/>
        <w:rPr>
          <w:bCs w:val="0"/>
          <w:snapToGrid/>
          <w:sz w:val="20"/>
          <w:szCs w:val="20"/>
        </w:rPr>
      </w:pPr>
      <w:hyperlink w:anchor="_Toc505095441" w:history="1">
        <w:r w:rsidR="007B044C" w:rsidRPr="006C488F">
          <w:rPr>
            <w:rStyle w:val="Hyperlink"/>
            <w:sz w:val="20"/>
            <w:szCs w:val="20"/>
          </w:rPr>
          <w:t>8.1.1.1</w:t>
        </w:r>
        <w:r w:rsidR="007B044C" w:rsidRPr="006C488F">
          <w:rPr>
            <w:bCs w:val="0"/>
            <w:snapToGrid/>
            <w:sz w:val="20"/>
            <w:szCs w:val="20"/>
          </w:rPr>
          <w:tab/>
        </w:r>
        <w:r w:rsidR="007B044C" w:rsidRPr="006C488F">
          <w:rPr>
            <w:rStyle w:val="Hyperlink"/>
            <w:sz w:val="20"/>
            <w:szCs w:val="20"/>
          </w:rPr>
          <w:t>Ancillary Service Qualification and Testing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_Toc505095441 \h </w:instrText>
        </w:r>
        <w:r w:rsidR="007B044C" w:rsidRPr="006C488F">
          <w:rPr>
            <w:webHidden/>
            <w:sz w:val="20"/>
            <w:szCs w:val="20"/>
          </w:rPr>
        </w:r>
        <w:r w:rsidR="007B044C" w:rsidRPr="006C488F">
          <w:rPr>
            <w:webHidden/>
            <w:sz w:val="20"/>
            <w:szCs w:val="20"/>
          </w:rPr>
          <w:fldChar w:fldCharType="separate"/>
        </w:r>
        <w:r>
          <w:rPr>
            <w:webHidden/>
            <w:sz w:val="20"/>
            <w:szCs w:val="20"/>
          </w:rPr>
          <w:t>8-3</w:t>
        </w:r>
        <w:r w:rsidR="007B044C" w:rsidRPr="006C488F">
          <w:rPr>
            <w:webHidden/>
            <w:sz w:val="20"/>
            <w:szCs w:val="20"/>
          </w:rPr>
          <w:fldChar w:fldCharType="end"/>
        </w:r>
      </w:hyperlink>
    </w:p>
    <w:p w14:paraId="3A094FE4" w14:textId="77777777" w:rsidR="007B044C" w:rsidRPr="006C488F" w:rsidRDefault="000644EE">
      <w:pPr>
        <w:pStyle w:val="TOC4"/>
        <w:rPr>
          <w:bCs w:val="0"/>
          <w:snapToGrid/>
          <w:sz w:val="20"/>
          <w:szCs w:val="20"/>
        </w:rPr>
      </w:pPr>
      <w:hyperlink w:anchor="_Toc505095442" w:history="1">
        <w:r w:rsidR="007B044C" w:rsidRPr="006C488F">
          <w:rPr>
            <w:rStyle w:val="Hyperlink"/>
            <w:sz w:val="20"/>
            <w:szCs w:val="20"/>
          </w:rPr>
          <w:t>8.1.1.2</w:t>
        </w:r>
        <w:r w:rsidR="007B044C" w:rsidRPr="006C488F">
          <w:rPr>
            <w:bCs w:val="0"/>
            <w:snapToGrid/>
            <w:sz w:val="20"/>
            <w:szCs w:val="20"/>
          </w:rPr>
          <w:tab/>
        </w:r>
        <w:r w:rsidR="007B044C" w:rsidRPr="006C488F">
          <w:rPr>
            <w:rStyle w:val="Hyperlink"/>
            <w:sz w:val="20"/>
            <w:szCs w:val="20"/>
          </w:rPr>
          <w:t>General Capacity Testing Requirements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_Toc505095442 \h </w:instrText>
        </w:r>
        <w:r w:rsidR="007B044C" w:rsidRPr="006C488F">
          <w:rPr>
            <w:webHidden/>
            <w:sz w:val="20"/>
            <w:szCs w:val="20"/>
          </w:rPr>
        </w:r>
        <w:r w:rsidR="007B044C" w:rsidRPr="006C488F">
          <w:rPr>
            <w:webHidden/>
            <w:sz w:val="20"/>
            <w:szCs w:val="20"/>
          </w:rPr>
          <w:fldChar w:fldCharType="separate"/>
        </w:r>
        <w:r>
          <w:rPr>
            <w:webHidden/>
            <w:sz w:val="20"/>
            <w:szCs w:val="20"/>
          </w:rPr>
          <w:t>8-6</w:t>
        </w:r>
        <w:r w:rsidR="007B044C" w:rsidRPr="006C488F">
          <w:rPr>
            <w:webHidden/>
            <w:sz w:val="20"/>
            <w:szCs w:val="20"/>
          </w:rPr>
          <w:fldChar w:fldCharType="end"/>
        </w:r>
      </w:hyperlink>
    </w:p>
    <w:p w14:paraId="124AA623" w14:textId="77777777" w:rsidR="007B044C" w:rsidRPr="006C488F" w:rsidRDefault="000644EE">
      <w:pPr>
        <w:pStyle w:val="TOC5"/>
        <w:rPr>
          <w:i w:val="0"/>
          <w:sz w:val="20"/>
          <w:szCs w:val="20"/>
        </w:rPr>
      </w:pPr>
      <w:hyperlink w:anchor="_Toc505095443" w:history="1">
        <w:r w:rsidR="007B044C" w:rsidRPr="006C488F">
          <w:rPr>
            <w:rStyle w:val="Hyperlink"/>
            <w:i w:val="0"/>
            <w:sz w:val="20"/>
            <w:szCs w:val="20"/>
          </w:rPr>
          <w:t>8.1.1.2.1</w:t>
        </w:r>
        <w:r w:rsidR="007B044C" w:rsidRPr="006C488F">
          <w:rPr>
            <w:i w:val="0"/>
            <w:sz w:val="20"/>
            <w:szCs w:val="20"/>
          </w:rPr>
          <w:tab/>
        </w:r>
        <w:r w:rsidR="007B044C" w:rsidRPr="006C488F">
          <w:rPr>
            <w:rStyle w:val="Hyperlink"/>
            <w:i w:val="0"/>
            <w:sz w:val="20"/>
            <w:szCs w:val="20"/>
          </w:rPr>
          <w:t>Ancillary Service Technical Requirements and Qualification Criteria and Test Methods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_Toc505095443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8-12</w:t>
        </w:r>
        <w:r w:rsidR="007B044C" w:rsidRPr="006C488F">
          <w:rPr>
            <w:i w:val="0"/>
            <w:webHidden/>
            <w:sz w:val="20"/>
            <w:szCs w:val="20"/>
          </w:rPr>
          <w:fldChar w:fldCharType="end"/>
        </w:r>
      </w:hyperlink>
    </w:p>
    <w:p w14:paraId="54D44B0E" w14:textId="77777777" w:rsidR="007B044C" w:rsidRPr="006C488F" w:rsidRDefault="000644EE">
      <w:pPr>
        <w:pStyle w:val="TOC6"/>
        <w:rPr>
          <w:noProof/>
          <w:sz w:val="20"/>
          <w:szCs w:val="20"/>
        </w:rPr>
      </w:pPr>
      <w:hyperlink w:anchor="_Toc505095444" w:history="1">
        <w:r w:rsidR="007B044C" w:rsidRPr="006C488F">
          <w:rPr>
            <w:rStyle w:val="Hyperlink"/>
            <w:noProof/>
            <w:sz w:val="20"/>
            <w:szCs w:val="20"/>
          </w:rPr>
          <w:t>8.1.1.2.1.1</w:t>
        </w:r>
        <w:r w:rsidR="007B044C" w:rsidRPr="006C488F">
          <w:rPr>
            <w:noProof/>
            <w:sz w:val="20"/>
            <w:szCs w:val="20"/>
          </w:rPr>
          <w:tab/>
        </w:r>
        <w:r w:rsidR="007B044C" w:rsidRPr="006C488F">
          <w:rPr>
            <w:rStyle w:val="Hyperlink"/>
            <w:noProof/>
            <w:sz w:val="20"/>
            <w:szCs w:val="20"/>
          </w:rPr>
          <w:t>Regulation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8-12</w:t>
        </w:r>
        <w:r w:rsidR="007B044C" w:rsidRPr="006C488F">
          <w:rPr>
            <w:noProof/>
            <w:webHidden/>
            <w:sz w:val="20"/>
            <w:szCs w:val="20"/>
          </w:rPr>
          <w:fldChar w:fldCharType="end"/>
        </w:r>
      </w:hyperlink>
    </w:p>
    <w:p w14:paraId="6F5036B8" w14:textId="77777777" w:rsidR="007B044C" w:rsidRPr="006C488F" w:rsidRDefault="000644EE">
      <w:pPr>
        <w:pStyle w:val="TOC6"/>
        <w:rPr>
          <w:noProof/>
          <w:sz w:val="20"/>
          <w:szCs w:val="20"/>
        </w:rPr>
      </w:pPr>
      <w:hyperlink w:anchor="_Toc505095445" w:history="1">
        <w:r w:rsidR="007B044C" w:rsidRPr="006C488F">
          <w:rPr>
            <w:rStyle w:val="Hyperlink"/>
            <w:noProof/>
            <w:sz w:val="20"/>
            <w:szCs w:val="20"/>
          </w:rPr>
          <w:t>8.1.1.2.1.2</w:t>
        </w:r>
        <w:r w:rsidR="007B044C" w:rsidRPr="006C488F">
          <w:rPr>
            <w:noProof/>
            <w:sz w:val="20"/>
            <w:szCs w:val="20"/>
          </w:rPr>
          <w:tab/>
        </w:r>
        <w:r w:rsidR="007B044C" w:rsidRPr="006C488F">
          <w:rPr>
            <w:rStyle w:val="Hyperlink"/>
            <w:noProof/>
            <w:sz w:val="20"/>
            <w:szCs w:val="20"/>
          </w:rPr>
          <w:t>Responsive Reserve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8-14</w:t>
        </w:r>
        <w:r w:rsidR="007B044C" w:rsidRPr="006C488F">
          <w:rPr>
            <w:noProof/>
            <w:webHidden/>
            <w:sz w:val="20"/>
            <w:szCs w:val="20"/>
          </w:rPr>
          <w:fldChar w:fldCharType="end"/>
        </w:r>
      </w:hyperlink>
    </w:p>
    <w:p w14:paraId="73501A7D" w14:textId="77777777" w:rsidR="007B044C" w:rsidRPr="006C488F" w:rsidRDefault="000644EE">
      <w:pPr>
        <w:pStyle w:val="TOC6"/>
        <w:rPr>
          <w:noProof/>
          <w:sz w:val="20"/>
          <w:szCs w:val="20"/>
        </w:rPr>
      </w:pPr>
      <w:hyperlink w:anchor="_Toc505095446" w:history="1">
        <w:r w:rsidR="007B044C" w:rsidRPr="006C488F">
          <w:rPr>
            <w:rStyle w:val="Hyperlink"/>
            <w:noProof/>
            <w:sz w:val="20"/>
            <w:szCs w:val="20"/>
          </w:rPr>
          <w:t>8.1.1.2.1.3</w:t>
        </w:r>
        <w:r w:rsidR="007B044C" w:rsidRPr="006C488F">
          <w:rPr>
            <w:noProof/>
            <w:sz w:val="20"/>
            <w:szCs w:val="20"/>
          </w:rPr>
          <w:tab/>
        </w:r>
        <w:r w:rsidR="007B044C" w:rsidRPr="006C488F">
          <w:rPr>
            <w:rStyle w:val="Hyperlink"/>
            <w:noProof/>
            <w:sz w:val="20"/>
            <w:szCs w:val="20"/>
          </w:rPr>
          <w:t>Non-Spinning Reserve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_Toc505095446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8-16</w:t>
        </w:r>
        <w:r w:rsidR="007B044C" w:rsidRPr="006C488F">
          <w:rPr>
            <w:noProof/>
            <w:webHidden/>
            <w:sz w:val="20"/>
            <w:szCs w:val="20"/>
          </w:rPr>
          <w:fldChar w:fldCharType="end"/>
        </w:r>
      </w:hyperlink>
    </w:p>
    <w:p w14:paraId="6315321B" w14:textId="77777777" w:rsidR="007B044C" w:rsidRPr="006C488F" w:rsidRDefault="000644EE">
      <w:pPr>
        <w:pStyle w:val="TOC6"/>
        <w:rPr>
          <w:noProof/>
          <w:sz w:val="20"/>
          <w:szCs w:val="20"/>
        </w:rPr>
      </w:pPr>
      <w:hyperlink w:anchor="_Toc505095447" w:history="1">
        <w:r w:rsidR="007B044C" w:rsidRPr="006C488F">
          <w:rPr>
            <w:rStyle w:val="Hyperlink"/>
            <w:noProof/>
            <w:sz w:val="20"/>
            <w:szCs w:val="20"/>
          </w:rPr>
          <w:t>8.1.1.2.1.4</w:t>
        </w:r>
        <w:r w:rsidR="007B044C" w:rsidRPr="006C488F">
          <w:rPr>
            <w:noProof/>
            <w:sz w:val="20"/>
            <w:szCs w:val="20"/>
          </w:rPr>
          <w:tab/>
        </w:r>
        <w:r w:rsidR="007B044C" w:rsidRPr="006C488F">
          <w:rPr>
            <w:rStyle w:val="Hyperlink"/>
            <w:noProof/>
            <w:sz w:val="20"/>
            <w:szCs w:val="20"/>
          </w:rPr>
          <w:t>Voltage Support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_Toc505095447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8-18</w:t>
        </w:r>
        <w:r w:rsidR="007B044C" w:rsidRPr="006C488F">
          <w:rPr>
            <w:noProof/>
            <w:webHidden/>
            <w:sz w:val="20"/>
            <w:szCs w:val="20"/>
          </w:rPr>
          <w:fldChar w:fldCharType="end"/>
        </w:r>
      </w:hyperlink>
    </w:p>
    <w:p w14:paraId="3F302A06" w14:textId="77777777" w:rsidR="007B044C" w:rsidRPr="006C488F" w:rsidRDefault="000644EE">
      <w:pPr>
        <w:pStyle w:val="TOC6"/>
        <w:rPr>
          <w:noProof/>
          <w:sz w:val="20"/>
          <w:szCs w:val="20"/>
        </w:rPr>
      </w:pPr>
      <w:hyperlink w:anchor="_Toc505095448" w:history="1">
        <w:r w:rsidR="007B044C" w:rsidRPr="006C488F">
          <w:rPr>
            <w:rStyle w:val="Hyperlink"/>
            <w:noProof/>
            <w:sz w:val="20"/>
            <w:szCs w:val="20"/>
          </w:rPr>
          <w:t>8.1.1.2.1.5</w:t>
        </w:r>
        <w:r w:rsidR="007B044C" w:rsidRPr="006C488F">
          <w:rPr>
            <w:noProof/>
            <w:sz w:val="20"/>
            <w:szCs w:val="20"/>
          </w:rPr>
          <w:tab/>
        </w:r>
        <w:r w:rsidR="007B044C" w:rsidRPr="006C488F">
          <w:rPr>
            <w:rStyle w:val="Hyperlink"/>
            <w:noProof/>
            <w:sz w:val="20"/>
            <w:szCs w:val="20"/>
          </w:rPr>
          <w:t>System Black Start Capability Qualification and Testing</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_Toc505095448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8-19</w:t>
        </w:r>
        <w:r w:rsidR="007B044C" w:rsidRPr="006C488F">
          <w:rPr>
            <w:noProof/>
            <w:webHidden/>
            <w:sz w:val="20"/>
            <w:szCs w:val="20"/>
          </w:rPr>
          <w:fldChar w:fldCharType="end"/>
        </w:r>
      </w:hyperlink>
    </w:p>
    <w:p w14:paraId="35C8F774" w14:textId="77777777" w:rsidR="007B044C" w:rsidRPr="006C488F" w:rsidRDefault="000644EE">
      <w:pPr>
        <w:pStyle w:val="TOC4"/>
        <w:rPr>
          <w:bCs w:val="0"/>
          <w:snapToGrid/>
          <w:sz w:val="20"/>
          <w:szCs w:val="20"/>
        </w:rPr>
      </w:pPr>
      <w:hyperlink w:anchor="_Toc505095449" w:history="1">
        <w:r w:rsidR="007B044C" w:rsidRPr="006C488F">
          <w:rPr>
            <w:rStyle w:val="Hyperlink"/>
            <w:sz w:val="20"/>
            <w:szCs w:val="20"/>
          </w:rPr>
          <w:t>8.1.1.3</w:t>
        </w:r>
        <w:r w:rsidR="007B044C" w:rsidRPr="006C488F">
          <w:rPr>
            <w:bCs w:val="0"/>
            <w:snapToGrid/>
            <w:sz w:val="20"/>
            <w:szCs w:val="20"/>
          </w:rPr>
          <w:tab/>
        </w:r>
        <w:r w:rsidR="007B044C" w:rsidRPr="006C488F">
          <w:rPr>
            <w:rStyle w:val="Hyperlink"/>
            <w:sz w:val="20"/>
            <w:szCs w:val="20"/>
          </w:rPr>
          <w:t>Ancillary Service Capacity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_Toc505095449 \h </w:instrText>
        </w:r>
        <w:r w:rsidR="007B044C" w:rsidRPr="006C488F">
          <w:rPr>
            <w:webHidden/>
            <w:sz w:val="20"/>
            <w:szCs w:val="20"/>
          </w:rPr>
        </w:r>
        <w:r w:rsidR="007B044C" w:rsidRPr="006C488F">
          <w:rPr>
            <w:webHidden/>
            <w:sz w:val="20"/>
            <w:szCs w:val="20"/>
          </w:rPr>
          <w:fldChar w:fldCharType="separate"/>
        </w:r>
        <w:r>
          <w:rPr>
            <w:webHidden/>
            <w:sz w:val="20"/>
            <w:szCs w:val="20"/>
          </w:rPr>
          <w:t>8-25</w:t>
        </w:r>
        <w:r w:rsidR="007B044C" w:rsidRPr="006C488F">
          <w:rPr>
            <w:webHidden/>
            <w:sz w:val="20"/>
            <w:szCs w:val="20"/>
          </w:rPr>
          <w:fldChar w:fldCharType="end"/>
        </w:r>
      </w:hyperlink>
    </w:p>
    <w:p w14:paraId="79C9FDB8" w14:textId="77777777" w:rsidR="007B044C" w:rsidRPr="006C488F" w:rsidRDefault="000644EE">
      <w:pPr>
        <w:pStyle w:val="TOC5"/>
        <w:rPr>
          <w:i w:val="0"/>
          <w:sz w:val="20"/>
          <w:szCs w:val="20"/>
        </w:rPr>
      </w:pPr>
      <w:hyperlink w:anchor="_Toc505095450" w:history="1">
        <w:r w:rsidR="007B044C" w:rsidRPr="006C488F">
          <w:rPr>
            <w:rStyle w:val="Hyperlink"/>
            <w:i w:val="0"/>
            <w:sz w:val="20"/>
            <w:szCs w:val="20"/>
          </w:rPr>
          <w:t>8.1.1.3.1</w:t>
        </w:r>
        <w:r w:rsidR="007B044C" w:rsidRPr="006C488F">
          <w:rPr>
            <w:i w:val="0"/>
            <w:sz w:val="20"/>
            <w:szCs w:val="20"/>
          </w:rPr>
          <w:tab/>
        </w:r>
        <w:r w:rsidR="007B044C" w:rsidRPr="006C488F">
          <w:rPr>
            <w:rStyle w:val="Hyperlink"/>
            <w:i w:val="0"/>
            <w:sz w:val="20"/>
            <w:szCs w:val="20"/>
          </w:rPr>
          <w:t>Regulation Service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8-27</w:t>
        </w:r>
        <w:r w:rsidR="007B044C" w:rsidRPr="006C488F">
          <w:rPr>
            <w:i w:val="0"/>
            <w:webHidden/>
            <w:sz w:val="20"/>
            <w:szCs w:val="20"/>
          </w:rPr>
          <w:fldChar w:fldCharType="end"/>
        </w:r>
      </w:hyperlink>
    </w:p>
    <w:p w14:paraId="55178137" w14:textId="5618CA1F" w:rsidR="007B044C" w:rsidRPr="006C488F" w:rsidRDefault="000644EE">
      <w:pPr>
        <w:pStyle w:val="TOC5"/>
        <w:rPr>
          <w:i w:val="0"/>
          <w:sz w:val="20"/>
          <w:szCs w:val="20"/>
        </w:rPr>
      </w:pPr>
      <w:hyperlink w:anchor="_Toc505095451" w:history="1">
        <w:r w:rsidR="007B044C" w:rsidRPr="006C488F">
          <w:rPr>
            <w:rStyle w:val="Hyperlink"/>
            <w:i w:val="0"/>
            <w:sz w:val="20"/>
            <w:szCs w:val="20"/>
          </w:rPr>
          <w:t>8.1.1.3.2</w:t>
        </w:r>
        <w:r w:rsidR="007B044C" w:rsidRPr="006C488F">
          <w:rPr>
            <w:i w:val="0"/>
            <w:sz w:val="20"/>
            <w:szCs w:val="20"/>
          </w:rPr>
          <w:tab/>
        </w:r>
        <w:r w:rsidR="007B044C" w:rsidRPr="006C488F">
          <w:rPr>
            <w:rStyle w:val="Hyperlink"/>
            <w:i w:val="0"/>
            <w:sz w:val="20"/>
            <w:szCs w:val="20"/>
          </w:rPr>
          <w:t>Responsive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8-28</w:t>
        </w:r>
        <w:r w:rsidR="007B044C" w:rsidRPr="006C488F">
          <w:rPr>
            <w:i w:val="0"/>
            <w:webHidden/>
            <w:sz w:val="20"/>
            <w:szCs w:val="20"/>
          </w:rPr>
          <w:fldChar w:fldCharType="end"/>
        </w:r>
      </w:hyperlink>
    </w:p>
    <w:p w14:paraId="01C5011D" w14:textId="77777777" w:rsidR="007B044C" w:rsidRPr="006C488F" w:rsidRDefault="000644EE">
      <w:pPr>
        <w:pStyle w:val="TOC5"/>
        <w:rPr>
          <w:i w:val="0"/>
          <w:sz w:val="20"/>
          <w:szCs w:val="20"/>
        </w:rPr>
      </w:pPr>
      <w:hyperlink w:anchor="_Toc505095452" w:history="1">
        <w:r w:rsidR="007B044C" w:rsidRPr="006C488F">
          <w:rPr>
            <w:rStyle w:val="Hyperlink"/>
            <w:i w:val="0"/>
            <w:sz w:val="20"/>
            <w:szCs w:val="20"/>
          </w:rPr>
          <w:t>8.1.1.3.3</w:t>
        </w:r>
        <w:r w:rsidR="007B044C" w:rsidRPr="006C488F">
          <w:rPr>
            <w:i w:val="0"/>
            <w:sz w:val="20"/>
            <w:szCs w:val="20"/>
          </w:rPr>
          <w:tab/>
        </w:r>
        <w:r w:rsidR="007B044C" w:rsidRPr="006C488F">
          <w:rPr>
            <w:rStyle w:val="Hyperlink"/>
            <w:i w:val="0"/>
            <w:sz w:val="20"/>
            <w:szCs w:val="20"/>
          </w:rPr>
          <w:t>Non-Spinning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8-28</w:t>
        </w:r>
        <w:r w:rsidR="007B044C" w:rsidRPr="006C488F">
          <w:rPr>
            <w:i w:val="0"/>
            <w:webHidden/>
            <w:sz w:val="20"/>
            <w:szCs w:val="20"/>
          </w:rPr>
          <w:fldChar w:fldCharType="end"/>
        </w:r>
      </w:hyperlink>
    </w:p>
    <w:p w14:paraId="7DC858BF" w14:textId="77777777" w:rsidR="007B044C" w:rsidRPr="006C488F" w:rsidRDefault="000644EE">
      <w:pPr>
        <w:pStyle w:val="TOC4"/>
        <w:rPr>
          <w:bCs w:val="0"/>
          <w:snapToGrid/>
          <w:sz w:val="20"/>
          <w:szCs w:val="20"/>
        </w:rPr>
      </w:pPr>
      <w:hyperlink w:anchor="_Toc505095453" w:history="1">
        <w:r w:rsidR="007B044C" w:rsidRPr="006C488F">
          <w:rPr>
            <w:rStyle w:val="Hyperlink"/>
            <w:sz w:val="20"/>
            <w:szCs w:val="20"/>
          </w:rPr>
          <w:t>8.1.1.4</w:t>
        </w:r>
        <w:r w:rsidR="007B044C" w:rsidRPr="006C488F">
          <w:rPr>
            <w:bCs w:val="0"/>
            <w:snapToGrid/>
            <w:sz w:val="20"/>
            <w:szCs w:val="20"/>
          </w:rPr>
          <w:tab/>
        </w:r>
        <w:r w:rsidR="007B044C" w:rsidRPr="006C488F">
          <w:rPr>
            <w:rStyle w:val="Hyperlink"/>
            <w:sz w:val="20"/>
            <w:szCs w:val="20"/>
          </w:rPr>
          <w:t>Ancillary Service and Energy Deployment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_Toc505095453 \h </w:instrText>
        </w:r>
        <w:r w:rsidR="007B044C" w:rsidRPr="006C488F">
          <w:rPr>
            <w:webHidden/>
            <w:sz w:val="20"/>
            <w:szCs w:val="20"/>
          </w:rPr>
        </w:r>
        <w:r w:rsidR="007B044C" w:rsidRPr="006C488F">
          <w:rPr>
            <w:webHidden/>
            <w:sz w:val="20"/>
            <w:szCs w:val="20"/>
          </w:rPr>
          <w:fldChar w:fldCharType="separate"/>
        </w:r>
        <w:r>
          <w:rPr>
            <w:webHidden/>
            <w:sz w:val="20"/>
            <w:szCs w:val="20"/>
          </w:rPr>
          <w:t>8-28</w:t>
        </w:r>
        <w:r w:rsidR="007B044C" w:rsidRPr="006C488F">
          <w:rPr>
            <w:webHidden/>
            <w:sz w:val="20"/>
            <w:szCs w:val="20"/>
          </w:rPr>
          <w:fldChar w:fldCharType="end"/>
        </w:r>
      </w:hyperlink>
    </w:p>
    <w:p w14:paraId="0A01A5D5" w14:textId="77777777" w:rsidR="007B044C" w:rsidRPr="006C488F" w:rsidRDefault="000644EE">
      <w:pPr>
        <w:pStyle w:val="TOC5"/>
        <w:rPr>
          <w:i w:val="0"/>
          <w:sz w:val="20"/>
          <w:szCs w:val="20"/>
        </w:rPr>
      </w:pPr>
      <w:hyperlink w:anchor="_Toc505095454" w:history="1">
        <w:r w:rsidR="007B044C" w:rsidRPr="006C488F">
          <w:rPr>
            <w:rStyle w:val="Hyperlink"/>
            <w:i w:val="0"/>
            <w:sz w:val="20"/>
            <w:szCs w:val="20"/>
          </w:rPr>
          <w:t>8.1.1.4.1</w:t>
        </w:r>
        <w:r w:rsidR="007B044C" w:rsidRPr="006C488F">
          <w:rPr>
            <w:i w:val="0"/>
            <w:sz w:val="20"/>
            <w:szCs w:val="20"/>
          </w:rPr>
          <w:tab/>
        </w:r>
        <w:r w:rsidR="007B044C" w:rsidRPr="006C488F">
          <w:rPr>
            <w:rStyle w:val="Hyperlink"/>
            <w:i w:val="0"/>
            <w:sz w:val="20"/>
            <w:szCs w:val="20"/>
          </w:rPr>
          <w:t>Regulation Service and Generation Resource/Controllable Load Resource Energy Deployment Performance</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_Toc505095454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8-29</w:t>
        </w:r>
        <w:r w:rsidR="007B044C" w:rsidRPr="006C488F">
          <w:rPr>
            <w:i w:val="0"/>
            <w:webHidden/>
            <w:sz w:val="20"/>
            <w:szCs w:val="20"/>
          </w:rPr>
          <w:fldChar w:fldCharType="end"/>
        </w:r>
      </w:hyperlink>
    </w:p>
    <w:p w14:paraId="7C438BF4" w14:textId="04A50E50" w:rsidR="007B044C" w:rsidRPr="006C488F" w:rsidRDefault="000644EE">
      <w:pPr>
        <w:pStyle w:val="TOC5"/>
        <w:rPr>
          <w:i w:val="0"/>
          <w:sz w:val="20"/>
          <w:szCs w:val="20"/>
        </w:rPr>
      </w:pPr>
      <w:hyperlink w:anchor="_Toc505095455" w:history="1">
        <w:r w:rsidR="007B044C" w:rsidRPr="006C488F">
          <w:rPr>
            <w:rStyle w:val="Hyperlink"/>
            <w:i w:val="0"/>
            <w:sz w:val="20"/>
            <w:szCs w:val="20"/>
          </w:rPr>
          <w:t>8.1.1.4.2</w:t>
        </w:r>
        <w:r w:rsidR="007B044C" w:rsidRPr="006C488F">
          <w:rPr>
            <w:i w:val="0"/>
            <w:sz w:val="20"/>
            <w:szCs w:val="20"/>
          </w:rPr>
          <w:tab/>
        </w:r>
        <w:r w:rsidR="007B044C" w:rsidRPr="006C488F">
          <w:rPr>
            <w:rStyle w:val="Hyperlink"/>
            <w:i w:val="0"/>
            <w:sz w:val="20"/>
            <w:szCs w:val="20"/>
          </w:rPr>
          <w:t>Responsive Reserve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_Toc505095455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8-48</w:t>
        </w:r>
        <w:r w:rsidR="007B044C" w:rsidRPr="006C488F">
          <w:rPr>
            <w:i w:val="0"/>
            <w:webHidden/>
            <w:sz w:val="20"/>
            <w:szCs w:val="20"/>
          </w:rPr>
          <w:fldChar w:fldCharType="end"/>
        </w:r>
      </w:hyperlink>
    </w:p>
    <w:p w14:paraId="465D1CF5" w14:textId="77777777" w:rsidR="007B044C" w:rsidRPr="006C488F" w:rsidRDefault="000644EE">
      <w:pPr>
        <w:pStyle w:val="TOC5"/>
        <w:rPr>
          <w:i w:val="0"/>
          <w:sz w:val="20"/>
          <w:szCs w:val="20"/>
        </w:rPr>
      </w:pPr>
      <w:hyperlink w:anchor="_Toc505095456" w:history="1">
        <w:r w:rsidR="007B044C" w:rsidRPr="006C488F">
          <w:rPr>
            <w:rStyle w:val="Hyperlink"/>
            <w:i w:val="0"/>
            <w:sz w:val="20"/>
            <w:szCs w:val="20"/>
          </w:rPr>
          <w:t>8.1.1.4.3</w:t>
        </w:r>
        <w:r w:rsidR="007B044C" w:rsidRPr="006C488F">
          <w:rPr>
            <w:i w:val="0"/>
            <w:sz w:val="20"/>
            <w:szCs w:val="20"/>
          </w:rPr>
          <w:tab/>
        </w:r>
        <w:r w:rsidR="007B044C" w:rsidRPr="006C488F">
          <w:rPr>
            <w:rStyle w:val="Hyperlink"/>
            <w:i w:val="0"/>
            <w:sz w:val="20"/>
            <w:szCs w:val="20"/>
          </w:rPr>
          <w:t>Non-Spinning Reserve Service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8-50</w:t>
        </w:r>
        <w:r w:rsidR="007B044C" w:rsidRPr="006C488F">
          <w:rPr>
            <w:i w:val="0"/>
            <w:webHidden/>
            <w:sz w:val="20"/>
            <w:szCs w:val="20"/>
          </w:rPr>
          <w:fldChar w:fldCharType="end"/>
        </w:r>
      </w:hyperlink>
    </w:p>
    <w:p w14:paraId="7D2CACA8" w14:textId="77777777" w:rsidR="007B044C" w:rsidRPr="006C488F" w:rsidRDefault="000644EE">
      <w:pPr>
        <w:pStyle w:val="TOC3"/>
        <w:rPr>
          <w:i w:val="0"/>
          <w:iCs w:val="0"/>
          <w:noProof/>
        </w:rPr>
      </w:pPr>
      <w:hyperlink w:anchor="_Toc505095457" w:history="1">
        <w:r w:rsidR="007B044C" w:rsidRPr="006C488F">
          <w:rPr>
            <w:rStyle w:val="Hyperlink"/>
            <w:i w:val="0"/>
            <w:noProof/>
          </w:rPr>
          <w:t>8.1.2</w:t>
        </w:r>
        <w:r w:rsidR="007B044C" w:rsidRPr="006C488F">
          <w:rPr>
            <w:i w:val="0"/>
            <w:iCs w:val="0"/>
            <w:noProof/>
          </w:rPr>
          <w:tab/>
        </w:r>
        <w:r w:rsidR="007B044C" w:rsidRPr="006C488F">
          <w:rPr>
            <w:rStyle w:val="Hyperlink"/>
            <w:i w:val="0"/>
            <w:noProof/>
          </w:rPr>
          <w:t>Current Operating Plan (COP) Performance Requirements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_Toc505095457 \h </w:instrText>
        </w:r>
        <w:r w:rsidR="007B044C" w:rsidRPr="006C488F">
          <w:rPr>
            <w:i w:val="0"/>
            <w:noProof/>
            <w:webHidden/>
          </w:rPr>
        </w:r>
        <w:r w:rsidR="007B044C" w:rsidRPr="006C488F">
          <w:rPr>
            <w:i w:val="0"/>
            <w:noProof/>
            <w:webHidden/>
          </w:rPr>
          <w:fldChar w:fldCharType="separate"/>
        </w:r>
        <w:r>
          <w:rPr>
            <w:i w:val="0"/>
            <w:noProof/>
            <w:webHidden/>
          </w:rPr>
          <w:t>8-51</w:t>
        </w:r>
        <w:r w:rsidR="007B044C" w:rsidRPr="006C488F">
          <w:rPr>
            <w:i w:val="0"/>
            <w:noProof/>
            <w:webHidden/>
          </w:rPr>
          <w:fldChar w:fldCharType="end"/>
        </w:r>
      </w:hyperlink>
    </w:p>
    <w:p w14:paraId="35E89813" w14:textId="77777777" w:rsidR="007B044C" w:rsidRPr="006C488F" w:rsidRDefault="000644EE">
      <w:pPr>
        <w:pStyle w:val="TOC3"/>
        <w:rPr>
          <w:i w:val="0"/>
          <w:iCs w:val="0"/>
          <w:noProof/>
        </w:rPr>
      </w:pPr>
      <w:hyperlink w:anchor="_Toc505095458" w:history="1">
        <w:r w:rsidR="007B044C" w:rsidRPr="006C488F">
          <w:rPr>
            <w:rStyle w:val="Hyperlink"/>
            <w:bCs/>
            <w:i w:val="0"/>
            <w:noProof/>
          </w:rPr>
          <w:t>8.1.3</w:t>
        </w:r>
        <w:r w:rsidR="007B044C" w:rsidRPr="006C488F">
          <w:rPr>
            <w:i w:val="0"/>
            <w:iCs w:val="0"/>
            <w:noProof/>
          </w:rPr>
          <w:tab/>
        </w:r>
        <w:r w:rsidR="007B044C" w:rsidRPr="006C488F">
          <w:rPr>
            <w:rStyle w:val="Hyperlink"/>
            <w:bCs/>
            <w:i w:val="0"/>
            <w:noProof/>
          </w:rPr>
          <w:t>Emergency Response Service Performance and Testing</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_Toc505095458 \h </w:instrText>
        </w:r>
        <w:r w:rsidR="007B044C" w:rsidRPr="006C488F">
          <w:rPr>
            <w:i w:val="0"/>
            <w:noProof/>
            <w:webHidden/>
          </w:rPr>
        </w:r>
        <w:r w:rsidR="007B044C" w:rsidRPr="006C488F">
          <w:rPr>
            <w:i w:val="0"/>
            <w:noProof/>
            <w:webHidden/>
          </w:rPr>
          <w:fldChar w:fldCharType="separate"/>
        </w:r>
        <w:r>
          <w:rPr>
            <w:i w:val="0"/>
            <w:noProof/>
            <w:webHidden/>
          </w:rPr>
          <w:t>8-53</w:t>
        </w:r>
        <w:r w:rsidR="007B044C" w:rsidRPr="006C488F">
          <w:rPr>
            <w:i w:val="0"/>
            <w:noProof/>
            <w:webHidden/>
          </w:rPr>
          <w:fldChar w:fldCharType="end"/>
        </w:r>
      </w:hyperlink>
    </w:p>
    <w:p w14:paraId="371EF23C" w14:textId="77777777" w:rsidR="007B044C" w:rsidRPr="006C488F" w:rsidRDefault="000644EE">
      <w:pPr>
        <w:pStyle w:val="TOC4"/>
        <w:rPr>
          <w:bCs w:val="0"/>
          <w:snapToGrid/>
          <w:sz w:val="20"/>
          <w:szCs w:val="20"/>
        </w:rPr>
      </w:pPr>
      <w:hyperlink w:anchor="_Toc505095459" w:history="1">
        <w:r w:rsidR="007B044C" w:rsidRPr="006C488F">
          <w:rPr>
            <w:rStyle w:val="Hyperlink"/>
            <w:sz w:val="20"/>
            <w:szCs w:val="20"/>
          </w:rPr>
          <w:t>8.1.3.1</w:t>
        </w:r>
        <w:r w:rsidR="007B044C" w:rsidRPr="006C488F">
          <w:rPr>
            <w:bCs w:val="0"/>
            <w:snapToGrid/>
            <w:sz w:val="20"/>
            <w:szCs w:val="20"/>
          </w:rPr>
          <w:tab/>
        </w:r>
        <w:r w:rsidR="007B044C" w:rsidRPr="006C488F">
          <w:rPr>
            <w:rStyle w:val="Hyperlink"/>
            <w:sz w:val="20"/>
            <w:szCs w:val="20"/>
          </w:rPr>
          <w:t>Performance Criteria for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_Toc505095459 \h </w:instrText>
        </w:r>
        <w:r w:rsidR="007B044C" w:rsidRPr="006C488F">
          <w:rPr>
            <w:webHidden/>
            <w:sz w:val="20"/>
            <w:szCs w:val="20"/>
          </w:rPr>
        </w:r>
        <w:r w:rsidR="007B044C" w:rsidRPr="006C488F">
          <w:rPr>
            <w:webHidden/>
            <w:sz w:val="20"/>
            <w:szCs w:val="20"/>
          </w:rPr>
          <w:fldChar w:fldCharType="separate"/>
        </w:r>
        <w:r>
          <w:rPr>
            <w:webHidden/>
            <w:sz w:val="20"/>
            <w:szCs w:val="20"/>
          </w:rPr>
          <w:t>8-53</w:t>
        </w:r>
        <w:r w:rsidR="007B044C" w:rsidRPr="006C488F">
          <w:rPr>
            <w:webHidden/>
            <w:sz w:val="20"/>
            <w:szCs w:val="20"/>
          </w:rPr>
          <w:fldChar w:fldCharType="end"/>
        </w:r>
      </w:hyperlink>
    </w:p>
    <w:p w14:paraId="393FBFC3" w14:textId="77777777" w:rsidR="007B044C" w:rsidRPr="006C488F" w:rsidRDefault="000644EE">
      <w:pPr>
        <w:pStyle w:val="TOC5"/>
        <w:rPr>
          <w:i w:val="0"/>
          <w:sz w:val="20"/>
          <w:szCs w:val="20"/>
        </w:rPr>
      </w:pPr>
      <w:hyperlink w:anchor="_Toc505095460" w:history="1">
        <w:r w:rsidR="007B044C" w:rsidRPr="006C488F">
          <w:rPr>
            <w:rStyle w:val="Hyperlink"/>
            <w:i w:val="0"/>
            <w:sz w:val="20"/>
            <w:szCs w:val="20"/>
          </w:rPr>
          <w:t>8.1.3.1.1</w:t>
        </w:r>
        <w:r w:rsidR="007B044C" w:rsidRPr="006C488F">
          <w:rPr>
            <w:i w:val="0"/>
            <w:sz w:val="20"/>
            <w:szCs w:val="20"/>
          </w:rPr>
          <w:tab/>
        </w:r>
        <w:r w:rsidR="007B044C" w:rsidRPr="006C488F">
          <w:rPr>
            <w:rStyle w:val="Hyperlink"/>
            <w:i w:val="0"/>
            <w:sz w:val="20"/>
            <w:szCs w:val="20"/>
          </w:rPr>
          <w:t>Baselines for Emergency Response Service Loads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8-53</w:t>
        </w:r>
        <w:r w:rsidR="007B044C" w:rsidRPr="006C488F">
          <w:rPr>
            <w:i w:val="0"/>
            <w:webHidden/>
            <w:sz w:val="20"/>
            <w:szCs w:val="20"/>
          </w:rPr>
          <w:fldChar w:fldCharType="end"/>
        </w:r>
      </w:hyperlink>
    </w:p>
    <w:p w14:paraId="5DAC7F1E" w14:textId="77777777" w:rsidR="007B044C" w:rsidRPr="006C488F" w:rsidRDefault="000644EE">
      <w:pPr>
        <w:pStyle w:val="TOC5"/>
        <w:rPr>
          <w:i w:val="0"/>
          <w:sz w:val="20"/>
          <w:szCs w:val="20"/>
        </w:rPr>
      </w:pPr>
      <w:hyperlink w:anchor="_Toc505095461" w:history="1">
        <w:r w:rsidR="007B044C" w:rsidRPr="006C488F">
          <w:rPr>
            <w:rStyle w:val="Hyperlink"/>
            <w:i w:val="0"/>
            <w:sz w:val="20"/>
            <w:szCs w:val="20"/>
          </w:rPr>
          <w:t>8.1.3.1.2</w:t>
        </w:r>
        <w:r w:rsidR="007B044C" w:rsidRPr="006C488F">
          <w:rPr>
            <w:i w:val="0"/>
            <w:sz w:val="20"/>
            <w:szCs w:val="20"/>
          </w:rPr>
          <w:tab/>
        </w:r>
        <w:r w:rsidR="007B044C" w:rsidRPr="006C488F">
          <w:rPr>
            <w:rStyle w:val="Hyperlink"/>
            <w:i w:val="0"/>
            <w:sz w:val="20"/>
            <w:szCs w:val="20"/>
          </w:rPr>
          <w:t>Performance Evaluation for Emergency Response Service Generators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8-56</w:t>
        </w:r>
        <w:r w:rsidR="007B044C" w:rsidRPr="006C488F">
          <w:rPr>
            <w:i w:val="0"/>
            <w:webHidden/>
            <w:sz w:val="20"/>
            <w:szCs w:val="20"/>
          </w:rPr>
          <w:fldChar w:fldCharType="end"/>
        </w:r>
      </w:hyperlink>
    </w:p>
    <w:p w14:paraId="3D959597" w14:textId="77777777" w:rsidR="007B044C" w:rsidRPr="006C488F" w:rsidRDefault="000644EE">
      <w:pPr>
        <w:pStyle w:val="TOC5"/>
        <w:rPr>
          <w:i w:val="0"/>
          <w:sz w:val="20"/>
          <w:szCs w:val="20"/>
        </w:rPr>
      </w:pPr>
      <w:hyperlink w:anchor="_Toc505095462" w:history="1">
        <w:r w:rsidR="007B044C" w:rsidRPr="006C488F">
          <w:rPr>
            <w:rStyle w:val="Hyperlink"/>
            <w:i w:val="0"/>
            <w:sz w:val="20"/>
            <w:szCs w:val="20"/>
          </w:rPr>
          <w:t>8.1.3.1.3</w:t>
        </w:r>
        <w:r w:rsidR="007B044C" w:rsidRPr="006C488F">
          <w:rPr>
            <w:i w:val="0"/>
            <w:sz w:val="20"/>
            <w:szCs w:val="20"/>
          </w:rPr>
          <w:tab/>
        </w:r>
        <w:r w:rsidR="007B044C" w:rsidRPr="006C488F">
          <w:rPr>
            <w:rStyle w:val="Hyperlink"/>
            <w:i w:val="0"/>
            <w:sz w:val="20"/>
            <w:szCs w:val="20"/>
          </w:rPr>
          <w:t>Availability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8-58</w:t>
        </w:r>
        <w:r w:rsidR="007B044C" w:rsidRPr="006C488F">
          <w:rPr>
            <w:i w:val="0"/>
            <w:webHidden/>
            <w:sz w:val="20"/>
            <w:szCs w:val="20"/>
          </w:rPr>
          <w:fldChar w:fldCharType="end"/>
        </w:r>
      </w:hyperlink>
    </w:p>
    <w:p w14:paraId="2E9886B7" w14:textId="77777777" w:rsidR="007B044C" w:rsidRPr="006C488F" w:rsidRDefault="000644EE">
      <w:pPr>
        <w:pStyle w:val="TOC6"/>
        <w:rPr>
          <w:noProof/>
          <w:sz w:val="20"/>
          <w:szCs w:val="20"/>
        </w:rPr>
      </w:pPr>
      <w:hyperlink w:anchor="_Toc505095463" w:history="1">
        <w:r w:rsidR="007B044C" w:rsidRPr="006C488F">
          <w:rPr>
            <w:rStyle w:val="Hyperlink"/>
            <w:noProof/>
            <w:sz w:val="20"/>
            <w:szCs w:val="20"/>
          </w:rPr>
          <w:t>8.1.3.1.3.1</w:t>
        </w:r>
        <w:r w:rsidR="007B044C" w:rsidRPr="006C488F">
          <w:rPr>
            <w:noProof/>
            <w:sz w:val="20"/>
            <w:szCs w:val="20"/>
          </w:rPr>
          <w:tab/>
        </w:r>
        <w:r w:rsidR="007B044C" w:rsidRPr="006C488F">
          <w:rPr>
            <w:rStyle w:val="Hyperlink"/>
            <w:noProof/>
            <w:sz w:val="20"/>
            <w:szCs w:val="20"/>
          </w:rPr>
          <w:t>Time Period Availability Calculations for Emergency Response Service Loads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_Toc505095463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8-58</w:t>
        </w:r>
        <w:r w:rsidR="007B044C" w:rsidRPr="006C488F">
          <w:rPr>
            <w:noProof/>
            <w:webHidden/>
            <w:sz w:val="20"/>
            <w:szCs w:val="20"/>
          </w:rPr>
          <w:fldChar w:fldCharType="end"/>
        </w:r>
      </w:hyperlink>
    </w:p>
    <w:p w14:paraId="2C74F18C" w14:textId="77777777" w:rsidR="007B044C" w:rsidRPr="006C488F" w:rsidRDefault="000644EE">
      <w:pPr>
        <w:pStyle w:val="TOC6"/>
        <w:rPr>
          <w:noProof/>
          <w:sz w:val="20"/>
          <w:szCs w:val="20"/>
        </w:rPr>
      </w:pPr>
      <w:hyperlink w:anchor="_Toc505095464" w:history="1">
        <w:r w:rsidR="007B044C" w:rsidRPr="006C488F">
          <w:rPr>
            <w:rStyle w:val="Hyperlink"/>
            <w:noProof/>
            <w:sz w:val="20"/>
            <w:szCs w:val="20"/>
          </w:rPr>
          <w:t>8.1.3.1.3.2</w:t>
        </w:r>
        <w:r w:rsidR="007B044C" w:rsidRPr="006C488F">
          <w:rPr>
            <w:noProof/>
            <w:sz w:val="20"/>
            <w:szCs w:val="20"/>
          </w:rPr>
          <w:tab/>
        </w:r>
        <w:r w:rsidR="007B044C" w:rsidRPr="006C488F">
          <w:rPr>
            <w:rStyle w:val="Hyperlink"/>
            <w:noProof/>
            <w:sz w:val="20"/>
            <w:szCs w:val="20"/>
          </w:rPr>
          <w:t>Time Period Availability Calculations for Emergency Response Service Generators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8-60</w:t>
        </w:r>
        <w:r w:rsidR="007B044C" w:rsidRPr="006C488F">
          <w:rPr>
            <w:noProof/>
            <w:webHidden/>
            <w:sz w:val="20"/>
            <w:szCs w:val="20"/>
          </w:rPr>
          <w:fldChar w:fldCharType="end"/>
        </w:r>
      </w:hyperlink>
    </w:p>
    <w:p w14:paraId="1D636440" w14:textId="77777777" w:rsidR="007B044C" w:rsidRPr="006C488F" w:rsidRDefault="000644EE">
      <w:pPr>
        <w:pStyle w:val="TOC6"/>
        <w:rPr>
          <w:noProof/>
          <w:sz w:val="20"/>
          <w:szCs w:val="20"/>
        </w:rPr>
      </w:pPr>
      <w:hyperlink w:anchor="_Toc505095465" w:history="1">
        <w:r w:rsidR="007B044C" w:rsidRPr="006C488F">
          <w:rPr>
            <w:rStyle w:val="Hyperlink"/>
            <w:noProof/>
            <w:sz w:val="20"/>
            <w:szCs w:val="20"/>
          </w:rPr>
          <w:t>8.1.3.1.3.3</w:t>
        </w:r>
        <w:r w:rsidR="007B044C" w:rsidRPr="006C488F">
          <w:rPr>
            <w:noProof/>
            <w:sz w:val="20"/>
            <w:szCs w:val="20"/>
          </w:rPr>
          <w:tab/>
        </w:r>
        <w:r w:rsidR="007B044C" w:rsidRPr="006C488F">
          <w:rPr>
            <w:rStyle w:val="Hyperlink"/>
            <w:noProof/>
            <w:sz w:val="20"/>
            <w:szCs w:val="20"/>
          </w:rPr>
          <w:t>Contract Period Availability Calculations for Emergency Response Service Resources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8-63</w:t>
        </w:r>
        <w:r w:rsidR="007B044C" w:rsidRPr="006C488F">
          <w:rPr>
            <w:noProof/>
            <w:webHidden/>
            <w:sz w:val="20"/>
            <w:szCs w:val="20"/>
          </w:rPr>
          <w:fldChar w:fldCharType="end"/>
        </w:r>
      </w:hyperlink>
    </w:p>
    <w:p w14:paraId="09099D4E" w14:textId="77777777" w:rsidR="007B044C" w:rsidRPr="006C488F" w:rsidRDefault="000644EE">
      <w:pPr>
        <w:pStyle w:val="TOC5"/>
        <w:rPr>
          <w:i w:val="0"/>
          <w:sz w:val="20"/>
          <w:szCs w:val="20"/>
        </w:rPr>
      </w:pPr>
      <w:hyperlink w:anchor="_Toc505095466" w:history="1">
        <w:r w:rsidR="007B044C" w:rsidRPr="006C488F">
          <w:rPr>
            <w:rStyle w:val="Hyperlink"/>
            <w:i w:val="0"/>
            <w:sz w:val="20"/>
            <w:szCs w:val="20"/>
          </w:rPr>
          <w:t>8.1.3.1.4</w:t>
        </w:r>
        <w:r w:rsidR="007B044C" w:rsidRPr="006C488F">
          <w:rPr>
            <w:i w:val="0"/>
            <w:sz w:val="20"/>
            <w:szCs w:val="20"/>
          </w:rPr>
          <w:tab/>
        </w:r>
        <w:r w:rsidR="007B044C" w:rsidRPr="006C488F">
          <w:rPr>
            <w:rStyle w:val="Hyperlink"/>
            <w:i w:val="0"/>
            <w:sz w:val="20"/>
            <w:szCs w:val="20"/>
          </w:rPr>
          <w:t>Event Performance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8-65</w:t>
        </w:r>
        <w:r w:rsidR="007B044C" w:rsidRPr="006C488F">
          <w:rPr>
            <w:i w:val="0"/>
            <w:webHidden/>
            <w:sz w:val="20"/>
            <w:szCs w:val="20"/>
          </w:rPr>
          <w:fldChar w:fldCharType="end"/>
        </w:r>
      </w:hyperlink>
    </w:p>
    <w:p w14:paraId="50E479B3" w14:textId="77777777" w:rsidR="007B044C" w:rsidRPr="006C488F" w:rsidRDefault="000644EE">
      <w:pPr>
        <w:pStyle w:val="TOC4"/>
        <w:rPr>
          <w:bCs w:val="0"/>
          <w:snapToGrid/>
          <w:sz w:val="20"/>
          <w:szCs w:val="20"/>
        </w:rPr>
      </w:pPr>
      <w:hyperlink w:anchor="_Toc505095467" w:history="1">
        <w:r w:rsidR="007B044C" w:rsidRPr="006C488F">
          <w:rPr>
            <w:rStyle w:val="Hyperlink"/>
            <w:sz w:val="20"/>
            <w:szCs w:val="20"/>
          </w:rPr>
          <w:t>8.1.3.2</w:t>
        </w:r>
        <w:r w:rsidR="007B044C" w:rsidRPr="006C488F">
          <w:rPr>
            <w:bCs w:val="0"/>
            <w:snapToGrid/>
            <w:sz w:val="20"/>
            <w:szCs w:val="20"/>
          </w:rPr>
          <w:tab/>
        </w:r>
        <w:r w:rsidR="007B044C" w:rsidRPr="006C488F">
          <w:rPr>
            <w:rStyle w:val="Hyperlink"/>
            <w:sz w:val="20"/>
            <w:szCs w:val="20"/>
          </w:rPr>
          <w:t>Testing of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_Toc505095467 \h </w:instrText>
        </w:r>
        <w:r w:rsidR="007B044C" w:rsidRPr="006C488F">
          <w:rPr>
            <w:webHidden/>
            <w:sz w:val="20"/>
            <w:szCs w:val="20"/>
          </w:rPr>
        </w:r>
        <w:r w:rsidR="007B044C" w:rsidRPr="006C488F">
          <w:rPr>
            <w:webHidden/>
            <w:sz w:val="20"/>
            <w:szCs w:val="20"/>
          </w:rPr>
          <w:fldChar w:fldCharType="separate"/>
        </w:r>
        <w:r>
          <w:rPr>
            <w:webHidden/>
            <w:sz w:val="20"/>
            <w:szCs w:val="20"/>
          </w:rPr>
          <w:t>8-69</w:t>
        </w:r>
        <w:r w:rsidR="007B044C" w:rsidRPr="006C488F">
          <w:rPr>
            <w:webHidden/>
            <w:sz w:val="20"/>
            <w:szCs w:val="20"/>
          </w:rPr>
          <w:fldChar w:fldCharType="end"/>
        </w:r>
      </w:hyperlink>
    </w:p>
    <w:p w14:paraId="681DA2FD" w14:textId="77777777" w:rsidR="007B044C" w:rsidRPr="006C488F" w:rsidRDefault="000644EE">
      <w:pPr>
        <w:pStyle w:val="TOC4"/>
        <w:rPr>
          <w:bCs w:val="0"/>
          <w:snapToGrid/>
          <w:sz w:val="20"/>
          <w:szCs w:val="20"/>
        </w:rPr>
      </w:pPr>
      <w:hyperlink w:anchor="_Toc505095468" w:history="1">
        <w:r w:rsidR="007B044C" w:rsidRPr="006C488F">
          <w:rPr>
            <w:rStyle w:val="Hyperlink"/>
            <w:sz w:val="20"/>
            <w:szCs w:val="20"/>
          </w:rPr>
          <w:t>8.1.3.3</w:t>
        </w:r>
        <w:r w:rsidR="007B044C" w:rsidRPr="006C488F">
          <w:rPr>
            <w:bCs w:val="0"/>
            <w:snapToGrid/>
            <w:sz w:val="20"/>
            <w:szCs w:val="20"/>
          </w:rPr>
          <w:tab/>
        </w:r>
        <w:r w:rsidR="007B044C" w:rsidRPr="006C488F">
          <w:rPr>
            <w:rStyle w:val="Hyperlink"/>
            <w:sz w:val="20"/>
            <w:szCs w:val="20"/>
          </w:rPr>
          <w:t>Payment Reductions and Suspension of Qualification of Emergency Response Service Resources and/or their Qualified Scheduling Entities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_Toc505095468 \h </w:instrText>
        </w:r>
        <w:r w:rsidR="007B044C" w:rsidRPr="006C488F">
          <w:rPr>
            <w:webHidden/>
            <w:sz w:val="20"/>
            <w:szCs w:val="20"/>
          </w:rPr>
        </w:r>
        <w:r w:rsidR="007B044C" w:rsidRPr="006C488F">
          <w:rPr>
            <w:webHidden/>
            <w:sz w:val="20"/>
            <w:szCs w:val="20"/>
          </w:rPr>
          <w:fldChar w:fldCharType="separate"/>
        </w:r>
        <w:r>
          <w:rPr>
            <w:webHidden/>
            <w:sz w:val="20"/>
            <w:szCs w:val="20"/>
          </w:rPr>
          <w:t>8-72</w:t>
        </w:r>
        <w:r w:rsidR="007B044C" w:rsidRPr="006C488F">
          <w:rPr>
            <w:webHidden/>
            <w:sz w:val="20"/>
            <w:szCs w:val="20"/>
          </w:rPr>
          <w:fldChar w:fldCharType="end"/>
        </w:r>
      </w:hyperlink>
    </w:p>
    <w:p w14:paraId="5402B161" w14:textId="77777777" w:rsidR="007B044C" w:rsidRPr="006C488F" w:rsidRDefault="000644EE">
      <w:pPr>
        <w:pStyle w:val="TOC5"/>
        <w:rPr>
          <w:i w:val="0"/>
          <w:sz w:val="20"/>
          <w:szCs w:val="20"/>
        </w:rPr>
      </w:pPr>
      <w:hyperlink w:anchor="_Toc505095469" w:history="1">
        <w:r w:rsidR="007B044C" w:rsidRPr="006C488F">
          <w:rPr>
            <w:rStyle w:val="Hyperlink"/>
            <w:bCs/>
            <w:i w:val="0"/>
            <w:iCs/>
            <w:sz w:val="20"/>
            <w:szCs w:val="20"/>
          </w:rPr>
          <w:t>8.1.3.3.1</w:t>
        </w:r>
        <w:r w:rsidR="007B044C" w:rsidRPr="006C488F">
          <w:rPr>
            <w:i w:val="0"/>
            <w:sz w:val="20"/>
            <w:szCs w:val="20"/>
          </w:rPr>
          <w:tab/>
        </w:r>
        <w:r w:rsidR="007B044C" w:rsidRPr="006C488F">
          <w:rPr>
            <w:rStyle w:val="Hyperlink"/>
            <w:bCs/>
            <w:i w:val="0"/>
            <w:snapToGrid w:val="0"/>
            <w:sz w:val="20"/>
            <w:szCs w:val="20"/>
          </w:rPr>
          <w:t>Suspension of Qualification of Non-Weather-Sensitive Emergency Response Service Resources and/or their Qualified Scheduling Entities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_Toc505095469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8-72</w:t>
        </w:r>
        <w:r w:rsidR="007B044C" w:rsidRPr="006C488F">
          <w:rPr>
            <w:i w:val="0"/>
            <w:webHidden/>
            <w:sz w:val="20"/>
            <w:szCs w:val="20"/>
          </w:rPr>
          <w:fldChar w:fldCharType="end"/>
        </w:r>
      </w:hyperlink>
    </w:p>
    <w:p w14:paraId="065BBE8B" w14:textId="77777777" w:rsidR="007B044C" w:rsidRPr="006C488F" w:rsidRDefault="000644EE" w:rsidP="004D43FC">
      <w:pPr>
        <w:pStyle w:val="TOC5"/>
        <w:rPr>
          <w:rStyle w:val="Hyperlink"/>
          <w:bCs/>
          <w:i w:val="0"/>
          <w:iCs/>
          <w:sz w:val="20"/>
          <w:szCs w:val="20"/>
        </w:rPr>
      </w:pPr>
      <w:hyperlink w:anchor="_Toc505095470" w:history="1">
        <w:r w:rsidR="007B044C" w:rsidRPr="006C488F">
          <w:rPr>
            <w:rStyle w:val="Hyperlink"/>
            <w:bCs/>
            <w:i w:val="0"/>
            <w:iCs/>
            <w:sz w:val="20"/>
            <w:szCs w:val="20"/>
          </w:rPr>
          <w:t>8.1.3.3.2</w:t>
        </w:r>
        <w:r w:rsidR="007B044C" w:rsidRPr="006C488F">
          <w:rPr>
            <w:rStyle w:val="Hyperlink"/>
            <w:bCs/>
            <w:i w:val="0"/>
            <w:iCs/>
            <w:sz w:val="20"/>
            <w:szCs w:val="20"/>
          </w:rPr>
          <w:tab/>
          <w:t>Payment Reduction and Suspension of Qualification of Weather-Sensitive Emergency Response Service Loads and/or their Qualified Scheduling Entities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_Toc505095470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8-77</w:t>
        </w:r>
        <w:r w:rsidR="007B044C" w:rsidRPr="006C488F">
          <w:rPr>
            <w:rStyle w:val="Hyperlink"/>
            <w:bCs/>
            <w:i w:val="0"/>
            <w:iCs/>
            <w:webHidden/>
            <w:sz w:val="20"/>
            <w:szCs w:val="20"/>
          </w:rPr>
          <w:fldChar w:fldCharType="end"/>
        </w:r>
      </w:hyperlink>
    </w:p>
    <w:p w14:paraId="08A987FB" w14:textId="77777777" w:rsidR="007B044C" w:rsidRPr="006C488F" w:rsidRDefault="000644EE" w:rsidP="004D43FC">
      <w:pPr>
        <w:pStyle w:val="TOC5"/>
        <w:rPr>
          <w:rStyle w:val="Hyperlink"/>
          <w:bCs/>
          <w:i w:val="0"/>
          <w:iCs/>
          <w:sz w:val="20"/>
          <w:szCs w:val="20"/>
        </w:rPr>
      </w:pPr>
      <w:hyperlink w:anchor="_Toc505095471" w:history="1">
        <w:r w:rsidR="007B044C" w:rsidRPr="006C488F">
          <w:rPr>
            <w:rStyle w:val="Hyperlink"/>
            <w:bCs/>
            <w:i w:val="0"/>
            <w:iCs/>
            <w:sz w:val="20"/>
            <w:szCs w:val="20"/>
          </w:rPr>
          <w:t>8.1.3.3.3</w:t>
        </w:r>
        <w:r w:rsidR="007B044C" w:rsidRPr="006C488F">
          <w:rPr>
            <w:rStyle w:val="Hyperlink"/>
            <w:bCs/>
            <w:i w:val="0"/>
            <w:iCs/>
            <w:sz w:val="20"/>
            <w:szCs w:val="20"/>
          </w:rPr>
          <w:tab/>
          <w:t>Performance Criteria for Qualified Scheduling Entities Representing Non-Weather-Sensitive Emergency Response Service Resources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_Toc505095471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8-79</w:t>
        </w:r>
        <w:r w:rsidR="007B044C" w:rsidRPr="006C488F">
          <w:rPr>
            <w:rStyle w:val="Hyperlink"/>
            <w:bCs/>
            <w:i w:val="0"/>
            <w:iCs/>
            <w:webHidden/>
            <w:sz w:val="20"/>
            <w:szCs w:val="20"/>
          </w:rPr>
          <w:fldChar w:fldCharType="end"/>
        </w:r>
      </w:hyperlink>
    </w:p>
    <w:p w14:paraId="6AD26579" w14:textId="77777777" w:rsidR="007B044C" w:rsidRPr="006C488F" w:rsidRDefault="000644EE" w:rsidP="004D43FC">
      <w:pPr>
        <w:pStyle w:val="TOC5"/>
        <w:rPr>
          <w:rStyle w:val="Hyperlink"/>
          <w:bCs/>
          <w:i w:val="0"/>
          <w:iCs/>
          <w:sz w:val="20"/>
          <w:szCs w:val="20"/>
        </w:rPr>
      </w:pPr>
      <w:hyperlink w:anchor="_Toc505095472" w:history="1">
        <w:r w:rsidR="007B044C" w:rsidRPr="006C488F">
          <w:rPr>
            <w:rStyle w:val="Hyperlink"/>
            <w:bCs/>
            <w:i w:val="0"/>
            <w:iCs/>
            <w:sz w:val="20"/>
            <w:szCs w:val="20"/>
          </w:rPr>
          <w:t>8.1.3.3.4</w:t>
        </w:r>
        <w:r w:rsidR="007B044C" w:rsidRPr="006C488F">
          <w:rPr>
            <w:rStyle w:val="Hyperlink"/>
            <w:bCs/>
            <w:i w:val="0"/>
            <w:iCs/>
            <w:sz w:val="20"/>
            <w:szCs w:val="20"/>
          </w:rPr>
          <w:tab/>
          <w:t>Performance Criteria for Qualified Scheduling Entities Representing Weather-Sensitive Emergency Response Service Loads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_Toc505095472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8-82</w:t>
        </w:r>
        <w:r w:rsidR="007B044C" w:rsidRPr="006C488F">
          <w:rPr>
            <w:rStyle w:val="Hyperlink"/>
            <w:bCs/>
            <w:i w:val="0"/>
            <w:iCs/>
            <w:webHidden/>
            <w:sz w:val="20"/>
            <w:szCs w:val="20"/>
          </w:rPr>
          <w:fldChar w:fldCharType="end"/>
        </w:r>
      </w:hyperlink>
    </w:p>
    <w:p w14:paraId="248BC320" w14:textId="77777777" w:rsidR="007B044C" w:rsidRPr="006C488F" w:rsidRDefault="000644EE">
      <w:pPr>
        <w:pStyle w:val="TOC4"/>
        <w:rPr>
          <w:bCs w:val="0"/>
          <w:snapToGrid/>
          <w:sz w:val="20"/>
          <w:szCs w:val="20"/>
        </w:rPr>
      </w:pPr>
      <w:hyperlink w:anchor="_Toc505095473" w:history="1">
        <w:r w:rsidR="007B044C" w:rsidRPr="006C488F">
          <w:rPr>
            <w:rStyle w:val="Hyperlink"/>
            <w:sz w:val="20"/>
            <w:szCs w:val="20"/>
          </w:rPr>
          <w:t>8.1.3.4</w:t>
        </w:r>
        <w:r w:rsidR="007B044C" w:rsidRPr="006C488F">
          <w:rPr>
            <w:bCs w:val="0"/>
            <w:snapToGrid/>
            <w:sz w:val="20"/>
            <w:szCs w:val="20"/>
          </w:rPr>
          <w:tab/>
        </w:r>
        <w:r w:rsidR="007B044C" w:rsidRPr="006C488F">
          <w:rPr>
            <w:rStyle w:val="Hyperlink"/>
            <w:sz w:val="20"/>
            <w:szCs w:val="20"/>
          </w:rPr>
          <w:t>ERCOT Data Collection for Emergency Response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_Toc505095473 \h </w:instrText>
        </w:r>
        <w:r w:rsidR="007B044C" w:rsidRPr="006C488F">
          <w:rPr>
            <w:webHidden/>
            <w:sz w:val="20"/>
            <w:szCs w:val="20"/>
          </w:rPr>
        </w:r>
        <w:r w:rsidR="007B044C" w:rsidRPr="006C488F">
          <w:rPr>
            <w:webHidden/>
            <w:sz w:val="20"/>
            <w:szCs w:val="20"/>
          </w:rPr>
          <w:fldChar w:fldCharType="separate"/>
        </w:r>
        <w:r>
          <w:rPr>
            <w:webHidden/>
            <w:sz w:val="20"/>
            <w:szCs w:val="20"/>
          </w:rPr>
          <w:t>8-83</w:t>
        </w:r>
        <w:r w:rsidR="007B044C" w:rsidRPr="006C488F">
          <w:rPr>
            <w:webHidden/>
            <w:sz w:val="20"/>
            <w:szCs w:val="20"/>
          </w:rPr>
          <w:fldChar w:fldCharType="end"/>
        </w:r>
      </w:hyperlink>
    </w:p>
    <w:p w14:paraId="20C97952" w14:textId="77777777" w:rsidR="007B044C" w:rsidRPr="006C488F" w:rsidRDefault="000644EE">
      <w:pPr>
        <w:pStyle w:val="TOC2"/>
        <w:rPr>
          <w:noProof/>
        </w:rPr>
      </w:pPr>
      <w:hyperlink w:anchor="_Toc505095474" w:history="1">
        <w:r w:rsidR="007B044C" w:rsidRPr="006C488F">
          <w:rPr>
            <w:rStyle w:val="Hyperlink"/>
            <w:noProof/>
          </w:rPr>
          <w:t>8.2</w:t>
        </w:r>
        <w:r w:rsidR="007B044C" w:rsidRPr="006C488F">
          <w:rPr>
            <w:noProof/>
          </w:rPr>
          <w:tab/>
        </w:r>
        <w:r w:rsidR="007B044C" w:rsidRPr="006C488F">
          <w:rPr>
            <w:rStyle w:val="Hyperlink"/>
            <w:noProof/>
          </w:rPr>
          <w:t>ERCOT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_Toc505095474 \h </w:instrText>
        </w:r>
        <w:r w:rsidR="007B044C" w:rsidRPr="006C488F">
          <w:rPr>
            <w:noProof/>
            <w:webHidden/>
          </w:rPr>
        </w:r>
        <w:r w:rsidR="007B044C" w:rsidRPr="006C488F">
          <w:rPr>
            <w:noProof/>
            <w:webHidden/>
          </w:rPr>
          <w:fldChar w:fldCharType="separate"/>
        </w:r>
        <w:r>
          <w:rPr>
            <w:noProof/>
            <w:webHidden/>
          </w:rPr>
          <w:t>8-83</w:t>
        </w:r>
        <w:r w:rsidR="007B044C" w:rsidRPr="006C488F">
          <w:rPr>
            <w:noProof/>
            <w:webHidden/>
          </w:rPr>
          <w:fldChar w:fldCharType="end"/>
        </w:r>
      </w:hyperlink>
    </w:p>
    <w:p w14:paraId="6C3FF855" w14:textId="77777777" w:rsidR="007B044C" w:rsidRPr="006C488F" w:rsidRDefault="000644EE">
      <w:pPr>
        <w:pStyle w:val="TOC2"/>
        <w:rPr>
          <w:noProof/>
        </w:rPr>
      </w:pPr>
      <w:hyperlink w:anchor="_Toc505095475" w:history="1">
        <w:r w:rsidR="007B044C" w:rsidRPr="006C488F">
          <w:rPr>
            <w:rStyle w:val="Hyperlink"/>
            <w:noProof/>
          </w:rPr>
          <w:t>8.3</w:t>
        </w:r>
        <w:r w:rsidR="007B044C" w:rsidRPr="006C488F">
          <w:rPr>
            <w:noProof/>
          </w:rPr>
          <w:tab/>
        </w:r>
        <w:r w:rsidR="007B044C" w:rsidRPr="006C488F">
          <w:rPr>
            <w:rStyle w:val="Hyperlink"/>
            <w:noProof/>
          </w:rPr>
          <w:t>TSP Performance Monitoring and Compliance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_Toc505095475 \h </w:instrText>
        </w:r>
        <w:r w:rsidR="007B044C" w:rsidRPr="006C488F">
          <w:rPr>
            <w:noProof/>
            <w:webHidden/>
          </w:rPr>
        </w:r>
        <w:r w:rsidR="007B044C" w:rsidRPr="006C488F">
          <w:rPr>
            <w:noProof/>
            <w:webHidden/>
          </w:rPr>
          <w:fldChar w:fldCharType="separate"/>
        </w:r>
        <w:r>
          <w:rPr>
            <w:noProof/>
            <w:webHidden/>
          </w:rPr>
          <w:t>8-88</w:t>
        </w:r>
        <w:r w:rsidR="007B044C" w:rsidRPr="006C488F">
          <w:rPr>
            <w:noProof/>
            <w:webHidden/>
          </w:rPr>
          <w:fldChar w:fldCharType="end"/>
        </w:r>
      </w:hyperlink>
    </w:p>
    <w:p w14:paraId="6D26C1E6" w14:textId="77777777" w:rsidR="007B044C" w:rsidRPr="006C488F" w:rsidRDefault="000644EE">
      <w:pPr>
        <w:pStyle w:val="TOC2"/>
        <w:rPr>
          <w:noProof/>
        </w:rPr>
      </w:pPr>
      <w:hyperlink w:anchor="_Toc505095476" w:history="1">
        <w:r w:rsidR="007B044C" w:rsidRPr="006C488F">
          <w:rPr>
            <w:rStyle w:val="Hyperlink"/>
            <w:noProof/>
          </w:rPr>
          <w:t>8.4</w:t>
        </w:r>
        <w:r w:rsidR="007B044C" w:rsidRPr="006C488F">
          <w:rPr>
            <w:noProof/>
          </w:rPr>
          <w:tab/>
        </w:r>
        <w:r w:rsidR="007B044C" w:rsidRPr="006C488F">
          <w:rPr>
            <w:rStyle w:val="Hyperlink"/>
            <w:noProof/>
          </w:rPr>
          <w:t>ERCOT Response to Market Non-Performance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_Toc505095476 \h </w:instrText>
        </w:r>
        <w:r w:rsidR="007B044C" w:rsidRPr="006C488F">
          <w:rPr>
            <w:noProof/>
            <w:webHidden/>
          </w:rPr>
        </w:r>
        <w:r w:rsidR="007B044C" w:rsidRPr="006C488F">
          <w:rPr>
            <w:noProof/>
            <w:webHidden/>
          </w:rPr>
          <w:fldChar w:fldCharType="separate"/>
        </w:r>
        <w:r>
          <w:rPr>
            <w:noProof/>
            <w:webHidden/>
          </w:rPr>
          <w:t>8-89</w:t>
        </w:r>
        <w:r w:rsidR="007B044C" w:rsidRPr="006C488F">
          <w:rPr>
            <w:noProof/>
            <w:webHidden/>
          </w:rPr>
          <w:fldChar w:fldCharType="end"/>
        </w:r>
      </w:hyperlink>
    </w:p>
    <w:p w14:paraId="02E9797D" w14:textId="77777777" w:rsidR="007B044C" w:rsidRPr="006C488F" w:rsidRDefault="000644EE">
      <w:pPr>
        <w:pStyle w:val="TOC2"/>
        <w:rPr>
          <w:noProof/>
        </w:rPr>
      </w:pPr>
      <w:hyperlink w:anchor="_Toc505095477" w:history="1">
        <w:r w:rsidR="007B044C" w:rsidRPr="006C488F">
          <w:rPr>
            <w:rStyle w:val="Hyperlink"/>
            <w:noProof/>
          </w:rPr>
          <w:t>8.5</w:t>
        </w:r>
        <w:r w:rsidR="007B044C" w:rsidRPr="006C488F">
          <w:rPr>
            <w:noProof/>
          </w:rPr>
          <w:tab/>
        </w:r>
        <w:r w:rsidR="007B044C" w:rsidRPr="006C488F">
          <w:rPr>
            <w:rStyle w:val="Hyperlink"/>
            <w:noProof/>
          </w:rPr>
          <w:t>Primary Frequency Response Requirements and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_Toc505095477 \h </w:instrText>
        </w:r>
        <w:r w:rsidR="007B044C" w:rsidRPr="006C488F">
          <w:rPr>
            <w:noProof/>
            <w:webHidden/>
          </w:rPr>
        </w:r>
        <w:r w:rsidR="007B044C" w:rsidRPr="006C488F">
          <w:rPr>
            <w:noProof/>
            <w:webHidden/>
          </w:rPr>
          <w:fldChar w:fldCharType="separate"/>
        </w:r>
        <w:r>
          <w:rPr>
            <w:noProof/>
            <w:webHidden/>
          </w:rPr>
          <w:t>8-89</w:t>
        </w:r>
        <w:r w:rsidR="007B044C" w:rsidRPr="006C488F">
          <w:rPr>
            <w:noProof/>
            <w:webHidden/>
          </w:rPr>
          <w:fldChar w:fldCharType="end"/>
        </w:r>
      </w:hyperlink>
    </w:p>
    <w:p w14:paraId="51E6574C" w14:textId="77777777" w:rsidR="007B044C" w:rsidRPr="006C488F" w:rsidRDefault="000644EE">
      <w:pPr>
        <w:pStyle w:val="TOC3"/>
        <w:rPr>
          <w:i w:val="0"/>
          <w:iCs w:val="0"/>
          <w:noProof/>
        </w:rPr>
      </w:pPr>
      <w:hyperlink w:anchor="_Toc505095478" w:history="1">
        <w:r w:rsidR="007B044C" w:rsidRPr="006C488F">
          <w:rPr>
            <w:rStyle w:val="Hyperlink"/>
            <w:i w:val="0"/>
            <w:noProof/>
          </w:rPr>
          <w:t>8.5.1</w:t>
        </w:r>
        <w:r w:rsidR="007B044C" w:rsidRPr="006C488F">
          <w:rPr>
            <w:i w:val="0"/>
            <w:iCs w:val="0"/>
            <w:noProof/>
          </w:rPr>
          <w:tab/>
        </w:r>
        <w:r w:rsidR="007B044C" w:rsidRPr="006C488F">
          <w:rPr>
            <w:rStyle w:val="Hyperlink"/>
            <w:i w:val="0"/>
            <w:noProof/>
          </w:rPr>
          <w:t>Generation Resource and QSE Participation</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_Toc505095478 \h </w:instrText>
        </w:r>
        <w:r w:rsidR="007B044C" w:rsidRPr="006C488F">
          <w:rPr>
            <w:i w:val="0"/>
            <w:noProof/>
            <w:webHidden/>
          </w:rPr>
        </w:r>
        <w:r w:rsidR="007B044C" w:rsidRPr="006C488F">
          <w:rPr>
            <w:i w:val="0"/>
            <w:noProof/>
            <w:webHidden/>
          </w:rPr>
          <w:fldChar w:fldCharType="separate"/>
        </w:r>
        <w:r>
          <w:rPr>
            <w:i w:val="0"/>
            <w:noProof/>
            <w:webHidden/>
          </w:rPr>
          <w:t>8-89</w:t>
        </w:r>
        <w:r w:rsidR="007B044C" w:rsidRPr="006C488F">
          <w:rPr>
            <w:i w:val="0"/>
            <w:noProof/>
            <w:webHidden/>
          </w:rPr>
          <w:fldChar w:fldCharType="end"/>
        </w:r>
      </w:hyperlink>
    </w:p>
    <w:p w14:paraId="0CAFE2DF" w14:textId="77777777" w:rsidR="007B044C" w:rsidRPr="006C488F" w:rsidRDefault="000644EE">
      <w:pPr>
        <w:pStyle w:val="TOC4"/>
        <w:rPr>
          <w:bCs w:val="0"/>
          <w:snapToGrid/>
          <w:sz w:val="20"/>
          <w:szCs w:val="20"/>
        </w:rPr>
      </w:pPr>
      <w:hyperlink w:anchor="_Toc505095479" w:history="1">
        <w:r w:rsidR="007B044C" w:rsidRPr="006C488F">
          <w:rPr>
            <w:rStyle w:val="Hyperlink"/>
            <w:sz w:val="20"/>
            <w:szCs w:val="20"/>
          </w:rPr>
          <w:t>8.5.1.1</w:t>
        </w:r>
        <w:r w:rsidR="007B044C" w:rsidRPr="006C488F">
          <w:rPr>
            <w:bCs w:val="0"/>
            <w:snapToGrid/>
            <w:sz w:val="20"/>
            <w:szCs w:val="20"/>
          </w:rPr>
          <w:tab/>
        </w:r>
        <w:r w:rsidR="007B044C" w:rsidRPr="006C488F">
          <w:rPr>
            <w:rStyle w:val="Hyperlink"/>
            <w:sz w:val="20"/>
            <w:szCs w:val="20"/>
          </w:rPr>
          <w:t>Governor in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_Toc505095479 \h </w:instrText>
        </w:r>
        <w:r w:rsidR="007B044C" w:rsidRPr="006C488F">
          <w:rPr>
            <w:webHidden/>
            <w:sz w:val="20"/>
            <w:szCs w:val="20"/>
          </w:rPr>
        </w:r>
        <w:r w:rsidR="007B044C" w:rsidRPr="006C488F">
          <w:rPr>
            <w:webHidden/>
            <w:sz w:val="20"/>
            <w:szCs w:val="20"/>
          </w:rPr>
          <w:fldChar w:fldCharType="separate"/>
        </w:r>
        <w:r>
          <w:rPr>
            <w:webHidden/>
            <w:sz w:val="20"/>
            <w:szCs w:val="20"/>
          </w:rPr>
          <w:t>8-89</w:t>
        </w:r>
        <w:r w:rsidR="007B044C" w:rsidRPr="006C488F">
          <w:rPr>
            <w:webHidden/>
            <w:sz w:val="20"/>
            <w:szCs w:val="20"/>
          </w:rPr>
          <w:fldChar w:fldCharType="end"/>
        </w:r>
      </w:hyperlink>
    </w:p>
    <w:p w14:paraId="529F2A7A" w14:textId="77777777" w:rsidR="007B044C" w:rsidRPr="006C488F" w:rsidRDefault="000644EE">
      <w:pPr>
        <w:pStyle w:val="TOC4"/>
        <w:rPr>
          <w:bCs w:val="0"/>
          <w:snapToGrid/>
          <w:sz w:val="20"/>
          <w:szCs w:val="20"/>
        </w:rPr>
      </w:pPr>
      <w:hyperlink w:anchor="_Toc505095480" w:history="1">
        <w:r w:rsidR="007B044C" w:rsidRPr="006C488F">
          <w:rPr>
            <w:rStyle w:val="Hyperlink"/>
            <w:sz w:val="20"/>
            <w:szCs w:val="20"/>
          </w:rPr>
          <w:t>8.5.1.2</w:t>
        </w:r>
        <w:r w:rsidR="007B044C" w:rsidRPr="006C488F">
          <w:rPr>
            <w:bCs w:val="0"/>
            <w:snapToGrid/>
            <w:sz w:val="20"/>
            <w:szCs w:val="20"/>
          </w:rPr>
          <w:tab/>
        </w:r>
        <w:r w:rsidR="007B044C" w:rsidRPr="006C488F">
          <w:rPr>
            <w:rStyle w:val="Hyperlink"/>
            <w:sz w:val="20"/>
            <w:szCs w:val="20"/>
          </w:rPr>
          <w:t>Reporting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_Toc505095480 \h </w:instrText>
        </w:r>
        <w:r w:rsidR="007B044C" w:rsidRPr="006C488F">
          <w:rPr>
            <w:webHidden/>
            <w:sz w:val="20"/>
            <w:szCs w:val="20"/>
          </w:rPr>
        </w:r>
        <w:r w:rsidR="007B044C" w:rsidRPr="006C488F">
          <w:rPr>
            <w:webHidden/>
            <w:sz w:val="20"/>
            <w:szCs w:val="20"/>
          </w:rPr>
          <w:fldChar w:fldCharType="separate"/>
        </w:r>
        <w:r>
          <w:rPr>
            <w:webHidden/>
            <w:sz w:val="20"/>
            <w:szCs w:val="20"/>
          </w:rPr>
          <w:t>8-90</w:t>
        </w:r>
        <w:r w:rsidR="007B044C" w:rsidRPr="006C488F">
          <w:rPr>
            <w:webHidden/>
            <w:sz w:val="20"/>
            <w:szCs w:val="20"/>
          </w:rPr>
          <w:fldChar w:fldCharType="end"/>
        </w:r>
      </w:hyperlink>
    </w:p>
    <w:p w14:paraId="3F2D5D44" w14:textId="77777777" w:rsidR="007B044C" w:rsidRPr="006C488F" w:rsidRDefault="000644EE">
      <w:pPr>
        <w:pStyle w:val="TOC4"/>
        <w:rPr>
          <w:bCs w:val="0"/>
          <w:snapToGrid/>
          <w:sz w:val="20"/>
          <w:szCs w:val="20"/>
        </w:rPr>
      </w:pPr>
      <w:hyperlink w:anchor="_Toc505095481" w:history="1">
        <w:r w:rsidR="007B044C" w:rsidRPr="006C488F">
          <w:rPr>
            <w:rStyle w:val="Hyperlink"/>
            <w:sz w:val="20"/>
            <w:szCs w:val="20"/>
          </w:rPr>
          <w:t xml:space="preserve">8.5.1.3 </w:t>
        </w:r>
        <w:r w:rsidR="007B044C" w:rsidRPr="006C488F">
          <w:rPr>
            <w:bCs w:val="0"/>
            <w:snapToGrid/>
            <w:sz w:val="20"/>
            <w:szCs w:val="20"/>
          </w:rPr>
          <w:tab/>
        </w:r>
        <w:r w:rsidR="007B044C" w:rsidRPr="006C488F">
          <w:rPr>
            <w:rStyle w:val="Hyperlink"/>
            <w:sz w:val="20"/>
            <w:szCs w:val="20"/>
          </w:rPr>
          <w:t>Wind-powered Generation Resource (WGR)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_Toc505095481 \h </w:instrText>
        </w:r>
        <w:r w:rsidR="007B044C" w:rsidRPr="006C488F">
          <w:rPr>
            <w:webHidden/>
            <w:sz w:val="20"/>
            <w:szCs w:val="20"/>
          </w:rPr>
        </w:r>
        <w:r w:rsidR="007B044C" w:rsidRPr="006C488F">
          <w:rPr>
            <w:webHidden/>
            <w:sz w:val="20"/>
            <w:szCs w:val="20"/>
          </w:rPr>
          <w:fldChar w:fldCharType="separate"/>
        </w:r>
        <w:r>
          <w:rPr>
            <w:webHidden/>
            <w:sz w:val="20"/>
            <w:szCs w:val="20"/>
          </w:rPr>
          <w:t>8-92</w:t>
        </w:r>
        <w:r w:rsidR="007B044C" w:rsidRPr="006C488F">
          <w:rPr>
            <w:webHidden/>
            <w:sz w:val="20"/>
            <w:szCs w:val="20"/>
          </w:rPr>
          <w:fldChar w:fldCharType="end"/>
        </w:r>
      </w:hyperlink>
    </w:p>
    <w:p w14:paraId="4A5FD677" w14:textId="77777777" w:rsidR="007B044C" w:rsidRPr="006C488F" w:rsidRDefault="000644EE">
      <w:pPr>
        <w:pStyle w:val="TOC3"/>
        <w:rPr>
          <w:i w:val="0"/>
          <w:iCs w:val="0"/>
          <w:noProof/>
        </w:rPr>
      </w:pPr>
      <w:hyperlink w:anchor="_Toc505095482" w:history="1">
        <w:r w:rsidR="007B044C" w:rsidRPr="006C488F">
          <w:rPr>
            <w:rStyle w:val="Hyperlink"/>
            <w:i w:val="0"/>
            <w:noProof/>
          </w:rPr>
          <w:t>8.5.2</w:t>
        </w:r>
        <w:r w:rsidR="007B044C" w:rsidRPr="006C488F">
          <w:rPr>
            <w:i w:val="0"/>
            <w:iCs w:val="0"/>
            <w:noProof/>
          </w:rPr>
          <w:tab/>
        </w:r>
        <w:r w:rsidR="007B044C" w:rsidRPr="006C488F">
          <w:rPr>
            <w:rStyle w:val="Hyperlink"/>
            <w:i w:val="0"/>
            <w:noProof/>
          </w:rPr>
          <w:t>Primary Frequency Response Measurements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_Toc505095482 \h </w:instrText>
        </w:r>
        <w:r w:rsidR="007B044C" w:rsidRPr="006C488F">
          <w:rPr>
            <w:i w:val="0"/>
            <w:noProof/>
            <w:webHidden/>
          </w:rPr>
        </w:r>
        <w:r w:rsidR="007B044C" w:rsidRPr="006C488F">
          <w:rPr>
            <w:i w:val="0"/>
            <w:noProof/>
            <w:webHidden/>
          </w:rPr>
          <w:fldChar w:fldCharType="separate"/>
        </w:r>
        <w:r>
          <w:rPr>
            <w:i w:val="0"/>
            <w:noProof/>
            <w:webHidden/>
          </w:rPr>
          <w:t>8-92</w:t>
        </w:r>
        <w:r w:rsidR="007B044C" w:rsidRPr="006C488F">
          <w:rPr>
            <w:i w:val="0"/>
            <w:noProof/>
            <w:webHidden/>
          </w:rPr>
          <w:fldChar w:fldCharType="end"/>
        </w:r>
      </w:hyperlink>
    </w:p>
    <w:p w14:paraId="59B3681F" w14:textId="77777777" w:rsidR="007B044C" w:rsidRPr="006C488F" w:rsidRDefault="000644EE">
      <w:pPr>
        <w:pStyle w:val="TOC4"/>
        <w:rPr>
          <w:bCs w:val="0"/>
          <w:snapToGrid/>
          <w:sz w:val="20"/>
          <w:szCs w:val="20"/>
        </w:rPr>
      </w:pPr>
      <w:hyperlink w:anchor="_Toc505095483" w:history="1">
        <w:r w:rsidR="007B044C" w:rsidRPr="006C488F">
          <w:rPr>
            <w:rStyle w:val="Hyperlink"/>
            <w:sz w:val="20"/>
            <w:szCs w:val="20"/>
          </w:rPr>
          <w:t>8.5.2.1</w:t>
        </w:r>
        <w:r w:rsidR="007B044C" w:rsidRPr="006C488F">
          <w:rPr>
            <w:bCs w:val="0"/>
            <w:snapToGrid/>
            <w:sz w:val="20"/>
            <w:szCs w:val="20"/>
          </w:rPr>
          <w:tab/>
        </w:r>
        <w:r w:rsidR="007B044C" w:rsidRPr="006C488F">
          <w:rPr>
            <w:rStyle w:val="Hyperlink"/>
            <w:sz w:val="20"/>
            <w:szCs w:val="20"/>
          </w:rPr>
          <w:t>ERCOT Required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_Toc505095483 \h </w:instrText>
        </w:r>
        <w:r w:rsidR="007B044C" w:rsidRPr="006C488F">
          <w:rPr>
            <w:webHidden/>
            <w:sz w:val="20"/>
            <w:szCs w:val="20"/>
          </w:rPr>
        </w:r>
        <w:r w:rsidR="007B044C" w:rsidRPr="006C488F">
          <w:rPr>
            <w:webHidden/>
            <w:sz w:val="20"/>
            <w:szCs w:val="20"/>
          </w:rPr>
          <w:fldChar w:fldCharType="separate"/>
        </w:r>
        <w:r>
          <w:rPr>
            <w:webHidden/>
            <w:sz w:val="20"/>
            <w:szCs w:val="20"/>
          </w:rPr>
          <w:t>8-93</w:t>
        </w:r>
        <w:r w:rsidR="007B044C" w:rsidRPr="006C488F">
          <w:rPr>
            <w:webHidden/>
            <w:sz w:val="20"/>
            <w:szCs w:val="20"/>
          </w:rPr>
          <w:fldChar w:fldCharType="end"/>
        </w:r>
      </w:hyperlink>
    </w:p>
    <w:p w14:paraId="52AE65BF" w14:textId="77777777" w:rsidR="007B044C" w:rsidRPr="006C488F" w:rsidRDefault="000644EE">
      <w:pPr>
        <w:pStyle w:val="TOC4"/>
        <w:rPr>
          <w:bCs w:val="0"/>
          <w:snapToGrid/>
          <w:sz w:val="20"/>
          <w:szCs w:val="20"/>
        </w:rPr>
      </w:pPr>
      <w:hyperlink w:anchor="_Toc505095484" w:history="1">
        <w:r w:rsidR="007B044C" w:rsidRPr="006C488F">
          <w:rPr>
            <w:rStyle w:val="Hyperlink"/>
            <w:sz w:val="20"/>
            <w:szCs w:val="20"/>
          </w:rPr>
          <w:t>8.5.2.2</w:t>
        </w:r>
        <w:r w:rsidR="007B044C" w:rsidRPr="006C488F">
          <w:rPr>
            <w:bCs w:val="0"/>
            <w:snapToGrid/>
            <w:sz w:val="20"/>
            <w:szCs w:val="20"/>
          </w:rPr>
          <w:tab/>
        </w:r>
        <w:r w:rsidR="007B044C" w:rsidRPr="006C488F">
          <w:rPr>
            <w:rStyle w:val="Hyperlink"/>
            <w:sz w:val="20"/>
            <w:szCs w:val="20"/>
          </w:rPr>
          <w:t>ERCOT Data Collection</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_Toc505095484 \h </w:instrText>
        </w:r>
        <w:r w:rsidR="007B044C" w:rsidRPr="006C488F">
          <w:rPr>
            <w:webHidden/>
            <w:sz w:val="20"/>
            <w:szCs w:val="20"/>
          </w:rPr>
        </w:r>
        <w:r w:rsidR="007B044C" w:rsidRPr="006C488F">
          <w:rPr>
            <w:webHidden/>
            <w:sz w:val="20"/>
            <w:szCs w:val="20"/>
          </w:rPr>
          <w:fldChar w:fldCharType="separate"/>
        </w:r>
        <w:r>
          <w:rPr>
            <w:webHidden/>
            <w:sz w:val="20"/>
            <w:szCs w:val="20"/>
          </w:rPr>
          <w:t>8-94</w:t>
        </w:r>
        <w:r w:rsidR="007B044C" w:rsidRPr="006C488F">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505095438"/>
      <w:r>
        <w:lastRenderedPageBreak/>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bookmarkStart w:id="18" w:name="_Toc505095439"/>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r>
        <w:t>8.1</w:t>
      </w:r>
      <w:r>
        <w:tab/>
        <w:t>QSE and Resource Performance Monitoring</w:t>
      </w:r>
      <w:bookmarkStart w:id="19" w:name="eight"/>
      <w:bookmarkEnd w:id="10"/>
      <w:bookmarkEnd w:id="11"/>
      <w:bookmarkEnd w:id="12"/>
      <w:bookmarkEnd w:id="13"/>
      <w:bookmarkEnd w:id="14"/>
      <w:bookmarkEnd w:id="15"/>
      <w:bookmarkEnd w:id="16"/>
      <w:bookmarkEnd w:id="17"/>
      <w:bookmarkEnd w:id="18"/>
      <w:bookmarkEnd w:id="19"/>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p w14:paraId="4F7E3E66" w14:textId="77777777" w:rsidR="00581280" w:rsidRDefault="000963FF">
      <w:pPr>
        <w:pStyle w:val="List"/>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0556C" w14:paraId="6A328BF6" w14:textId="77777777" w:rsidTr="00DB4C39">
        <w:tc>
          <w:tcPr>
            <w:tcW w:w="9576" w:type="dxa"/>
            <w:shd w:val="clear" w:color="auto" w:fill="E0E0E0"/>
          </w:tcPr>
          <w:p w14:paraId="0D040EA1" w14:textId="77777777" w:rsidR="0000556C" w:rsidRDefault="0000556C" w:rsidP="007D5F0A">
            <w:pPr>
              <w:pStyle w:val="Instructions"/>
              <w:spacing w:before="120"/>
              <w:ind w:left="0" w:firstLine="0"/>
            </w:pPr>
            <w:r>
              <w:t>[NPRR257</w:t>
            </w:r>
            <w:r w:rsidR="00B459A9">
              <w:t xml:space="preserve"> and NPRR863</w:t>
            </w:r>
            <w:r>
              <w:t xml:space="preserve">:  Replace </w:t>
            </w:r>
            <w:r w:rsidR="00B459A9">
              <w:t xml:space="preserve">applicable portions of </w:t>
            </w:r>
            <w:r w:rsidR="00807754">
              <w:t>paragraph (3)</w:t>
            </w:r>
            <w:r>
              <w:t xml:space="preserve"> above with the following upon system implementation:]</w:t>
            </w:r>
          </w:p>
          <w:p w14:paraId="6FB1FA99" w14:textId="77777777" w:rsidR="0000556C" w:rsidRPr="00DB4C39" w:rsidRDefault="0000556C" w:rsidP="00DB4C39">
            <w:pPr>
              <w:spacing w:after="240"/>
              <w:ind w:left="720" w:hanging="720"/>
              <w:rPr>
                <w:iCs/>
              </w:rPr>
            </w:pPr>
            <w:r w:rsidRPr="00DB4C39">
              <w:rPr>
                <w:iCs/>
              </w:rPr>
              <w:t>(3)</w:t>
            </w:r>
            <w:r w:rsidRPr="00DB4C39">
              <w:rPr>
                <w:iCs/>
              </w:rPr>
              <w:tab/>
              <w:t>ERCOT shall monitor and post the following categories of performance:</w:t>
            </w:r>
          </w:p>
          <w:p w14:paraId="19E7A932" w14:textId="77777777" w:rsidR="0000556C" w:rsidRPr="00AB7041" w:rsidRDefault="0000556C" w:rsidP="00DB4C39">
            <w:pPr>
              <w:spacing w:after="240"/>
              <w:ind w:left="1440" w:hanging="720"/>
            </w:pPr>
            <w:r w:rsidRPr="00AB7041">
              <w:t>(a)</w:t>
            </w:r>
            <w:r w:rsidRPr="00AB7041">
              <w:tab/>
              <w:t>Net dependable real power capability testing, for Resources;</w:t>
            </w:r>
          </w:p>
          <w:p w14:paraId="6752AAB8" w14:textId="77777777" w:rsidR="0000556C" w:rsidRPr="00AB7041" w:rsidRDefault="0000556C" w:rsidP="00DB4C39">
            <w:pPr>
              <w:spacing w:after="240"/>
              <w:ind w:left="1440" w:hanging="720"/>
            </w:pPr>
            <w:r w:rsidRPr="00AB7041">
              <w:t>(b)</w:t>
            </w:r>
            <w:r w:rsidRPr="00AB7041">
              <w:tab/>
              <w:t>Reactive testing, for Generation Resources, to validate Corrected Unit Reactive Limit (CURL) and Unit Reactive Limit (URL);</w:t>
            </w:r>
          </w:p>
          <w:p w14:paraId="696C4097" w14:textId="77777777" w:rsidR="0000556C" w:rsidRPr="00AB7041" w:rsidRDefault="0000556C" w:rsidP="00DB4C39">
            <w:pPr>
              <w:spacing w:after="240"/>
              <w:ind w:left="1440" w:hanging="720"/>
            </w:pPr>
            <w:r w:rsidRPr="00AB7041">
              <w:t>(c)</w:t>
            </w:r>
            <w:r w:rsidRPr="00AB7041">
              <w:tab/>
              <w:t>Real-Time data, for QSEs:</w:t>
            </w:r>
          </w:p>
          <w:p w14:paraId="78F6C256" w14:textId="77777777" w:rsidR="0000556C" w:rsidRPr="00AB7041" w:rsidRDefault="0000556C" w:rsidP="00DB4C39">
            <w:pPr>
              <w:spacing w:after="240"/>
              <w:ind w:left="2160" w:hanging="720"/>
            </w:pPr>
            <w:r w:rsidRPr="00AB7041">
              <w:t>(</w:t>
            </w:r>
            <w:proofErr w:type="spellStart"/>
            <w:r w:rsidRPr="00AB7041">
              <w:t>i</w:t>
            </w:r>
            <w:proofErr w:type="spellEnd"/>
            <w:r w:rsidRPr="00AB7041">
              <w:t>)</w:t>
            </w:r>
            <w:r w:rsidRPr="00AB7041">
              <w:tab/>
              <w:t>Telemetry performance;</w:t>
            </w:r>
          </w:p>
          <w:p w14:paraId="2D8A4325" w14:textId="77777777" w:rsidR="0000556C" w:rsidRPr="00AB7041" w:rsidRDefault="0000556C" w:rsidP="00DB4C39">
            <w:pPr>
              <w:spacing w:after="240"/>
              <w:ind w:left="2160" w:hanging="720"/>
            </w:pPr>
            <w:r w:rsidRPr="00AB7041">
              <w:t>(ii)</w:t>
            </w:r>
            <w:r w:rsidRPr="00AB7041">
              <w:tab/>
              <w:t xml:space="preserve">Communications system performance; </w:t>
            </w:r>
          </w:p>
          <w:p w14:paraId="2C3EBD7B" w14:textId="77777777" w:rsidR="0000556C" w:rsidRPr="00AB7041" w:rsidRDefault="0000556C" w:rsidP="00DB4C39">
            <w:pPr>
              <w:spacing w:after="240"/>
              <w:ind w:left="2160" w:hanging="720"/>
            </w:pPr>
            <w:r w:rsidRPr="00AB7041">
              <w:t>(iii)</w:t>
            </w:r>
            <w:r w:rsidRPr="00AB7041">
              <w:tab/>
              <w:t>Operational data requirements required under Section 6.5.5.2, Operational Data Requirements.</w:t>
            </w:r>
          </w:p>
          <w:p w14:paraId="7DF7E5C1" w14:textId="77777777" w:rsidR="0000556C" w:rsidRPr="00AB7041" w:rsidRDefault="0000556C" w:rsidP="00DB4C39">
            <w:pPr>
              <w:spacing w:after="240"/>
              <w:ind w:left="1440" w:hanging="720"/>
            </w:pPr>
            <w:r w:rsidRPr="00AB7041">
              <w:t>(</w:t>
            </w:r>
            <w:r>
              <w:t>d</w:t>
            </w:r>
            <w:r w:rsidRPr="00AB7041">
              <w:t>)</w:t>
            </w:r>
            <w:r w:rsidRPr="00AB7041">
              <w:tab/>
              <w:t>Regulation control performance, for QSEs and as applicable, Resource-specific performance (see also Section 8.1.1, QSE Ancillary Service</w:t>
            </w:r>
            <w:r w:rsidR="005B7489">
              <w:t xml:space="preserve"> </w:t>
            </w:r>
            <w:r w:rsidRPr="00AB7041">
              <w:t>Performance Standards);</w:t>
            </w:r>
          </w:p>
          <w:p w14:paraId="2A3627A8" w14:textId="77777777" w:rsidR="0000556C" w:rsidRPr="00AB7041" w:rsidRDefault="0000556C" w:rsidP="00DB4C39">
            <w:pPr>
              <w:spacing w:after="240"/>
              <w:ind w:left="1440" w:hanging="720"/>
            </w:pPr>
            <w:r w:rsidRPr="00AB7041">
              <w:t>(</w:t>
            </w:r>
            <w:r w:rsidR="00CA675B">
              <w:t>e</w:t>
            </w:r>
            <w:r w:rsidRPr="00AB7041">
              <w:t>)</w:t>
            </w:r>
            <w:r w:rsidRPr="00AB7041">
              <w:tab/>
            </w:r>
            <w:r w:rsidR="00B459A9">
              <w:t>T</w:t>
            </w:r>
            <w:r w:rsidRPr="00AB7041">
              <w:t xml:space="preserve">esting for </w:t>
            </w:r>
            <w:r w:rsidR="00A8030A">
              <w:t>Generation Resources</w:t>
            </w:r>
            <w:r w:rsidR="00B459A9" w:rsidRPr="0015032B">
              <w:t xml:space="preserve"> operating in the synchronous condenser fast-response mode</w:t>
            </w:r>
            <w:r w:rsidRPr="00AB7041">
              <w:t>;</w:t>
            </w:r>
          </w:p>
          <w:p w14:paraId="7A9C2C53" w14:textId="77777777" w:rsidR="0000556C" w:rsidRPr="00AB7041" w:rsidRDefault="0000556C" w:rsidP="00DB4C39">
            <w:pPr>
              <w:spacing w:after="240"/>
              <w:ind w:left="1440" w:hanging="720"/>
            </w:pPr>
            <w:r w:rsidRPr="00AB7041">
              <w:t>(</w:t>
            </w:r>
            <w:r w:rsidR="00CA675B">
              <w:t>f</w:t>
            </w:r>
            <w:r w:rsidRPr="00AB7041">
              <w:t>)</w:t>
            </w:r>
            <w:r w:rsidRPr="00AB7041">
              <w:tab/>
              <w:t>Black Start Service</w:t>
            </w:r>
            <w:r w:rsidR="00A8030A">
              <w:t xml:space="preserve"> (BSS)</w:t>
            </w:r>
            <w:r w:rsidRPr="00AB7041">
              <w:t xml:space="preserve"> test</w:t>
            </w:r>
            <w:r>
              <w:t xml:space="preserve"> results</w:t>
            </w:r>
            <w:r w:rsidRPr="00AB7041">
              <w:t xml:space="preserve"> for QSEs and Generation Resources</w:t>
            </w:r>
            <w:r>
              <w:t xml:space="preserve"> posted to the </w:t>
            </w:r>
            <w:r w:rsidR="00A8030A">
              <w:t>Market Information System (</w:t>
            </w:r>
            <w:r>
              <w:t>MIS</w:t>
            </w:r>
            <w:r w:rsidR="00A8030A">
              <w:t>)</w:t>
            </w:r>
            <w:r>
              <w:t xml:space="preserve"> Certified Area</w:t>
            </w:r>
            <w:r w:rsidRPr="00AB7041">
              <w:t>;</w:t>
            </w:r>
          </w:p>
          <w:p w14:paraId="545D5341" w14:textId="77777777" w:rsidR="0000556C" w:rsidRPr="00AB7041" w:rsidRDefault="0000556C" w:rsidP="00DB4C39">
            <w:pPr>
              <w:spacing w:after="240"/>
              <w:ind w:left="1440" w:hanging="720"/>
            </w:pPr>
            <w:r w:rsidRPr="00AB7041">
              <w:t>(</w:t>
            </w:r>
            <w:r w:rsidR="00CA675B">
              <w:t>g</w:t>
            </w:r>
            <w:r w:rsidRPr="00AB7041">
              <w:t>)</w:t>
            </w:r>
            <w:r w:rsidRPr="00AB7041">
              <w:tab/>
              <w:t>Supplying and validating data for generator models, as requested by ERCOT, for Generation Resources;</w:t>
            </w:r>
          </w:p>
          <w:p w14:paraId="1B4FBC0F" w14:textId="77777777" w:rsidR="0000556C" w:rsidRPr="00AB7041" w:rsidRDefault="0000556C" w:rsidP="00DB4C39">
            <w:pPr>
              <w:spacing w:after="240"/>
              <w:ind w:left="1440" w:hanging="720"/>
            </w:pPr>
            <w:r w:rsidRPr="00AB7041">
              <w:t>(</w:t>
            </w:r>
            <w:r w:rsidR="00CA675B">
              <w:t>h</w:t>
            </w:r>
            <w:r w:rsidRPr="00AB7041">
              <w:t>)</w:t>
            </w:r>
            <w:r w:rsidRPr="00AB7041">
              <w:tab/>
              <w:t>Outage scheduling and coordination, for QSEs and Resources;</w:t>
            </w:r>
          </w:p>
          <w:p w14:paraId="5CEE3DF3" w14:textId="77777777" w:rsidR="0000556C" w:rsidRPr="00AB7041" w:rsidRDefault="0000556C" w:rsidP="00DB4C39">
            <w:pPr>
              <w:spacing w:after="240"/>
              <w:ind w:left="1440" w:hanging="720"/>
            </w:pPr>
            <w:r w:rsidRPr="00AB7041">
              <w:lastRenderedPageBreak/>
              <w:t>(</w:t>
            </w:r>
            <w:proofErr w:type="spellStart"/>
            <w:r w:rsidR="00CA675B">
              <w:t>i</w:t>
            </w:r>
            <w:proofErr w:type="spellEnd"/>
            <w:r w:rsidRPr="00AB7041">
              <w:t>)</w:t>
            </w:r>
            <w:r w:rsidRPr="00AB7041">
              <w:tab/>
              <w:t>Resource-specific Responsive Reserve</w:t>
            </w:r>
            <w:r w:rsidR="00A8030A">
              <w:t xml:space="preserve"> (RRS)</w:t>
            </w:r>
            <w:r w:rsidRPr="00AB7041">
              <w:t xml:space="preserve"> performance for QSEs and Resources;</w:t>
            </w:r>
          </w:p>
          <w:p w14:paraId="3ACB7D74" w14:textId="77777777" w:rsidR="0000556C" w:rsidRPr="00AB7041" w:rsidRDefault="0000556C" w:rsidP="00DB4C39">
            <w:pPr>
              <w:spacing w:after="240"/>
              <w:ind w:left="1440" w:hanging="720"/>
            </w:pPr>
            <w:r w:rsidRPr="00AB7041">
              <w:t>(</w:t>
            </w:r>
            <w:r w:rsidR="00CA675B">
              <w:t>j</w:t>
            </w:r>
            <w:r w:rsidRPr="00AB7041">
              <w:t>)</w:t>
            </w:r>
            <w:r w:rsidRPr="00AB7041">
              <w:tab/>
              <w:t xml:space="preserve">The QSE backup control plan for Resource energy deployment in the event of the loss of a communication path with ERCOT.  ERCOT will test these plans randomly at least once a year for QSEs representing Resources; </w:t>
            </w:r>
          </w:p>
          <w:p w14:paraId="2B988D61" w14:textId="77777777" w:rsidR="0000556C" w:rsidRPr="00AB7041" w:rsidRDefault="0000556C" w:rsidP="00DB4C39">
            <w:pPr>
              <w:spacing w:after="240"/>
              <w:ind w:left="1440" w:hanging="720"/>
            </w:pPr>
            <w:r w:rsidRPr="00AB7041">
              <w:t>(</w:t>
            </w:r>
            <w:r w:rsidR="00CA675B">
              <w:t>k</w:t>
            </w:r>
            <w:r w:rsidRPr="00AB7041">
              <w:t>)</w:t>
            </w:r>
            <w:r w:rsidRPr="00AB7041">
              <w:tab/>
              <w:t>Resource-specific Non-Spinning Reserve (Non-Spin) performance, for QSEs and Resources;</w:t>
            </w:r>
          </w:p>
          <w:p w14:paraId="16748B99" w14:textId="77777777" w:rsidR="00B459A9" w:rsidRPr="0003648D" w:rsidRDefault="00B459A9" w:rsidP="00B459A9">
            <w:pPr>
              <w:spacing w:after="240"/>
              <w:ind w:left="1440" w:hanging="720"/>
            </w:pPr>
            <w:r>
              <w:t>(l</w:t>
            </w:r>
            <w:r w:rsidRPr="0003648D">
              <w:t>)</w:t>
            </w:r>
            <w:r w:rsidRPr="0003648D">
              <w:tab/>
              <w:t xml:space="preserve">Resource-specific </w:t>
            </w:r>
            <w:r>
              <w:t>ERCOT Contingency Reserve Service</w:t>
            </w:r>
            <w:r w:rsidRPr="0003648D">
              <w:t xml:space="preserve"> (</w:t>
            </w:r>
            <w:r>
              <w:t>ECRS</w:t>
            </w:r>
            <w:r w:rsidRPr="0003648D">
              <w:t>) performance for QSEs and Resources;</w:t>
            </w:r>
          </w:p>
          <w:p w14:paraId="101C1964" w14:textId="77777777" w:rsidR="0000556C" w:rsidRPr="00AB7041" w:rsidRDefault="0000556C" w:rsidP="00B459A9">
            <w:pPr>
              <w:spacing w:after="240"/>
              <w:ind w:left="1440" w:hanging="720"/>
            </w:pPr>
            <w:r w:rsidRPr="00AB7041">
              <w:t>(</w:t>
            </w:r>
            <w:r w:rsidR="00B459A9">
              <w:t>m</w:t>
            </w:r>
            <w:r w:rsidRPr="00AB7041">
              <w:t>)</w:t>
            </w:r>
            <w:r w:rsidRPr="00AB7041">
              <w:tab/>
              <w:t>24 hours per day, seven days per week qualified staffing requirement, as described in the Operating Guides, for QSEs;</w:t>
            </w:r>
          </w:p>
          <w:p w14:paraId="2106DCA2" w14:textId="77777777" w:rsidR="0000556C" w:rsidRPr="00AB7041" w:rsidRDefault="0000556C" w:rsidP="00DB4C39">
            <w:pPr>
              <w:spacing w:after="240"/>
              <w:ind w:left="1440" w:hanging="720"/>
            </w:pPr>
            <w:r w:rsidRPr="00AB7041">
              <w:t>(</w:t>
            </w:r>
            <w:r w:rsidR="00B459A9">
              <w:t>n</w:t>
            </w:r>
            <w:r w:rsidRPr="00AB7041">
              <w:t>)</w:t>
            </w:r>
            <w:r w:rsidRPr="00AB7041">
              <w:tab/>
              <w:t>Automatic Voltage Regulator (AVR) requirements, for QSEs and Generation Resources;</w:t>
            </w:r>
          </w:p>
          <w:p w14:paraId="1F4AFB62" w14:textId="77777777" w:rsidR="0000556C" w:rsidRPr="00AB7041" w:rsidRDefault="0000556C" w:rsidP="00DB4C39">
            <w:pPr>
              <w:spacing w:after="240"/>
              <w:ind w:left="1440" w:hanging="720"/>
            </w:pPr>
            <w:r w:rsidRPr="00AB7041">
              <w:t>(</w:t>
            </w:r>
            <w:r w:rsidR="00B459A9">
              <w:t>o</w:t>
            </w:r>
            <w:r w:rsidRPr="00AB7041">
              <w:t>)</w:t>
            </w:r>
            <w:r w:rsidRPr="00AB7041">
              <w:tab/>
              <w:t xml:space="preserve">Staffing plan for a backup control facility or procedures in the event that the primary facility is unusable, for QSEs; </w:t>
            </w:r>
          </w:p>
          <w:p w14:paraId="1A9AB1D9" w14:textId="77777777" w:rsidR="0000556C" w:rsidRPr="00AB7041" w:rsidRDefault="0000556C" w:rsidP="00DB4C39">
            <w:pPr>
              <w:spacing w:after="240"/>
              <w:ind w:left="1440" w:hanging="720"/>
            </w:pPr>
            <w:r w:rsidRPr="00AB7041">
              <w:t>(</w:t>
            </w:r>
            <w:r w:rsidR="00B459A9">
              <w:t>p</w:t>
            </w:r>
            <w:r w:rsidRPr="00AB7041">
              <w:t>)</w:t>
            </w:r>
            <w:r w:rsidRPr="00AB7041">
              <w:tab/>
              <w:t>Outage reporting, by QSEs for  Resources;</w:t>
            </w:r>
          </w:p>
          <w:p w14:paraId="3BA5A41B" w14:textId="77777777" w:rsidR="0000556C" w:rsidRPr="00AB7041" w:rsidRDefault="0000556C" w:rsidP="00DB4C39">
            <w:pPr>
              <w:spacing w:after="240"/>
              <w:ind w:firstLine="720"/>
            </w:pPr>
            <w:r w:rsidRPr="00AB7041">
              <w:t>(</w:t>
            </w:r>
            <w:r w:rsidR="00B459A9">
              <w:t>q</w:t>
            </w:r>
            <w:r w:rsidRPr="00AB7041">
              <w:t>)</w:t>
            </w:r>
            <w:r w:rsidRPr="00AB7041">
              <w:tab/>
              <w:t>Current Operating Plan (COP) metrics, for QSEs; and</w:t>
            </w:r>
          </w:p>
          <w:p w14:paraId="5C956437" w14:textId="77777777" w:rsidR="0000556C" w:rsidRDefault="0000556C" w:rsidP="00CA675B">
            <w:pPr>
              <w:spacing w:after="240"/>
              <w:ind w:left="1440" w:hanging="720"/>
            </w:pPr>
            <w:r w:rsidRPr="00AB7041">
              <w:t>(</w:t>
            </w:r>
            <w:r w:rsidR="00B459A9">
              <w:t>r</w:t>
            </w:r>
            <w:r w:rsidRPr="00AB7041">
              <w:t>)</w:t>
            </w:r>
            <w:r w:rsidRPr="00AB7041">
              <w:tab/>
              <w:t>Day-Ahead Reliability Unit Commitment (DRUC) and Hourly Reliability Unit Commitment (HRUC) commitment performance by QSEs and Generation Resources.</w:t>
            </w:r>
          </w:p>
        </w:tc>
      </w:tr>
    </w:tbl>
    <w:p w14:paraId="3030517B" w14:textId="77777777" w:rsidR="005B7489" w:rsidRDefault="005B7489" w:rsidP="00100DEF">
      <w:pPr>
        <w:pStyle w:val="H3"/>
        <w:spacing w:before="480"/>
      </w:pPr>
      <w:bookmarkStart w:id="20" w:name="_Toc400968472"/>
      <w:bookmarkStart w:id="21" w:name="_Toc402362720"/>
      <w:bookmarkStart w:id="22" w:name="_Toc405554786"/>
      <w:bookmarkStart w:id="23" w:name="_Toc458771446"/>
      <w:bookmarkStart w:id="24" w:name="_Toc458771569"/>
      <w:bookmarkStart w:id="25" w:name="_Toc460939748"/>
      <w:bookmarkStart w:id="26" w:name="_Toc505095440"/>
      <w:bookmarkStart w:id="27" w:name="_Toc141777767"/>
      <w:bookmarkStart w:id="28" w:name="_Toc203961348"/>
      <w:r>
        <w:lastRenderedPageBreak/>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505095441"/>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 xml:space="preserve">Each QSE and the Resource providing Ancillary Service must meet qualification criteria to operate satisfactorily with ERCOT.  ERCOT shall use the Ancillary Service qualification and testing program that is approved by TAC and included in the Operating </w:t>
      </w:r>
      <w:r>
        <w:lastRenderedPageBreak/>
        <w:t>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27CB842F" w14:textId="77777777" w:rsidTr="00FD6BD7">
        <w:tc>
          <w:tcPr>
            <w:tcW w:w="9576" w:type="dxa"/>
            <w:shd w:val="clear" w:color="auto" w:fill="E0E0E0"/>
          </w:tcPr>
          <w:p w14:paraId="6321CEAA" w14:textId="77777777" w:rsidR="00FB007C" w:rsidRDefault="00FB007C" w:rsidP="00FD6BD7">
            <w:pPr>
              <w:pStyle w:val="Instructions"/>
              <w:spacing w:before="120"/>
              <w:ind w:left="0" w:firstLine="0"/>
            </w:pPr>
            <w:r>
              <w:t>[NPRR963:  Replace paragraph (6) above with the following upon system implementation:]</w:t>
            </w:r>
          </w:p>
          <w:p w14:paraId="23023C2E" w14:textId="77777777" w:rsidR="00FB007C" w:rsidRPr="000E38FE" w:rsidRDefault="00FB007C" w:rsidP="00FB007C">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Base</w:t>
            </w:r>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w:t>
            </w:r>
            <w:r w:rsidRPr="00E10CD4">
              <w:rPr>
                <w:iCs/>
              </w:rPr>
              <w:lastRenderedPageBreak/>
              <w:t xml:space="preserve">calculated in accordance with Section </w:t>
            </w:r>
            <w:r w:rsidRPr="00E10CD4">
              <w:t>8.1.1.4.1, Regulation Service and Generation Resource/Controllable Load Resource/Energy Storage Resource Energy Deployment Performance, will not apply.</w:t>
            </w:r>
          </w:p>
        </w:tc>
      </w:tr>
    </w:tbl>
    <w:p w14:paraId="459ABFE3" w14:textId="77777777" w:rsidR="00581280" w:rsidRDefault="000963FF" w:rsidP="00C231C3">
      <w:pPr>
        <w:pStyle w:val="BodyText"/>
        <w:spacing w:before="240"/>
      </w:pPr>
      <w:r>
        <w:lastRenderedPageBreak/>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50FE40C3" w14:textId="77777777" w:rsidTr="00486636">
        <w:tc>
          <w:tcPr>
            <w:tcW w:w="9576" w:type="dxa"/>
            <w:shd w:val="clear" w:color="auto" w:fill="E0E0E0"/>
          </w:tcPr>
          <w:p w14:paraId="68A352E2" w14:textId="77777777" w:rsidR="00B459A9" w:rsidRDefault="00B459A9" w:rsidP="00486636">
            <w:pPr>
              <w:pStyle w:val="Instructions"/>
              <w:spacing w:before="120"/>
              <w:ind w:left="0" w:firstLine="0"/>
            </w:pPr>
            <w:r>
              <w:t>[NPRR863:  Replace paragraph (8) above with the following upon system implementation:]</w:t>
            </w:r>
          </w:p>
          <w:p w14:paraId="5CAFA382" w14:textId="77777777" w:rsidR="00B459A9" w:rsidRPr="0003648D" w:rsidRDefault="00B459A9" w:rsidP="00B459A9">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59209249" w14:textId="77777777" w:rsidR="00B459A9" w:rsidRPr="0003648D" w:rsidRDefault="00B459A9" w:rsidP="00B459A9">
            <w:pPr>
              <w:spacing w:after="240"/>
              <w:ind w:left="720"/>
            </w:pPr>
            <w:r w:rsidRPr="0003648D">
              <w:t>(a)</w:t>
            </w:r>
            <w:r w:rsidRPr="0003648D">
              <w:tab/>
              <w:t xml:space="preserve">The Resource’s Responsibility for </w:t>
            </w:r>
            <w:r>
              <w:t>ECRS and RRS</w:t>
            </w:r>
            <w:r w:rsidRPr="0003648D">
              <w:t>, or</w:t>
            </w:r>
          </w:p>
          <w:p w14:paraId="5198CF1D" w14:textId="77777777" w:rsidR="00B459A9" w:rsidRPr="0003648D" w:rsidRDefault="00B459A9" w:rsidP="00B459A9">
            <w:pPr>
              <w:spacing w:after="240"/>
              <w:ind w:left="720"/>
            </w:pPr>
            <w:r w:rsidRPr="0003648D">
              <w:lastRenderedPageBreak/>
              <w:t>(b)</w:t>
            </w:r>
            <w:r w:rsidRPr="0003648D">
              <w:tab/>
              <w:t>The requested MW deployment.</w:t>
            </w:r>
          </w:p>
          <w:p w14:paraId="6E4E6825" w14:textId="77777777" w:rsidR="00B459A9" w:rsidRPr="000E38FE" w:rsidRDefault="00B459A9" w:rsidP="00B459A9">
            <w:pPr>
              <w:spacing w:after="240"/>
              <w:ind w:left="720"/>
              <w:rPr>
                <w:iCs/>
              </w:rPr>
            </w:pPr>
            <w:r w:rsidRPr="0003648D">
              <w:t xml:space="preserve">The requested MW deployment will be the sum of the Resource’s Responsibility for </w:t>
            </w:r>
            <w:r>
              <w:t>ECRS and RRS,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45075347" w14:textId="77777777" w:rsidR="00415ECA" w:rsidRDefault="00415ECA" w:rsidP="00612850">
      <w:pPr>
        <w:pStyle w:val="BodyText"/>
        <w:spacing w:before="240"/>
      </w:pPr>
      <w:r>
        <w:lastRenderedPageBreak/>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4FB64A9F" w14:textId="77777777" w:rsidTr="00486636">
        <w:tc>
          <w:tcPr>
            <w:tcW w:w="9576" w:type="dxa"/>
            <w:shd w:val="clear" w:color="auto" w:fill="E0E0E0"/>
          </w:tcPr>
          <w:p w14:paraId="4512ADD9" w14:textId="77777777" w:rsidR="00B459A9" w:rsidRDefault="00B459A9" w:rsidP="00486636">
            <w:pPr>
              <w:pStyle w:val="Instructions"/>
              <w:spacing w:before="120"/>
              <w:ind w:left="0" w:firstLine="0"/>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bookmarkStart w:id="46" w:name="_Toc505095442"/>
            <w:r>
              <w:t>[NPRR863:  Replace paragraph (9) above with the following upon system implementation:]</w:t>
            </w:r>
          </w:p>
          <w:p w14:paraId="78A43C9D" w14:textId="77777777" w:rsidR="00B459A9" w:rsidRPr="000E38FE" w:rsidRDefault="00B459A9" w:rsidP="00B459A9">
            <w:pPr>
              <w:spacing w:after="240"/>
              <w:ind w:left="720" w:hanging="720"/>
              <w:rPr>
                <w:iCs/>
              </w:rPr>
            </w:pPr>
            <w:r w:rsidRPr="0003648D">
              <w:rPr>
                <w:iCs/>
              </w:rPr>
              <w:t>(9)</w:t>
            </w:r>
            <w:r w:rsidRPr="0003648D">
              <w:rPr>
                <w:iCs/>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rPr>
              <w:t>paragraph (5) of Section 8.1.1.4.2, Responsive Reserve Energy Deployment Criteria</w:t>
            </w:r>
            <w:r>
              <w:rPr>
                <w:iCs/>
              </w:rPr>
              <w:t xml:space="preserve"> or under </w:t>
            </w:r>
            <w:r w:rsidRPr="0003648D">
              <w:rPr>
                <w:iCs/>
              </w:rPr>
              <w:t>pa</w:t>
            </w:r>
            <w:r>
              <w:rPr>
                <w:iCs/>
              </w:rPr>
              <w:t xml:space="preserve">ragraph </w:t>
            </w:r>
            <w:r w:rsidRPr="00BE46B2">
              <w:rPr>
                <w:iCs/>
              </w:rPr>
              <w:t>(1)(c) of Section 8.1.1.4.4, ERCOT Contingency Reserve Service Energy Deployment Criteria.</w:t>
            </w:r>
            <w:r w:rsidRPr="0003648D">
              <w:rPr>
                <w:iCs/>
              </w:rPr>
              <w:t xml:space="preserve">  Specifically, if a Load Resource that is providing </w:t>
            </w:r>
            <w:r>
              <w:rPr>
                <w:iCs/>
              </w:rPr>
              <w:t>RRS or ECRS</w:t>
            </w:r>
            <w:r w:rsidRPr="0003648D">
              <w:rPr>
                <w:iCs/>
              </w:rPr>
              <w:t xml:space="preserve"> fails to respond with at least 95% of its Ancillary Service Resource Responsibility for </w:t>
            </w:r>
            <w:r>
              <w:rPr>
                <w:iCs/>
              </w:rPr>
              <w:t>ECRS or RRS</w:t>
            </w:r>
            <w:r w:rsidRPr="0003648D">
              <w:rPr>
                <w:iCs/>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F598BB5" w14:textId="77777777" w:rsidR="00007AF8" w:rsidRPr="0003648D" w:rsidRDefault="00007AF8" w:rsidP="00007AF8">
      <w:pPr>
        <w:spacing w:before="240" w:after="240"/>
        <w:ind w:left="720" w:hanging="720"/>
        <w:rPr>
          <w:iCs/>
        </w:rPr>
      </w:pPr>
      <w:r w:rsidRPr="0003648D">
        <w:rPr>
          <w:iCs/>
        </w:rPr>
        <w:lastRenderedPageBreak/>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77777777" w:rsidR="00581280" w:rsidRPr="00EB6A56" w:rsidRDefault="000963FF" w:rsidP="00C231C3">
      <w:pPr>
        <w:pStyle w:val="H4"/>
        <w:rPr>
          <w:b/>
        </w:rPr>
      </w:pPr>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6"/>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w:t>
      </w:r>
      <w:r w:rsidR="00AB475F">
        <w:lastRenderedPageBreak/>
        <w:t>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p w14:paraId="22B8165F" w14:textId="77777777" w:rsidR="00860FD8" w:rsidRPr="00BC0099" w:rsidRDefault="00860FD8" w:rsidP="00825644">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 xml:space="preserve">easonal HSL, the QSE may set the Resource telemetered HSL equal </w:t>
      </w:r>
      <w:r>
        <w:lastRenderedPageBreak/>
        <w:t>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486636">
        <w:tc>
          <w:tcPr>
            <w:tcW w:w="9576"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lastRenderedPageBreak/>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7777777"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lastRenderedPageBreak/>
        <w:t>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77777777" w:rsidR="00452059" w:rsidRPr="00452059" w:rsidRDefault="00452059" w:rsidP="00452059">
            <w:pPr>
              <w:pStyle w:val="BodyText"/>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5EF99FEE" w14:textId="77777777" w:rsidR="00FC236F" w:rsidRDefault="00FC236F" w:rsidP="00612850">
      <w:pPr>
        <w:pStyle w:val="BodyText"/>
        <w:spacing w:before="240"/>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lastRenderedPageBreak/>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7" w:name="_Toc141777770"/>
      <w:bookmarkStart w:id="48" w:name="_Toc203961351"/>
      <w:bookmarkStart w:id="49" w:name="_Toc400968475"/>
      <w:bookmarkStart w:id="50" w:name="_Toc402362723"/>
      <w:bookmarkStart w:id="51" w:name="_Toc405554789"/>
      <w:bookmarkStart w:id="52" w:name="_Toc458771449"/>
      <w:bookmarkStart w:id="53" w:name="_Toc458771572"/>
      <w:bookmarkStart w:id="54" w:name="_Toc460939751"/>
      <w:bookmarkStart w:id="55" w:name="_Toc505095443"/>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7"/>
      <w:bookmarkEnd w:id="48"/>
      <w:bookmarkEnd w:id="49"/>
      <w:bookmarkEnd w:id="50"/>
      <w:bookmarkEnd w:id="51"/>
      <w:bookmarkEnd w:id="52"/>
      <w:bookmarkEnd w:id="53"/>
      <w:bookmarkEnd w:id="54"/>
      <w:bookmarkEnd w:id="5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BF8E702" w14:textId="77777777" w:rsidR="00581280" w:rsidRDefault="000963FF" w:rsidP="00581280">
      <w:pPr>
        <w:pStyle w:val="H6"/>
      </w:pPr>
      <w:bookmarkStart w:id="56" w:name="_Toc141777771"/>
      <w:bookmarkStart w:id="57" w:name="_Toc203961352"/>
      <w:bookmarkStart w:id="58" w:name="_Toc400968476"/>
      <w:bookmarkStart w:id="59" w:name="_Toc402362724"/>
      <w:bookmarkStart w:id="60" w:name="_Toc405554790"/>
      <w:bookmarkStart w:id="61" w:name="_Toc458771450"/>
      <w:bookmarkStart w:id="62" w:name="_Toc458771573"/>
      <w:bookmarkStart w:id="63" w:name="_Toc460939752"/>
      <w:bookmarkStart w:id="64" w:name="_Toc505095444"/>
      <w:r>
        <w:t>8.1.1.2.1.1</w:t>
      </w:r>
      <w:r>
        <w:tab/>
        <w:t>Regulation Service</w:t>
      </w:r>
      <w:bookmarkEnd w:id="56"/>
      <w:bookmarkEnd w:id="57"/>
      <w:r>
        <w:t xml:space="preserve"> Qualification</w:t>
      </w:r>
      <w:bookmarkEnd w:id="58"/>
      <w:bookmarkEnd w:id="59"/>
      <w:bookmarkEnd w:id="60"/>
      <w:bookmarkEnd w:id="61"/>
      <w:bookmarkEnd w:id="62"/>
      <w:bookmarkEnd w:id="63"/>
      <w:bookmarkEnd w:id="64"/>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p w14:paraId="496B0109" w14:textId="77777777" w:rsidR="00581280" w:rsidRDefault="000963FF">
      <w:pPr>
        <w:pStyle w:val="BodyText"/>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lastRenderedPageBreak/>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p w14:paraId="41821A29" w14:textId="77777777" w:rsidR="00581280" w:rsidRDefault="000963FF">
      <w:pPr>
        <w:pStyle w:val="BodyText"/>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77777777" w:rsidR="00FB007C" w:rsidRDefault="00FB007C" w:rsidP="00FD6BD7">
            <w:pPr>
              <w:pStyle w:val="Instructions"/>
              <w:spacing w:before="120"/>
              <w:ind w:left="0" w:firstLine="0"/>
            </w:pPr>
            <w:r>
              <w:t>[NPRR963:  Replace paragraph (c) above with the following upon system implementation:]</w:t>
            </w:r>
          </w:p>
          <w:p w14:paraId="6F7C258D" w14:textId="77777777" w:rsidR="00FB007C" w:rsidRPr="000E38FE"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w:t>
            </w:r>
            <w:r w:rsidRPr="00E10CD4">
              <w:rPr>
                <w:iCs/>
              </w:rPr>
              <w:lastRenderedPageBreak/>
              <w:t>GREDP/CLREDP/ESREDP must be less than or equal to 5%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p w14:paraId="0FC3423F" w14:textId="77777777" w:rsidR="00581280" w:rsidRDefault="000963FF" w:rsidP="00581280">
      <w:pPr>
        <w:pStyle w:val="H6"/>
      </w:pPr>
      <w:bookmarkStart w:id="65" w:name="_Toc141777772"/>
      <w:bookmarkStart w:id="66" w:name="_Toc203961353"/>
      <w:bookmarkStart w:id="67" w:name="_Toc400968477"/>
      <w:bookmarkStart w:id="68" w:name="_Toc402362725"/>
      <w:bookmarkStart w:id="69" w:name="_Toc405554791"/>
      <w:bookmarkStart w:id="70" w:name="_Toc458771451"/>
      <w:bookmarkStart w:id="71" w:name="_Toc458771574"/>
      <w:bookmarkStart w:id="72" w:name="_Toc460939753"/>
      <w:bookmarkStart w:id="73" w:name="_Toc505095445"/>
      <w:r>
        <w:t>8.1.1.2.1.2</w:t>
      </w:r>
      <w:r>
        <w:tab/>
        <w:t>Responsive Reserve Service</w:t>
      </w:r>
      <w:bookmarkEnd w:id="65"/>
      <w:bookmarkEnd w:id="66"/>
      <w:r>
        <w:t xml:space="preserve"> Qualification</w:t>
      </w:r>
      <w:bookmarkEnd w:id="67"/>
      <w:bookmarkEnd w:id="68"/>
      <w:bookmarkEnd w:id="69"/>
      <w:bookmarkEnd w:id="70"/>
      <w:bookmarkEnd w:id="71"/>
      <w:bookmarkEnd w:id="72"/>
      <w:bookmarkEnd w:id="73"/>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lastRenderedPageBreak/>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w:t>
      </w:r>
      <w:r>
        <w:lastRenderedPageBreak/>
        <w:t xml:space="preserve">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77777777" w:rsidR="00452059" w:rsidRDefault="00452059" w:rsidP="00486636">
            <w:pPr>
              <w:pStyle w:val="Instructions"/>
              <w:spacing w:before="120"/>
              <w:ind w:left="0" w:firstLine="0"/>
            </w:pPr>
            <w:bookmarkStart w:id="74" w:name="_Toc141777773"/>
            <w:bookmarkStart w:id="75" w:name="_Toc203961354"/>
            <w:bookmarkStart w:id="76" w:name="_Toc400968478"/>
            <w:bookmarkStart w:id="77" w:name="_Toc402362726"/>
            <w:bookmarkStart w:id="78" w:name="_Toc405554792"/>
            <w:bookmarkStart w:id="79" w:name="_Toc458771452"/>
            <w:bookmarkStart w:id="80" w:name="_Toc458771575"/>
            <w:bookmarkStart w:id="81" w:name="_Toc460939754"/>
            <w:bookmarkStart w:id="82" w:name="_Toc505095446"/>
            <w:r>
              <w:t>[NPRR863:  Replace Section 8.1.1.2.1.2 above with the following upon system implementation:]</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r w:rsidRPr="0003648D">
              <w:rPr>
                <w:b/>
                <w:bCs/>
                <w:szCs w:val="22"/>
              </w:rPr>
              <w:t>8.1.1.2.1.2</w:t>
            </w:r>
            <w:r w:rsidRPr="0003648D">
              <w:rPr>
                <w:b/>
                <w:bCs/>
                <w:szCs w:val="22"/>
              </w:rPr>
              <w:tab/>
            </w:r>
            <w:r>
              <w:rPr>
                <w:b/>
                <w:bCs/>
                <w:szCs w:val="22"/>
              </w:rPr>
              <w:t>Responsive Reserve</w:t>
            </w:r>
            <w:r w:rsidRPr="0003648D">
              <w:rPr>
                <w:b/>
                <w:bCs/>
                <w:szCs w:val="22"/>
              </w:rPr>
              <w:t xml:space="preserve"> Qualification</w:t>
            </w:r>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7777777" w:rsidR="00452059" w:rsidRPr="00A359A3" w:rsidRDefault="00452059" w:rsidP="00452059">
            <w:pPr>
              <w:spacing w:after="240"/>
              <w:ind w:left="1440" w:hanging="720"/>
            </w:pPr>
            <w:r w:rsidRPr="00A359A3">
              <w:t>(c)</w:t>
            </w:r>
            <w:r w:rsidRPr="00A359A3">
              <w:tab/>
              <w:t>Generation Resources operating in the synchronous condenser fast-response mode; and</w:t>
            </w:r>
          </w:p>
          <w:p w14:paraId="09333EE9" w14:textId="77777777" w:rsidR="00452059" w:rsidRPr="00A359A3" w:rsidRDefault="00452059" w:rsidP="00452059">
            <w:pPr>
              <w:spacing w:after="240"/>
              <w:ind w:left="1440" w:hanging="720"/>
            </w:pPr>
            <w:r>
              <w:t>(d</w:t>
            </w:r>
            <w:r w:rsidRPr="00A359A3">
              <w:t>)</w:t>
            </w:r>
            <w:r w:rsidRPr="00A359A3">
              <w:tab/>
            </w:r>
            <w:r w:rsidRPr="00A359A3">
              <w:rPr>
                <w:iCs/>
              </w:rPr>
              <w:t>Load Resources controlled by high-set under-frequency relays.</w:t>
            </w:r>
          </w:p>
          <w:p w14:paraId="0E0132F6" w14:textId="77777777" w:rsidR="00452059" w:rsidRPr="00A359A3" w:rsidRDefault="00452059" w:rsidP="00452059">
            <w:pPr>
              <w:spacing w:before="120" w:after="120"/>
              <w:ind w:left="720" w:hanging="720"/>
            </w:pPr>
            <w:r w:rsidRPr="00A359A3">
              <w:t>(2)</w:t>
            </w:r>
            <w:r w:rsidRPr="00A359A3">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5F0CB153" w14:textId="77777777" w:rsidR="00452059" w:rsidRPr="00A359A3" w:rsidRDefault="00452059" w:rsidP="00452059">
            <w:pPr>
              <w:spacing w:after="240"/>
              <w:ind w:left="720" w:hanging="720"/>
            </w:pPr>
            <w:r w:rsidRPr="00A359A3">
              <w:t>(3)</w:t>
            </w:r>
            <w:r w:rsidRPr="00A359A3">
              <w:tab/>
              <w:t>Any QSE providing RRS shall provide communications equipment to provide ERCOT with telemetry for the output of the Resource.</w:t>
            </w:r>
          </w:p>
          <w:p w14:paraId="04FBB292" w14:textId="77777777" w:rsidR="00452059" w:rsidRPr="00A359A3" w:rsidRDefault="00452059" w:rsidP="00452059">
            <w:pPr>
              <w:tabs>
                <w:tab w:val="left" w:pos="990"/>
              </w:tabs>
              <w:spacing w:before="120" w:after="12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77777777" w:rsidR="00452059" w:rsidRPr="00A359A3" w:rsidRDefault="00452059" w:rsidP="00452059">
            <w:pPr>
              <w:tabs>
                <w:tab w:val="left" w:pos="990"/>
              </w:tabs>
              <w:spacing w:before="120" w:after="120"/>
              <w:ind w:left="720" w:hanging="720"/>
            </w:pPr>
            <w:r w:rsidRPr="00A359A3">
              <w:lastRenderedPageBreak/>
              <w:t>(5)</w:t>
            </w:r>
            <w:r w:rsidRPr="00A359A3">
              <w:tab/>
              <w:t>Each QSE shall ensure that each Resource is able to meet the Resource’s obligations to provide the Ancillary Service Resource Responsibility.  Each Resource providing RRS must meet additional technical requirements specified in this Section.</w:t>
            </w:r>
          </w:p>
          <w:p w14:paraId="2091D812" w14:textId="77777777" w:rsidR="00452059" w:rsidRPr="00A359A3" w:rsidRDefault="00452059" w:rsidP="00452059">
            <w:pPr>
              <w:spacing w:after="240"/>
              <w:ind w:left="720" w:hanging="720"/>
            </w:pPr>
            <w:r w:rsidRPr="00A359A3">
              <w:t>(6)</w:t>
            </w:r>
            <w:r w:rsidRPr="00A359A3">
              <w:tab/>
              <w:t>Generation Resources providing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21705DDC" w14:textId="77777777" w:rsidR="00452059" w:rsidRP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tc>
      </w:tr>
    </w:tbl>
    <w:p w14:paraId="5ADD5FE4" w14:textId="77777777" w:rsidR="00581280" w:rsidRDefault="000963FF" w:rsidP="00612850">
      <w:pPr>
        <w:pStyle w:val="H6"/>
        <w:spacing w:before="480"/>
      </w:pPr>
      <w:r>
        <w:lastRenderedPageBreak/>
        <w:t>8.1.1.2.1.3</w:t>
      </w:r>
      <w:r>
        <w:tab/>
        <w:t>Non-Spinning Reserve</w:t>
      </w:r>
      <w:bookmarkEnd w:id="74"/>
      <w:bookmarkEnd w:id="75"/>
      <w:r>
        <w:t xml:space="preserve"> Qualification</w:t>
      </w:r>
      <w:bookmarkEnd w:id="76"/>
      <w:bookmarkEnd w:id="77"/>
      <w:bookmarkEnd w:id="78"/>
      <w:bookmarkEnd w:id="79"/>
      <w:bookmarkEnd w:id="80"/>
      <w:bookmarkEnd w:id="81"/>
      <w:bookmarkEnd w:id="82"/>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the QSE by using the messaging system and requesting that the QSE provide an </w:t>
      </w:r>
      <w:r>
        <w:lastRenderedPageBreak/>
        <w:t>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p w14:paraId="5E8788B6" w14:textId="77777777" w:rsidR="00581280" w:rsidRDefault="000963FF" w:rsidP="00100DEF">
      <w:pPr>
        <w:pStyle w:val="H6"/>
      </w:pPr>
      <w:bookmarkStart w:id="83" w:name="_Toc141777774"/>
      <w:bookmarkStart w:id="84" w:name="_Toc203961355"/>
      <w:bookmarkStart w:id="85" w:name="_Toc400968479"/>
      <w:bookmarkStart w:id="86" w:name="_Toc402362727"/>
      <w:bookmarkStart w:id="87" w:name="_Toc405554793"/>
      <w:bookmarkStart w:id="88" w:name="_Toc458771453"/>
      <w:bookmarkStart w:id="89" w:name="_Toc458771576"/>
      <w:bookmarkStart w:id="90" w:name="_Toc460939755"/>
      <w:bookmarkStart w:id="91" w:name="_Toc505095447"/>
      <w:r>
        <w:t>8.1.1.2.1.4</w:t>
      </w:r>
      <w:r>
        <w:tab/>
        <w:t xml:space="preserve">Voltage Support Service </w:t>
      </w:r>
      <w:bookmarkEnd w:id="83"/>
      <w:bookmarkEnd w:id="84"/>
      <w:r>
        <w:t>Qualification</w:t>
      </w:r>
      <w:bookmarkEnd w:id="85"/>
      <w:bookmarkEnd w:id="86"/>
      <w:bookmarkEnd w:id="87"/>
      <w:bookmarkEnd w:id="88"/>
      <w:bookmarkEnd w:id="89"/>
      <w:bookmarkEnd w:id="90"/>
      <w:bookmarkEnd w:id="9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48E9B4F0" w:rsidR="003D624E" w:rsidRDefault="003D624E" w:rsidP="0062463B">
      <w:pPr>
        <w:pStyle w:val="List"/>
        <w:spacing w:before="240"/>
        <w:ind w:left="720"/>
      </w:pPr>
      <w:r>
        <w:t>(2)</w:t>
      </w:r>
      <w:r>
        <w:tab/>
        <w:t xml:space="preserve">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w:t>
      </w:r>
      <w:r>
        <w:lastRenderedPageBreak/>
        <w:t xml:space="preserve">time agreed to in advance by the Resource Entity, its QSE, </w:t>
      </w:r>
      <w:proofErr w:type="gramStart"/>
      <w:r>
        <w:t>the</w:t>
      </w:r>
      <w:proofErr w:type="gramEnd"/>
      <w:r>
        <w:t xml:space="preserv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09509018" w:rsidR="00D30081" w:rsidRPr="00D30081" w:rsidRDefault="00D30081" w:rsidP="00D3008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 xml:space="preserve">On-Line solely for the purposes of testing.  The reactive capability tests must be conducted at a time agreed to in advance by the Resource Entity, its QSE, </w:t>
            </w:r>
            <w:proofErr w:type="gramStart"/>
            <w:r w:rsidRPr="00CF206C">
              <w:t>the</w:t>
            </w:r>
            <w:proofErr w:type="gramEnd"/>
            <w:r w:rsidRPr="00CF206C">
              <w:t xml:space="preserv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2" w:name="_Toc141777775"/>
      <w:bookmarkStart w:id="93" w:name="_Toc203961356"/>
      <w:bookmarkStart w:id="94" w:name="_Toc400968480"/>
      <w:bookmarkStart w:id="95" w:name="_Toc402362728"/>
      <w:bookmarkStart w:id="96" w:name="_Toc405554794"/>
      <w:bookmarkStart w:id="97" w:name="_Toc458771455"/>
      <w:bookmarkStart w:id="98" w:name="_Toc458771578"/>
      <w:bookmarkStart w:id="99" w:name="_Toc460939757"/>
      <w:bookmarkStart w:id="100" w:name="_Toc505095448"/>
      <w:r>
        <w:t>8.1.1.2.1.5</w:t>
      </w:r>
      <w:r>
        <w:tab/>
        <w:t>System Black Start Capability</w:t>
      </w:r>
      <w:bookmarkEnd w:id="92"/>
      <w:bookmarkEnd w:id="93"/>
      <w:r>
        <w:t xml:space="preserve"> Qualification</w:t>
      </w:r>
      <w:r w:rsidR="009F757F">
        <w:t xml:space="preserve"> and Testing</w:t>
      </w:r>
      <w:bookmarkEnd w:id="94"/>
      <w:bookmarkEnd w:id="95"/>
      <w:bookmarkEnd w:id="96"/>
      <w:bookmarkEnd w:id="97"/>
      <w:bookmarkEnd w:id="98"/>
      <w:bookmarkEnd w:id="99"/>
      <w:bookmarkEnd w:id="10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lastRenderedPageBreak/>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w:t>
      </w:r>
      <w:r>
        <w:lastRenderedPageBreak/>
        <w:t xml:space="preserve">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w:t>
      </w:r>
      <w:r>
        <w:lastRenderedPageBreak/>
        <w:t xml:space="preserve">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w:t>
      </w:r>
      <w:r>
        <w:lastRenderedPageBreak/>
        <w:t xml:space="preserve">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lastRenderedPageBreak/>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w:t>
      </w:r>
      <w:r w:rsidRPr="006D062D">
        <w:lastRenderedPageBreak/>
        <w:t>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77777777" w:rsidR="00452059" w:rsidRDefault="00452059" w:rsidP="00486636">
            <w:pPr>
              <w:pStyle w:val="Instructions"/>
              <w:spacing w:before="120"/>
              <w:ind w:left="0" w:firstLine="0"/>
            </w:pPr>
            <w:bookmarkStart w:id="101" w:name="_Toc141777776"/>
            <w:bookmarkStart w:id="102" w:name="_Toc203961357"/>
            <w:bookmarkStart w:id="103" w:name="_Toc400968483"/>
            <w:bookmarkStart w:id="104" w:name="_Toc402362731"/>
            <w:bookmarkStart w:id="105" w:name="_Toc405554797"/>
            <w:bookmarkStart w:id="106" w:name="_Toc458771456"/>
            <w:bookmarkStart w:id="107" w:name="_Toc458771579"/>
            <w:bookmarkStart w:id="108" w:name="_Toc460939758"/>
            <w:bookmarkStart w:id="109" w:name="_Toc505095449"/>
            <w:r>
              <w:t>[NPRR863:  Insert Section 8.1.1.2.1.6 below upon system implementation:]</w:t>
            </w:r>
          </w:p>
          <w:p w14:paraId="4E9D6175" w14:textId="77777777" w:rsidR="00452059" w:rsidRPr="0003648D" w:rsidRDefault="00452059" w:rsidP="00452059">
            <w:pPr>
              <w:pStyle w:val="H6"/>
            </w:pPr>
            <w:r w:rsidRPr="0003648D">
              <w:t>8.1.1.2.1.6</w:t>
            </w:r>
            <w:r w:rsidRPr="0003648D">
              <w:tab/>
            </w:r>
            <w:r>
              <w:t>ERCOT Contingency Reserve Service</w:t>
            </w:r>
            <w:r w:rsidRPr="0003648D">
              <w:t xml:space="preserve"> Qualification</w:t>
            </w:r>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50658324" w14:textId="77777777" w:rsidR="00452059" w:rsidRPr="0003648D" w:rsidRDefault="00452059" w:rsidP="00452059">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w:t>
            </w:r>
            <w:r w:rsidR="00FB5DB4">
              <w:rPr>
                <w:iCs/>
              </w:rPr>
              <w:t xml:space="preserve"> </w:t>
            </w:r>
            <w:r w:rsidRPr="0003648D">
              <w:rPr>
                <w:iCs/>
              </w:rPr>
              <w:t xml:space="preserve">and must be able to maintain the scheduled level of deployment for the period of </w:t>
            </w:r>
            <w:r w:rsidRPr="0003648D">
              <w:rPr>
                <w:iCs/>
              </w:rPr>
              <w:lastRenderedPageBreak/>
              <w:t xml:space="preserve">service commitment.  The amount of </w:t>
            </w:r>
            <w:r>
              <w:rPr>
                <w:iCs/>
              </w:rPr>
              <w:t>ECRS</w:t>
            </w:r>
            <w:r w:rsidRPr="0003648D">
              <w:rPr>
                <w:iCs/>
              </w:rPr>
              <w:t xml:space="preserve"> on a Generation Resource may be further limited by requirements of the Operating Guides.</w:t>
            </w:r>
          </w:p>
          <w:p w14:paraId="6164E3ED" w14:textId="77777777" w:rsidR="00452059" w:rsidRPr="0003648D" w:rsidRDefault="00452059" w:rsidP="00452059">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77777777" w:rsidR="00452059" w:rsidRPr="0003648D" w:rsidRDefault="00452059" w:rsidP="00452059">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77777777" w:rsidR="00452059" w:rsidRPr="0003648D" w:rsidRDefault="00452059" w:rsidP="00452059">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7777777" w:rsidR="00452059" w:rsidRPr="0003648D" w:rsidRDefault="00452059" w:rsidP="00452059">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4815D2A1" w14:textId="77777777" w:rsidR="00452059" w:rsidRPr="0003648D" w:rsidRDefault="00452059" w:rsidP="00452059">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77777777" w:rsidR="00DD093A" w:rsidRPr="0003648D" w:rsidRDefault="00DD093A" w:rsidP="00DD093A">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t>4</w:t>
            </w:r>
            <w:r w:rsidRPr="0003648D">
              <w:t xml:space="preserve">, </w:t>
            </w:r>
            <w:r>
              <w:t xml:space="preserve">ERCOT Contingency Reserve Service </w:t>
            </w:r>
            <w:r w:rsidRPr="0003648D">
              <w:t xml:space="preserve">Energy Deployment Criteria.  ERCOT shall evaluate the response of the Generation Resource given the current operating conditions of the system and determine the Resource’s qualification to provide </w:t>
            </w:r>
            <w:r>
              <w:t>ECRS</w:t>
            </w:r>
            <w:r w:rsidRPr="0003648D">
              <w:t>.</w:t>
            </w:r>
          </w:p>
          <w:p w14:paraId="6578DF81" w14:textId="77777777" w:rsidR="00DD093A" w:rsidRDefault="00DD093A" w:rsidP="00DD093A">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w:t>
            </w:r>
          </w:p>
          <w:p w14:paraId="692348C7" w14:textId="77777777" w:rsidR="00452059" w:rsidRPr="0003648D" w:rsidRDefault="00452059" w:rsidP="00DD093A">
            <w:pPr>
              <w:spacing w:after="240"/>
              <w:ind w:left="1440" w:hanging="720"/>
            </w:pPr>
            <w:r w:rsidRPr="0003648D">
              <w:lastRenderedPageBreak/>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7777777" w:rsidR="00452059" w:rsidRPr="00452059" w:rsidRDefault="00452059" w:rsidP="00452059">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1"/>
      <w:bookmarkEnd w:id="102"/>
      <w:bookmarkEnd w:id="103"/>
      <w:bookmarkEnd w:id="104"/>
      <w:bookmarkEnd w:id="105"/>
      <w:bookmarkEnd w:id="106"/>
      <w:bookmarkEnd w:id="107"/>
      <w:bookmarkEnd w:id="108"/>
      <w:bookmarkEnd w:id="109"/>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0BFE7BFF" w14:textId="77777777" w:rsidR="00581280" w:rsidRPr="00EB6A56" w:rsidRDefault="000963FF">
      <w:pPr>
        <w:pStyle w:val="H5"/>
        <w:rPr>
          <w:b/>
        </w:rPr>
      </w:pPr>
      <w:bookmarkStart w:id="110" w:name="_Toc141777777"/>
      <w:bookmarkStart w:id="111" w:name="_Toc203961358"/>
      <w:bookmarkStart w:id="112" w:name="_Toc400968484"/>
      <w:bookmarkStart w:id="113" w:name="_Toc402362732"/>
      <w:bookmarkStart w:id="114" w:name="_Toc405554798"/>
      <w:bookmarkStart w:id="115" w:name="_Toc458771457"/>
      <w:bookmarkStart w:id="116" w:name="_Toc458771580"/>
      <w:bookmarkStart w:id="117" w:name="_Toc460939759"/>
      <w:bookmarkStart w:id="118" w:name="_Toc505095450"/>
      <w:r w:rsidRPr="00EB6A56">
        <w:rPr>
          <w:b/>
        </w:rPr>
        <w:t>8.1.1.3.1</w:t>
      </w:r>
      <w:r w:rsidRPr="00EB6A56">
        <w:rPr>
          <w:b/>
        </w:rPr>
        <w:tab/>
        <w:t>Regulation Service Capacity Monitoring Criteria</w:t>
      </w:r>
      <w:bookmarkEnd w:id="110"/>
      <w:bookmarkEnd w:id="111"/>
      <w:bookmarkEnd w:id="112"/>
      <w:bookmarkEnd w:id="113"/>
      <w:bookmarkEnd w:id="114"/>
      <w:bookmarkEnd w:id="115"/>
      <w:bookmarkEnd w:id="116"/>
      <w:bookmarkEnd w:id="117"/>
      <w:bookmarkEnd w:id="118"/>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p w14:paraId="1CE0F416" w14:textId="0B3B9344" w:rsidR="00581280" w:rsidRPr="00EB6A56" w:rsidRDefault="000963FF">
      <w:pPr>
        <w:pStyle w:val="H5"/>
        <w:rPr>
          <w:b/>
        </w:rPr>
      </w:pPr>
      <w:bookmarkStart w:id="119" w:name="_Toc141777778"/>
      <w:bookmarkStart w:id="120" w:name="_Toc203961359"/>
      <w:bookmarkStart w:id="121" w:name="_Toc400968485"/>
      <w:bookmarkStart w:id="122" w:name="_Toc402362733"/>
      <w:bookmarkStart w:id="123" w:name="_Toc405554799"/>
      <w:bookmarkStart w:id="124" w:name="_Toc458771458"/>
      <w:bookmarkStart w:id="125" w:name="_Toc458771581"/>
      <w:bookmarkStart w:id="126" w:name="_Toc460939760"/>
      <w:bookmarkStart w:id="127" w:name="_Toc505095451"/>
      <w:r w:rsidRPr="00EB6A56">
        <w:rPr>
          <w:b/>
        </w:rPr>
        <w:lastRenderedPageBreak/>
        <w:t>8.1.1.3.2</w:t>
      </w:r>
      <w:r w:rsidRPr="00EB6A56">
        <w:rPr>
          <w:b/>
        </w:rPr>
        <w:tab/>
        <w:t>Responsive Reserve Capacity Monitoring Criteria</w:t>
      </w:r>
      <w:bookmarkEnd w:id="119"/>
      <w:bookmarkEnd w:id="120"/>
      <w:bookmarkEnd w:id="121"/>
      <w:bookmarkEnd w:id="122"/>
      <w:bookmarkEnd w:id="123"/>
      <w:bookmarkEnd w:id="124"/>
      <w:bookmarkEnd w:id="125"/>
      <w:bookmarkEnd w:id="126"/>
      <w:bookmarkEnd w:id="127"/>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p w14:paraId="7EE1159C" w14:textId="77777777" w:rsidR="00581280" w:rsidRPr="00EB6A56" w:rsidRDefault="000963FF" w:rsidP="00C231C3">
      <w:pPr>
        <w:pStyle w:val="H5"/>
        <w:rPr>
          <w:b/>
        </w:rPr>
      </w:pPr>
      <w:bookmarkStart w:id="128" w:name="_Toc141777779"/>
      <w:bookmarkStart w:id="129" w:name="_Toc203961360"/>
      <w:bookmarkStart w:id="130" w:name="_Toc400968486"/>
      <w:bookmarkStart w:id="131" w:name="_Toc402362734"/>
      <w:bookmarkStart w:id="132" w:name="_Toc405554800"/>
      <w:bookmarkStart w:id="133" w:name="_Toc458771459"/>
      <w:bookmarkStart w:id="134" w:name="_Toc458771582"/>
      <w:bookmarkStart w:id="135" w:name="_Toc460939761"/>
      <w:bookmarkStart w:id="136" w:name="_Toc505095452"/>
      <w:r w:rsidRPr="00EB6A56">
        <w:rPr>
          <w:b/>
        </w:rPr>
        <w:t>8.1.1.3.3</w:t>
      </w:r>
      <w:r w:rsidRPr="00EB6A56">
        <w:rPr>
          <w:b/>
        </w:rPr>
        <w:tab/>
        <w:t>Non-Spinning Reserve Capacity Monitoring Criteria</w:t>
      </w:r>
      <w:bookmarkEnd w:id="128"/>
      <w:bookmarkEnd w:id="129"/>
      <w:bookmarkEnd w:id="130"/>
      <w:bookmarkEnd w:id="131"/>
      <w:bookmarkEnd w:id="132"/>
      <w:bookmarkEnd w:id="133"/>
      <w:bookmarkEnd w:id="134"/>
      <w:bookmarkEnd w:id="135"/>
      <w:bookmarkEnd w:id="136"/>
    </w:p>
    <w:p w14:paraId="1C06F2F7" w14:textId="77777777" w:rsidR="00581280"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77777777" w:rsidR="001C2205" w:rsidRDefault="001C2205" w:rsidP="00486636">
            <w:pPr>
              <w:pStyle w:val="Instructions"/>
              <w:spacing w:before="120"/>
              <w:ind w:left="0" w:firstLine="0"/>
            </w:pPr>
            <w:bookmarkStart w:id="137" w:name="_Toc141777780"/>
            <w:bookmarkStart w:id="138" w:name="_Toc203961361"/>
            <w:bookmarkStart w:id="139" w:name="_Toc400968487"/>
            <w:bookmarkStart w:id="140" w:name="_Toc402362735"/>
            <w:bookmarkStart w:id="141" w:name="_Toc405554801"/>
            <w:bookmarkStart w:id="142" w:name="_Toc458771460"/>
            <w:bookmarkStart w:id="143" w:name="_Toc458771583"/>
            <w:bookmarkStart w:id="144" w:name="_Toc460939762"/>
            <w:bookmarkStart w:id="145" w:name="_Toc505095453"/>
            <w:r>
              <w:t>[NPRR863:  Insert Section 8.1.1.3.4 below upon system implementation:]</w:t>
            </w:r>
          </w:p>
          <w:p w14:paraId="111B1583" w14:textId="77777777" w:rsidR="001C2205" w:rsidRPr="00DF042D" w:rsidRDefault="001C2205" w:rsidP="001C2205">
            <w:pPr>
              <w:keepNext/>
              <w:tabs>
                <w:tab w:val="left" w:pos="1620"/>
              </w:tabs>
              <w:spacing w:before="240" w:after="240"/>
              <w:ind w:left="1620" w:hanging="1620"/>
              <w:outlineLvl w:val="4"/>
              <w:rPr>
                <w:b/>
              </w:rPr>
            </w:pPr>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p>
          <w:p w14:paraId="5714ECA0" w14:textId="77777777" w:rsidR="001C2205" w:rsidRPr="005407C3" w:rsidRDefault="001C2205" w:rsidP="001C2205">
            <w:pPr>
              <w:spacing w:after="240"/>
              <w:ind w:left="720" w:hanging="720"/>
            </w:pPr>
            <w:r w:rsidRPr="005407C3">
              <w:t>(1)</w:t>
            </w:r>
            <w:r w:rsidRPr="005407C3">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58C68C24" w14:textId="77777777" w:rsidR="001C2205" w:rsidRPr="005407C3" w:rsidRDefault="001C2205" w:rsidP="001C2205">
            <w:pPr>
              <w:spacing w:after="240"/>
              <w:ind w:left="720" w:hanging="720"/>
              <w:rPr>
                <w:iCs/>
              </w:rPr>
            </w:pPr>
            <w:r w:rsidRPr="005407C3">
              <w:rPr>
                <w:iCs/>
              </w:rPr>
              <w:t>(2)</w:t>
            </w:r>
            <w:r w:rsidRPr="005407C3">
              <w:rPr>
                <w:iCs/>
              </w:rPr>
              <w:tab/>
              <w:t>For Load Resources not deployed by a Dispatch Instruction from ERCOT, the amount of ECRS capacity provided must be measured as the Load Resource’s average Load level in the last five minutes.</w:t>
            </w:r>
          </w:p>
          <w:p w14:paraId="53FB2EFF" w14:textId="77777777" w:rsidR="001C2205" w:rsidRPr="00452059" w:rsidRDefault="001C2205" w:rsidP="001C2205">
            <w:pPr>
              <w:spacing w:after="240"/>
              <w:ind w:left="720" w:hanging="720"/>
              <w:rPr>
                <w:iCs/>
              </w:rPr>
            </w:pPr>
            <w:r w:rsidRPr="005407C3">
              <w:rPr>
                <w:iCs/>
              </w:rPr>
              <w:t>(3)</w:t>
            </w:r>
            <w:r w:rsidRPr="005407C3">
              <w:rPr>
                <w:iCs/>
              </w:rPr>
              <w:tab/>
              <w:t>A Resource that is capable of providing ECRS and that has a Resource Status code of ONECRS is considered to be providing capability to the extent that it is not using that capacity to provide energy.</w:t>
            </w:r>
          </w:p>
        </w:tc>
      </w:tr>
    </w:tbl>
    <w:p w14:paraId="46E80915" w14:textId="77777777" w:rsidR="00581280" w:rsidRPr="00EB6A56" w:rsidRDefault="000963FF" w:rsidP="00612850">
      <w:pPr>
        <w:pStyle w:val="H4"/>
        <w:spacing w:before="480"/>
        <w:ind w:left="1267" w:hanging="1267"/>
        <w:rPr>
          <w:b/>
        </w:rPr>
      </w:pPr>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37"/>
      <w:bookmarkEnd w:id="138"/>
      <w:bookmarkEnd w:id="139"/>
      <w:bookmarkEnd w:id="140"/>
      <w:bookmarkEnd w:id="141"/>
      <w:bookmarkEnd w:id="142"/>
      <w:bookmarkEnd w:id="143"/>
      <w:bookmarkEnd w:id="144"/>
      <w:bookmarkEnd w:id="14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46" w:name="_Toc141777781"/>
      <w:bookmarkStart w:id="147" w:name="_Toc203961362"/>
      <w:bookmarkStart w:id="148" w:name="_Toc400968488"/>
      <w:bookmarkStart w:id="149" w:name="_Toc402362736"/>
      <w:bookmarkStart w:id="150" w:name="_Toc405554802"/>
      <w:bookmarkStart w:id="151" w:name="_Toc458771461"/>
      <w:bookmarkStart w:id="152" w:name="_Toc458771584"/>
      <w:bookmarkStart w:id="153" w:name="_Toc460939763"/>
      <w:bookmarkStart w:id="154" w:name="_Toc505095454"/>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46"/>
      <w:bookmarkEnd w:id="147"/>
      <w:r w:rsidRPr="00EB6A56">
        <w:rPr>
          <w:b/>
        </w:rPr>
        <w:t>Performance</w:t>
      </w:r>
      <w:bookmarkEnd w:id="148"/>
      <w:bookmarkEnd w:id="149"/>
      <w:bookmarkEnd w:id="150"/>
      <w:bookmarkEnd w:id="151"/>
      <w:bookmarkEnd w:id="152"/>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67C0EF13" w14:textId="77777777" w:rsidTr="00FD6BD7">
        <w:tc>
          <w:tcPr>
            <w:tcW w:w="9576" w:type="dxa"/>
            <w:shd w:val="clear" w:color="auto" w:fill="E0E0E0"/>
          </w:tcPr>
          <w:p w14:paraId="46607F7D" w14:textId="77777777" w:rsidR="00FB007C" w:rsidRDefault="00FB007C" w:rsidP="00FD6BD7">
            <w:pPr>
              <w:pStyle w:val="Instructions"/>
              <w:spacing w:before="120"/>
              <w:ind w:left="0" w:firstLine="0"/>
            </w:pPr>
            <w:r>
              <w:t>[NPRR963:  Replace the title for Section 8.1.1.4.1 above with the following upon system implementation:]</w:t>
            </w:r>
          </w:p>
          <w:p w14:paraId="7F07C296" w14:textId="77777777" w:rsidR="00FB007C" w:rsidRPr="00FB007C" w:rsidRDefault="00FB007C" w:rsidP="00FB007C">
            <w:pPr>
              <w:pStyle w:val="H5"/>
              <w:rPr>
                <w:b/>
              </w:rPr>
            </w:pPr>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p>
        </w:tc>
      </w:tr>
    </w:tbl>
    <w:p w14:paraId="6FA08C08" w14:textId="77777777" w:rsidR="00581280" w:rsidRDefault="000963FF" w:rsidP="00C231C3">
      <w:pPr>
        <w:pStyle w:val="BodyTextIndent"/>
        <w:spacing w:before="240"/>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48474F76" w14:textId="77777777" w:rsidTr="00FD6BD7">
        <w:tc>
          <w:tcPr>
            <w:tcW w:w="9576" w:type="dxa"/>
            <w:shd w:val="clear" w:color="auto" w:fill="E0E0E0"/>
          </w:tcPr>
          <w:p w14:paraId="2B779405" w14:textId="77777777" w:rsidR="00FB007C" w:rsidRDefault="00FB007C" w:rsidP="00FD6BD7">
            <w:pPr>
              <w:pStyle w:val="Instructions"/>
              <w:spacing w:before="120"/>
              <w:ind w:left="0" w:firstLine="0"/>
            </w:pPr>
            <w:r>
              <w:t>[NPRR963:  Replace paragraph (2) above with the following upon system implementation:]</w:t>
            </w:r>
          </w:p>
          <w:p w14:paraId="25765929" w14:textId="2DB1EAE5" w:rsidR="00FB007C" w:rsidRPr="00FB007C" w:rsidRDefault="00FB007C" w:rsidP="005B3594">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w:t>
            </w:r>
            <w:r w:rsidR="005B3594" w:rsidRPr="00E10CD4">
              <w:rPr>
                <w:iCs/>
              </w:rPr>
              <w:t xml:space="preserve">or </w:t>
            </w:r>
            <w:r w:rsidR="005B3594">
              <w:t>Intermittent Renewable Resource (</w:t>
            </w:r>
            <w:r w:rsidR="005B3594" w:rsidRPr="00E10CD4">
              <w:rPr>
                <w:iCs/>
              </w:rPr>
              <w:t>IRR</w:t>
            </w:r>
            <w:r w:rsidR="005B3594">
              <w:rPr>
                <w:iCs/>
              </w:rPr>
              <w:t>)</w:t>
            </w:r>
            <w:r w:rsidR="005B3594" w:rsidRPr="00E10CD4">
              <w:rPr>
                <w:iCs/>
              </w:rPr>
              <w:t xml:space="preserve"> </w:t>
            </w:r>
            <w:r w:rsidRPr="00E10CD4">
              <w:rPr>
                <w:iCs/>
              </w:rPr>
              <w:t>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72C04C56" w14:textId="77777777" w:rsidR="00313644" w:rsidRPr="00581280" w:rsidRDefault="00313644" w:rsidP="00C231C3">
      <w:pPr>
        <w:pStyle w:val="BodyTextIndent"/>
        <w:spacing w:before="240"/>
        <w:rPr>
          <w:b/>
        </w:rPr>
      </w:pPr>
      <w:r w:rsidRPr="00581280">
        <w:rPr>
          <w:b/>
        </w:rPr>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lastRenderedPageBreak/>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lastRenderedPageBreak/>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0D91934C" w14:textId="77777777" w:rsidTr="00486636">
        <w:tc>
          <w:tcPr>
            <w:tcW w:w="9576" w:type="dxa"/>
            <w:shd w:val="clear" w:color="auto" w:fill="E0E0E0"/>
          </w:tcPr>
          <w:p w14:paraId="485BA7EE" w14:textId="77777777" w:rsidR="001C2205" w:rsidRDefault="001C2205" w:rsidP="00486636">
            <w:pPr>
              <w:pStyle w:val="Instructions"/>
              <w:spacing w:before="120"/>
              <w:ind w:left="0" w:firstLine="0"/>
            </w:pPr>
            <w:r>
              <w:t>[NPRR863:  Replace paragraph (3) above with the following upon system implementation:]</w:t>
            </w:r>
          </w:p>
          <w:p w14:paraId="7F462B07" w14:textId="77777777" w:rsidR="001C2205" w:rsidRPr="002477FA" w:rsidRDefault="001C2205" w:rsidP="001C2205">
            <w:pPr>
              <w:spacing w:after="240"/>
              <w:ind w:left="720" w:hanging="720"/>
              <w:rPr>
                <w:iCs/>
              </w:rPr>
            </w:pPr>
            <w:r w:rsidRPr="002477FA">
              <w:rPr>
                <w:iCs/>
              </w:rPr>
              <w:lastRenderedPageBreak/>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41ED9604" w14:textId="77777777" w:rsidR="001C2205" w:rsidRPr="00457BBB" w:rsidRDefault="001C2205" w:rsidP="001C2205">
            <w:pPr>
              <w:spacing w:after="240"/>
              <w:ind w:left="1440"/>
              <w:rPr>
                <w:b/>
                <w:iCs/>
              </w:rPr>
            </w:pPr>
            <w:r w:rsidRPr="002477FA">
              <w:rPr>
                <w:b/>
                <w:iCs/>
              </w:rPr>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52A0F5A3" w14:textId="77777777" w:rsidR="001C2205" w:rsidRPr="002477FA" w:rsidRDefault="001C2205" w:rsidP="001C2205">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03FC546C" w14:textId="77777777" w:rsidR="001C2205" w:rsidRPr="002477FA" w:rsidRDefault="001C2205" w:rsidP="001C2205">
            <w:pPr>
              <w:spacing w:after="240"/>
              <w:ind w:left="1440" w:hanging="720"/>
              <w:rPr>
                <w:iCs/>
              </w:rPr>
            </w:pPr>
            <w:r w:rsidRPr="002477FA">
              <w:rPr>
                <w:iCs/>
              </w:rPr>
              <w:t>Where:</w:t>
            </w:r>
          </w:p>
          <w:p w14:paraId="023F5D6C"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53EFB5D3"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2E1F4555" w14:textId="77777777" w:rsidR="001C2205" w:rsidRPr="002477FA" w:rsidRDefault="001C2205" w:rsidP="001C2205">
            <w:pPr>
              <w:spacing w:after="240"/>
              <w:ind w:left="1440"/>
              <w:rPr>
                <w:iCs/>
              </w:rPr>
            </w:pPr>
            <w:r w:rsidRPr="002477FA">
              <w:rPr>
                <w:iCs/>
              </w:rPr>
              <w:t>ATDSRL = Average Telemetered DSR Load = the average telemetered DSR Load for the QSE for the five-minute clock interval</w:t>
            </w:r>
          </w:p>
          <w:p w14:paraId="00B3AB05" w14:textId="77777777" w:rsidR="001C2205" w:rsidRPr="002477FA" w:rsidRDefault="001C2205" w:rsidP="001C2205">
            <w:pPr>
              <w:spacing w:after="240"/>
              <w:ind w:left="1440"/>
              <w:rPr>
                <w:iCs/>
              </w:rPr>
            </w:pPr>
            <w:r w:rsidRPr="002477FA">
              <w:rPr>
                <w:iCs/>
              </w:rPr>
              <w:t>Intra-QSE Purchase = Energy Trade where the QSE is both the buyer and seller with the flag set to “Purchase”</w:t>
            </w:r>
          </w:p>
          <w:p w14:paraId="07B489D4" w14:textId="77777777" w:rsidR="001C2205" w:rsidRPr="002477FA" w:rsidRDefault="001C2205" w:rsidP="001C2205">
            <w:pPr>
              <w:spacing w:after="240"/>
              <w:ind w:left="1440"/>
              <w:rPr>
                <w:iCs/>
              </w:rPr>
            </w:pPr>
            <w:r w:rsidRPr="002477FA">
              <w:rPr>
                <w:iCs/>
              </w:rPr>
              <w:t>Intra-QSE Sale = Energy Trade where the QSE is both the buyer and seller with the flag set to “Sale”</w:t>
            </w:r>
          </w:p>
          <w:p w14:paraId="34184789" w14:textId="77777777" w:rsidR="001C2205" w:rsidRPr="002477FA" w:rsidRDefault="001C2205" w:rsidP="001C2205">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227D169F" w14:textId="338E69A3" w:rsidR="001C2205" w:rsidRPr="002477FA" w:rsidRDefault="001C2205" w:rsidP="001C2205">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sidR="00236B86">
              <w:rPr>
                <w:iCs/>
              </w:rPr>
              <w:t>P</w:t>
            </w:r>
            <w:r w:rsidRPr="002477FA">
              <w:rPr>
                <w:iCs/>
              </w:rPr>
              <w:t>oint over a five minute period</w:t>
            </w:r>
          </w:p>
          <w:p w14:paraId="33D9844D" w14:textId="77777777" w:rsidR="001C2205" w:rsidRPr="002477FA" w:rsidRDefault="001C2205" w:rsidP="001C2205">
            <w:pPr>
              <w:spacing w:after="240"/>
              <w:ind w:left="1440"/>
              <w:rPr>
                <w:iCs/>
              </w:rPr>
            </w:pPr>
            <w:r w:rsidRPr="002477FA">
              <w:rPr>
                <w:iCs/>
              </w:rPr>
              <w:lastRenderedPageBreak/>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3AB55873" w14:textId="77777777" w:rsidR="001C2205" w:rsidRPr="002477FA" w:rsidRDefault="001C2205" w:rsidP="001C2205">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5A0F0722" w14:textId="77777777" w:rsidR="001C2205" w:rsidRPr="00452059" w:rsidRDefault="001C2205" w:rsidP="001C2205">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24CC8C53" w14:textId="77777777" w:rsidR="00C24DBF" w:rsidRDefault="00C24DBF" w:rsidP="00612850">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772688E" w14:textId="77777777" w:rsidTr="00FD6BD7">
        <w:tc>
          <w:tcPr>
            <w:tcW w:w="9576" w:type="dxa"/>
            <w:shd w:val="clear" w:color="auto" w:fill="E0E0E0"/>
          </w:tcPr>
          <w:p w14:paraId="56300B17" w14:textId="77777777" w:rsidR="00B90B2A" w:rsidRDefault="00B90B2A" w:rsidP="00FD6BD7">
            <w:pPr>
              <w:pStyle w:val="Instructions"/>
              <w:spacing w:before="120"/>
              <w:ind w:left="0" w:firstLine="0"/>
            </w:pPr>
            <w:r>
              <w:t>[NPRR963:  Replace paragraph (4) above with the following upon system implementation:]</w:t>
            </w:r>
          </w:p>
          <w:p w14:paraId="0C266160" w14:textId="77777777" w:rsidR="00B90B2A" w:rsidRPr="00B90B2A" w:rsidRDefault="00B90B2A" w:rsidP="00B90B2A">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3B21F0C5" w14:textId="77777777" w:rsidR="00C24DBF" w:rsidRPr="00581280" w:rsidRDefault="00C24DBF" w:rsidP="00C231C3">
      <w:pPr>
        <w:pStyle w:val="BodyTextIndent"/>
        <w:spacing w:before="240"/>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w:t>
      </w:r>
      <w:r w:rsidRPr="006A6281">
        <w:lastRenderedPageBreak/>
        <w:t>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4D0ADC4" w14:textId="77777777" w:rsidTr="00FD6BD7">
        <w:tc>
          <w:tcPr>
            <w:tcW w:w="9576" w:type="dxa"/>
            <w:shd w:val="clear" w:color="auto" w:fill="E0E0E0"/>
          </w:tcPr>
          <w:p w14:paraId="124128D1" w14:textId="77777777" w:rsidR="00B90B2A" w:rsidRDefault="00B90B2A" w:rsidP="00FD6BD7">
            <w:pPr>
              <w:pStyle w:val="Instructions"/>
              <w:spacing w:before="120"/>
              <w:ind w:left="0" w:firstLine="0"/>
            </w:pPr>
            <w:r>
              <w:t>[NPRR963:  Insert paragraph (5) below upon system implementation and renumber accordingly:]</w:t>
            </w:r>
          </w:p>
          <w:p w14:paraId="68C78229" w14:textId="77777777" w:rsidR="00B90B2A" w:rsidRPr="00E10CD4" w:rsidRDefault="00B90B2A" w:rsidP="00B90B2A">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8D94D7D" w14:textId="77777777" w:rsidR="00B90B2A" w:rsidRPr="00E10CD4" w:rsidRDefault="00B90B2A" w:rsidP="00B90B2A">
            <w:pPr>
              <w:spacing w:after="240"/>
              <w:ind w:left="1440"/>
              <w:rPr>
                <w:b/>
                <w:iCs/>
              </w:rPr>
            </w:pPr>
            <w:r w:rsidRPr="00E10CD4">
              <w:rPr>
                <w:b/>
                <w:iCs/>
              </w:rPr>
              <w:t>ESREDP (%) = ABS[((ATG – GENAEPFR – ATPC - CLRAEPFR) /(GENABP + GENARI – CLRABP + CLRARI)) – 1.0] * 100</w:t>
            </w:r>
          </w:p>
          <w:p w14:paraId="537E9225" w14:textId="77777777" w:rsidR="00B90B2A" w:rsidRPr="00E10CD4" w:rsidRDefault="00B90B2A" w:rsidP="00B90B2A">
            <w:pPr>
              <w:spacing w:after="240"/>
              <w:ind w:left="1440"/>
              <w:rPr>
                <w:b/>
                <w:iCs/>
              </w:rPr>
            </w:pPr>
            <w:r w:rsidRPr="00E10CD4">
              <w:rPr>
                <w:b/>
                <w:iCs/>
              </w:rPr>
              <w:t>ESGREDP (MW) =  ABS(ATG – GENABP – GENARI – GENAEPFR + CLRABP – CLRARI – CLRAEPFR – ATPC)</w:t>
            </w:r>
          </w:p>
          <w:p w14:paraId="39B97833" w14:textId="77777777" w:rsidR="00B90B2A" w:rsidRPr="00E10CD4" w:rsidRDefault="00B90B2A" w:rsidP="00B90B2A">
            <w:pPr>
              <w:spacing w:after="240"/>
              <w:ind w:left="1440"/>
              <w:rPr>
                <w:iCs/>
              </w:rPr>
            </w:pPr>
            <w:r w:rsidRPr="00E10CD4">
              <w:rPr>
                <w:iCs/>
              </w:rPr>
              <w:t>Where:</w:t>
            </w:r>
          </w:p>
          <w:p w14:paraId="1B44FF71" w14:textId="77777777" w:rsidR="00B90B2A" w:rsidRPr="00E10CD4" w:rsidRDefault="00B90B2A" w:rsidP="00B90B2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084D65" w14:textId="77777777" w:rsidR="00B90B2A" w:rsidRPr="00E10CD4" w:rsidRDefault="00B90B2A" w:rsidP="00B90B2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68DF022" w14:textId="77777777" w:rsidR="00B90B2A" w:rsidRPr="00E10CD4" w:rsidRDefault="00B90B2A" w:rsidP="00B90B2A">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3E423D64" w14:textId="77777777" w:rsidR="00B90B2A" w:rsidRPr="00E10CD4" w:rsidRDefault="00B90B2A" w:rsidP="00B90B2A">
            <w:pPr>
              <w:spacing w:after="240"/>
              <w:ind w:left="1440"/>
              <w:rPr>
                <w:iCs/>
              </w:rPr>
            </w:pPr>
            <w:r w:rsidRPr="00E10CD4">
              <w:t>∆frequency is actual frequency minus 60 Hz</w:t>
            </w:r>
            <w:r>
              <w:t>.</w:t>
            </w:r>
          </w:p>
          <w:p w14:paraId="0E39F4AE" w14:textId="77777777" w:rsidR="00B90B2A" w:rsidRPr="00E10CD4" w:rsidRDefault="00B90B2A" w:rsidP="00B90B2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606C7866" w14:textId="77777777" w:rsidR="00B90B2A" w:rsidRPr="00E10CD4" w:rsidRDefault="00B90B2A" w:rsidP="00B90B2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w:t>
            </w:r>
            <w:r w:rsidRPr="00E10CD4">
              <w:lastRenderedPageBreak/>
              <w:t xml:space="preserve">HSL (MW) provided by the Resource Entity, and the frequency deviation (Hz) from 60 Hz and averaged for the five-minute clock interval.  </w:t>
            </w:r>
          </w:p>
          <w:p w14:paraId="3C53BBF1" w14:textId="77777777" w:rsidR="00B90B2A" w:rsidRPr="00E10CD4" w:rsidRDefault="00B90B2A" w:rsidP="00B90B2A">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735DF30D" w14:textId="77777777" w:rsidR="00B90B2A" w:rsidRPr="00E10CD4" w:rsidRDefault="00B90B2A" w:rsidP="00B90B2A">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xml:space="preserve">, that the Controllable Load Resource should have produced based on the LFC deployment signals, calculated by LFC, during each five-minute clock interval.  </w:t>
            </w:r>
            <w:proofErr w:type="spellStart"/>
            <w:r w:rsidRPr="00E10CD4">
              <w:rPr>
                <w:iCs/>
              </w:rPr>
              <w:t>Reg</w:t>
            </w:r>
            <w:proofErr w:type="spellEnd"/>
            <w:r w:rsidRPr="00E10CD4">
              <w:rPr>
                <w:iCs/>
              </w:rPr>
              <w:t>-Up is considered a positive value for this calculation</w:t>
            </w:r>
            <w:r>
              <w:rPr>
                <w:iCs/>
              </w:rPr>
              <w:t>.</w:t>
            </w:r>
          </w:p>
          <w:p w14:paraId="76422624" w14:textId="77777777" w:rsidR="00B90B2A" w:rsidRPr="00E10CD4" w:rsidRDefault="00B90B2A" w:rsidP="00B90B2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62BE2CFC" w14:textId="77777777" w:rsidR="00B90B2A" w:rsidRPr="00B90B2A" w:rsidRDefault="00B90B2A" w:rsidP="00B90B2A">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44A71976" w14:textId="796F6125" w:rsidR="008E7D8D" w:rsidRDefault="008E7D8D" w:rsidP="00C231C3">
      <w:pPr>
        <w:pStyle w:val="BodyTextNumbered"/>
        <w:spacing w:before="240"/>
      </w:pPr>
      <w:r>
        <w:lastRenderedPageBreak/>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lastRenderedPageBreak/>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w:t>
      </w:r>
      <w:r>
        <w:lastRenderedPageBreak/>
        <w:t xml:space="preserve">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7FA80A19" w14:textId="77777777" w:rsidTr="00FD6BD7">
        <w:tc>
          <w:tcPr>
            <w:tcW w:w="9576" w:type="dxa"/>
            <w:shd w:val="clear" w:color="auto" w:fill="E0E0E0"/>
          </w:tcPr>
          <w:p w14:paraId="4A708E28" w14:textId="77777777" w:rsidR="00B90B2A" w:rsidRDefault="00B90B2A" w:rsidP="00FD6BD7">
            <w:pPr>
              <w:pStyle w:val="Instructions"/>
              <w:spacing w:before="120"/>
              <w:ind w:left="0" w:firstLine="0"/>
            </w:pPr>
            <w:r>
              <w:t>[NPRR963:  Replace paragraph (5) above with the following upon system implementation:]</w:t>
            </w:r>
          </w:p>
          <w:p w14:paraId="5B0A6E85" w14:textId="5C7BEAC5" w:rsidR="00B90B2A" w:rsidRPr="00E10CD4" w:rsidRDefault="00B90B2A" w:rsidP="00B90B2A">
            <w:pPr>
              <w:spacing w:after="240"/>
              <w:ind w:left="720" w:hanging="720"/>
              <w:rPr>
                <w:iCs/>
              </w:rPr>
            </w:pPr>
            <w:r w:rsidRPr="00E10CD4">
              <w:rPr>
                <w:iCs/>
              </w:rPr>
              <w:lastRenderedPageBreak/>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sidR="005B3594">
              <w:rPr>
                <w:iCs/>
              </w:rPr>
              <w:t>Wind-powered Generation Resource (</w:t>
            </w:r>
            <w:r w:rsidRPr="00E10CD4">
              <w:rPr>
                <w:iCs/>
              </w:rPr>
              <w:t>WGR</w:t>
            </w:r>
            <w:r w:rsidR="005B3594">
              <w:rPr>
                <w:iCs/>
              </w:rPr>
              <w:t>)</w:t>
            </w:r>
            <w:r w:rsidRPr="00E10CD4">
              <w:rPr>
                <w:iCs/>
              </w:rPr>
              <w:t xml:space="preserve"> Groups that are not part of a DSR Portfolio, for the DSR Portfolios, and for all Controllable Load Resources:</w:t>
            </w:r>
          </w:p>
          <w:p w14:paraId="3A3EC3ED" w14:textId="77777777" w:rsidR="00B90B2A" w:rsidRPr="00E10CD4" w:rsidRDefault="00B90B2A" w:rsidP="00B90B2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14EF2C3F" w14:textId="77777777" w:rsidR="00B90B2A" w:rsidRPr="00E10CD4" w:rsidRDefault="00B90B2A" w:rsidP="00B90B2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36813BDD" w14:textId="77777777" w:rsidR="00B90B2A" w:rsidRPr="00E10CD4" w:rsidRDefault="00B90B2A" w:rsidP="00B90B2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16E251FF" w14:textId="77777777" w:rsidR="00B90B2A" w:rsidRPr="00E10CD4" w:rsidRDefault="00B90B2A" w:rsidP="00B90B2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03706CC5" w14:textId="77777777" w:rsidR="00B90B2A" w:rsidRPr="00E10CD4" w:rsidRDefault="00B90B2A" w:rsidP="00B90B2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0B097FD6" w14:textId="77777777" w:rsidR="00B90B2A" w:rsidRPr="00E10CD4" w:rsidRDefault="00B90B2A" w:rsidP="00B90B2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0679E60D" w14:textId="77777777" w:rsidR="00B90B2A" w:rsidRPr="00E10CD4" w:rsidRDefault="00B90B2A" w:rsidP="00B90B2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0D7B21C5" w14:textId="77777777" w:rsidR="00B90B2A" w:rsidRPr="00E10CD4" w:rsidRDefault="00B90B2A" w:rsidP="00B90B2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47CB3A03" w14:textId="77777777" w:rsidR="00B90B2A" w:rsidRPr="00E10CD4" w:rsidRDefault="00B90B2A" w:rsidP="00B90B2A">
            <w:pPr>
              <w:spacing w:after="240"/>
              <w:ind w:left="1440" w:hanging="720"/>
            </w:pPr>
            <w:r w:rsidRPr="00E10CD4">
              <w:lastRenderedPageBreak/>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5A7D6ED0" w14:textId="77777777" w:rsidR="00B90B2A" w:rsidRPr="00E10CD4" w:rsidRDefault="00B90B2A" w:rsidP="00B90B2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191106B8" w14:textId="77777777" w:rsidR="00B90B2A" w:rsidRPr="00E10CD4" w:rsidRDefault="00B90B2A" w:rsidP="00B90B2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3D3B7C90" w14:textId="77777777" w:rsidR="00B90B2A" w:rsidRPr="00E10CD4" w:rsidRDefault="00B90B2A" w:rsidP="00B90B2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2E26713D" w14:textId="77777777" w:rsidR="00B90B2A" w:rsidRPr="00E10CD4" w:rsidRDefault="00B90B2A" w:rsidP="00B90B2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13D2EB3C" w14:textId="77777777" w:rsidR="00B90B2A" w:rsidRPr="00E10CD4" w:rsidRDefault="00B90B2A" w:rsidP="00B90B2A">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1D970782" w14:textId="77777777" w:rsidR="00B90B2A" w:rsidRPr="00E10CD4" w:rsidRDefault="00B90B2A" w:rsidP="00B90B2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4607CE3C" w14:textId="77777777" w:rsidR="00B90B2A" w:rsidRPr="00E10CD4" w:rsidRDefault="00B90B2A" w:rsidP="00B90B2A">
            <w:pPr>
              <w:spacing w:after="240"/>
              <w:ind w:left="1440" w:hanging="720"/>
            </w:pPr>
            <w:r w:rsidRPr="00E10CD4">
              <w:lastRenderedPageBreak/>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347F9CA1" w14:textId="77777777" w:rsidR="00B90B2A" w:rsidRPr="00E10CD4" w:rsidRDefault="00B90B2A" w:rsidP="00B90B2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1EA8953F" w14:textId="77777777" w:rsidR="00B90B2A" w:rsidRPr="00E10CD4" w:rsidRDefault="00B90B2A" w:rsidP="00B90B2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447253AC" w14:textId="77777777" w:rsidR="00B90B2A" w:rsidRPr="00E10CD4" w:rsidRDefault="00B90B2A" w:rsidP="00B90B2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7100D9C1" w14:textId="77777777" w:rsidR="00B90B2A" w:rsidRPr="00E10CD4" w:rsidRDefault="00B90B2A" w:rsidP="00B90B2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48AEAD03" w14:textId="77777777" w:rsidR="00B90B2A" w:rsidRPr="00E10CD4" w:rsidRDefault="00B90B2A" w:rsidP="00B90B2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70301524" w14:textId="77777777" w:rsidR="00B90B2A" w:rsidRPr="00B90B2A" w:rsidRDefault="00B90B2A" w:rsidP="00B90B2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lastRenderedPageBreak/>
              <w:t>ESR</w:t>
            </w:r>
            <w:r w:rsidRPr="00E10CD4">
              <w:t xml:space="preserve"> was providing Regulation Service that the ESREDP was greater than 5.0 MW</w:t>
            </w:r>
            <w:r>
              <w:t>.</w:t>
            </w:r>
          </w:p>
        </w:tc>
      </w:tr>
    </w:tbl>
    <w:p w14:paraId="6C986361" w14:textId="77777777" w:rsidR="00581280" w:rsidRDefault="000963FF" w:rsidP="00C231C3">
      <w:pPr>
        <w:pStyle w:val="BodyTextIndent"/>
        <w:spacing w:before="240"/>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66F53976" w14:textId="77777777" w:rsidTr="00FD6BD7">
        <w:tc>
          <w:tcPr>
            <w:tcW w:w="9576" w:type="dxa"/>
            <w:shd w:val="clear" w:color="auto" w:fill="E0E0E0"/>
          </w:tcPr>
          <w:p w14:paraId="2D297BA6" w14:textId="77777777" w:rsidR="00B90B2A" w:rsidRDefault="00B90B2A" w:rsidP="00FD6BD7">
            <w:pPr>
              <w:pStyle w:val="Instructions"/>
              <w:spacing w:before="120"/>
              <w:ind w:left="0" w:firstLine="0"/>
            </w:pPr>
            <w:r>
              <w:t>[NPRR963:  Replace paragraph (6) above with the following upon system implementation:]</w:t>
            </w:r>
          </w:p>
          <w:p w14:paraId="2B794913" w14:textId="77777777" w:rsidR="00B90B2A" w:rsidRPr="00B90B2A" w:rsidRDefault="00B90B2A" w:rsidP="00FD6BD7">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68AA62B8" w14:textId="77777777" w:rsidR="00581280" w:rsidRDefault="000963FF" w:rsidP="00C231C3">
      <w:pPr>
        <w:pStyle w:val="List2"/>
        <w:spacing w:before="240"/>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77777777" w:rsidR="00F10AB1" w:rsidRDefault="00F10AB1" w:rsidP="002D6D05">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reliability monitor, the QSE shall provide the following documentation regarding each Forced </w:t>
      </w:r>
      <w:proofErr w:type="spellStart"/>
      <w:r>
        <w:t>Derate</w:t>
      </w:r>
      <w:proofErr w:type="spellEnd"/>
      <w: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6F63B6E" w14:textId="77777777" w:rsidTr="00FD6BD7">
        <w:tc>
          <w:tcPr>
            <w:tcW w:w="9576" w:type="dxa"/>
            <w:shd w:val="clear" w:color="auto" w:fill="E0E0E0"/>
          </w:tcPr>
          <w:p w14:paraId="65A6FA9F" w14:textId="77777777" w:rsidR="00B90B2A" w:rsidRDefault="00B90B2A" w:rsidP="00FD6BD7">
            <w:pPr>
              <w:pStyle w:val="Instructions"/>
              <w:spacing w:before="120"/>
              <w:ind w:left="0" w:firstLine="0"/>
            </w:pPr>
            <w:r>
              <w:t>[NPRR963:  Replace paragraph (d) above with the following upon system implementation:]</w:t>
            </w:r>
          </w:p>
          <w:p w14:paraId="51E9873E" w14:textId="77777777" w:rsidR="00B90B2A" w:rsidRPr="00B90B2A" w:rsidRDefault="00B90B2A" w:rsidP="00B90B2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2F529FA3" w14:textId="77777777" w:rsidR="00F10AB1" w:rsidRDefault="00F10AB1" w:rsidP="00C231C3">
      <w:pPr>
        <w:spacing w:before="240" w:after="240"/>
        <w:ind w:left="2160" w:hanging="720"/>
      </w:pPr>
      <w:r>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lastRenderedPageBreak/>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47E" w14:paraId="582E25E3" w14:textId="77777777" w:rsidTr="00715D0F">
        <w:tc>
          <w:tcPr>
            <w:tcW w:w="9576" w:type="dxa"/>
            <w:shd w:val="clear" w:color="auto" w:fill="E0E0E0"/>
          </w:tcPr>
          <w:p w14:paraId="6DFCF947" w14:textId="77777777" w:rsidR="0009147E" w:rsidRDefault="0009147E" w:rsidP="00715D0F">
            <w:pPr>
              <w:pStyle w:val="Instructions"/>
              <w:spacing w:before="120"/>
              <w:ind w:left="0" w:firstLine="0"/>
            </w:pPr>
            <w:r>
              <w:t>[NPRR965:  Insert paragraph (j) below upon system implementation:]</w:t>
            </w:r>
          </w:p>
          <w:p w14:paraId="1CF40345" w14:textId="77777777" w:rsidR="0009147E" w:rsidRPr="0009147E" w:rsidRDefault="0009147E" w:rsidP="0009147E">
            <w:pPr>
              <w:pStyle w:val="List2"/>
              <w:ind w:left="1440"/>
            </w:pPr>
            <w:r>
              <w:t>(j)</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tc>
      </w:tr>
    </w:tbl>
    <w:p w14:paraId="7D705BAA" w14:textId="77777777" w:rsidR="008905F1" w:rsidRDefault="0083133C" w:rsidP="00482330">
      <w:pPr>
        <w:pStyle w:val="List2"/>
        <w:spacing w:before="240"/>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2CD04974" w14:textId="77777777" w:rsidTr="00FD6BD7">
        <w:tc>
          <w:tcPr>
            <w:tcW w:w="9576" w:type="dxa"/>
            <w:shd w:val="clear" w:color="auto" w:fill="E0E0E0"/>
          </w:tcPr>
          <w:p w14:paraId="5A797FAB" w14:textId="77777777" w:rsidR="00B90B2A" w:rsidRDefault="00B90B2A" w:rsidP="00FD6BD7">
            <w:pPr>
              <w:pStyle w:val="Instructions"/>
              <w:spacing w:before="120"/>
              <w:ind w:left="0" w:firstLine="0"/>
            </w:pPr>
            <w:r>
              <w:t>[NPRR963:  Replace paragraph (7) above with the following upon system implementation:]</w:t>
            </w:r>
          </w:p>
          <w:p w14:paraId="0223A728" w14:textId="77777777" w:rsidR="00B90B2A" w:rsidRPr="00B90B2A" w:rsidRDefault="00B90B2A" w:rsidP="00B90B2A">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4D9EA927" w14:textId="77777777" w:rsidR="00E512ED" w:rsidRDefault="00E662C0" w:rsidP="00C231C3">
      <w:pPr>
        <w:pStyle w:val="List2"/>
        <w:spacing w:before="240"/>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7777777" w:rsidR="0018536A" w:rsidRDefault="00E662C0" w:rsidP="009A7629">
      <w:pPr>
        <w:pStyle w:val="List2"/>
        <w:ind w:left="1440"/>
      </w:pPr>
      <w:r>
        <w:lastRenderedPageBreak/>
        <w:t>(b)</w:t>
      </w:r>
      <w:r>
        <w:tab/>
      </w:r>
      <w:r w:rsidR="0018536A"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66335003" w14:textId="77777777" w:rsidR="0083133C" w:rsidRDefault="00650737" w:rsidP="009A7629">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18536A">
        <w:t>reliability monitor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426D18DE" w14:textId="77777777" w:rsidTr="00FD6BD7">
        <w:tc>
          <w:tcPr>
            <w:tcW w:w="9576" w:type="dxa"/>
            <w:shd w:val="clear" w:color="auto" w:fill="E0E0E0"/>
          </w:tcPr>
          <w:p w14:paraId="3C2D7F86" w14:textId="77777777" w:rsidR="00B90B2A" w:rsidRDefault="00B90B2A" w:rsidP="00FD6BD7">
            <w:pPr>
              <w:pStyle w:val="Instructions"/>
              <w:spacing w:before="120"/>
              <w:ind w:left="0" w:firstLine="0"/>
            </w:pPr>
            <w:r>
              <w:t>[NPRR963:  Replace paragraph (c) above with the following upon system implementation:]</w:t>
            </w:r>
          </w:p>
          <w:p w14:paraId="38821B69" w14:textId="77777777" w:rsidR="00B90B2A" w:rsidRPr="00E10CD4" w:rsidRDefault="00B90B2A" w:rsidP="00B90B2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72625BEA" w14:textId="77777777" w:rsidR="00B90B2A" w:rsidRPr="00B90B2A" w:rsidRDefault="00B90B2A" w:rsidP="00B90B2A">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xml:space="preserve">, must have a GREDP less than the greater of X% or Y MW.  A Generation Resource or DSR Portfolio cannot fail this criteria more than three five-minute clock intervals during which EEA was declared and GREDP was calculated.  The </w:t>
            </w:r>
            <w:r w:rsidRPr="00E10CD4">
              <w:lastRenderedPageBreak/>
              <w:t>performance will be measured separately for each instance in which ERCOT has declared EEA.</w:t>
            </w:r>
          </w:p>
        </w:tc>
      </w:tr>
    </w:tbl>
    <w:p w14:paraId="6E5FD609" w14:textId="77777777" w:rsidR="00313644" w:rsidRDefault="00313644" w:rsidP="00C231C3">
      <w:pPr>
        <w:pStyle w:val="BodyTextNumbered"/>
        <w:spacing w:before="240"/>
      </w:pPr>
      <w:r>
        <w:lastRenderedPageBreak/>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77777777"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reliability monitor:</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50737" w14:paraId="686398D2" w14:textId="77777777" w:rsidTr="005232E2">
        <w:tc>
          <w:tcPr>
            <w:tcW w:w="9576" w:type="dxa"/>
            <w:shd w:val="clear" w:color="auto" w:fill="E0E0E0"/>
          </w:tcPr>
          <w:p w14:paraId="6A3C8967" w14:textId="77777777" w:rsidR="00650737" w:rsidRDefault="00650737" w:rsidP="005232E2">
            <w:pPr>
              <w:pStyle w:val="Instructions"/>
              <w:spacing w:before="120"/>
              <w:ind w:left="0" w:firstLine="0"/>
            </w:pPr>
            <w:r>
              <w:t>[NPRR879:  Replace paragraph (8) above with the following upon system implementation:]</w:t>
            </w:r>
          </w:p>
          <w:p w14:paraId="2F702B55" w14:textId="77777777" w:rsidR="00650737" w:rsidRPr="00E206CF" w:rsidRDefault="00650737" w:rsidP="00650737">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7D3B1977" w14:textId="77777777" w:rsidR="00650737" w:rsidRPr="00C90C5A" w:rsidRDefault="00650737" w:rsidP="00650737">
            <w:pPr>
              <w:spacing w:after="240"/>
              <w:ind w:left="1440" w:hanging="720"/>
            </w:pPr>
            <w:r>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F4CF645" w14:textId="77777777" w:rsidR="00650737" w:rsidRPr="00C90C5A" w:rsidRDefault="00650737" w:rsidP="00650737">
            <w:pPr>
              <w:spacing w:after="240"/>
              <w:ind w:left="1440" w:hanging="720"/>
            </w:pPr>
            <w:r>
              <w:lastRenderedPageBreak/>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2690A1A4" w14:textId="77777777" w:rsidR="00650737" w:rsidRPr="00E206CF" w:rsidRDefault="00650737" w:rsidP="00650737">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595CBA0" w14:textId="77777777" w:rsidR="00650737" w:rsidRPr="00B01EAF" w:rsidRDefault="00650737" w:rsidP="00650737">
            <w:pPr>
              <w:spacing w:after="240"/>
              <w:ind w:left="2160" w:hanging="720"/>
            </w:pPr>
            <w:r>
              <w:t>(</w:t>
            </w:r>
            <w:proofErr w:type="spellStart"/>
            <w:r>
              <w:t>i</w:t>
            </w:r>
            <w:proofErr w:type="spellEnd"/>
            <w:r>
              <w:t>)</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2EB171B2" w14:textId="77777777" w:rsidR="00650737" w:rsidRPr="00650737" w:rsidRDefault="00650737" w:rsidP="00650737">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4FEAA45A" w14:textId="77777777" w:rsidR="0083133C" w:rsidRDefault="0083133C" w:rsidP="009A7629">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9345D4B" w14:textId="77777777" w:rsidTr="00FD6BD7">
        <w:tc>
          <w:tcPr>
            <w:tcW w:w="9576" w:type="dxa"/>
            <w:shd w:val="clear" w:color="auto" w:fill="E0E0E0"/>
          </w:tcPr>
          <w:p w14:paraId="77AFF865" w14:textId="77777777" w:rsidR="00B90B2A" w:rsidRDefault="00B90B2A" w:rsidP="00FD6BD7">
            <w:pPr>
              <w:pStyle w:val="Instructions"/>
              <w:spacing w:before="120"/>
              <w:ind w:left="0" w:firstLine="0"/>
            </w:pPr>
            <w:r>
              <w:t>[NPRR963:  Replace paragraph (9) above with the following upon system implementation:]</w:t>
            </w:r>
          </w:p>
          <w:p w14:paraId="34D92384" w14:textId="77777777" w:rsidR="00B90B2A" w:rsidRPr="00B90B2A" w:rsidRDefault="00B90B2A" w:rsidP="00B90B2A">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38EBADA9" w14:textId="77777777" w:rsidR="00E512ED" w:rsidRDefault="00650737" w:rsidP="00C231C3">
      <w:pPr>
        <w:pStyle w:val="List2"/>
        <w:spacing w:before="240"/>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77777777" w:rsidR="00E512ED" w:rsidRDefault="00650737" w:rsidP="009A7629">
      <w:pPr>
        <w:pStyle w:val="List2"/>
        <w:ind w:left="1440"/>
      </w:pPr>
      <w:r>
        <w:lastRenderedPageBreak/>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18536A">
        <w:t>reliability monitor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2CCBBC04" w14:textId="77777777" w:rsidTr="00486636">
        <w:tc>
          <w:tcPr>
            <w:tcW w:w="9576" w:type="dxa"/>
            <w:shd w:val="clear" w:color="auto" w:fill="E0E0E0"/>
          </w:tcPr>
          <w:p w14:paraId="44E32452" w14:textId="1E92FC70" w:rsidR="001C2205" w:rsidRDefault="001C2205" w:rsidP="00486636">
            <w:pPr>
              <w:pStyle w:val="Instructions"/>
              <w:spacing w:before="120"/>
              <w:ind w:left="0" w:firstLine="0"/>
            </w:pPr>
            <w:r>
              <w:t>[NPRR863:  Replace paragraph (</w:t>
            </w:r>
            <w:r w:rsidR="00D30081">
              <w:t>c</w:t>
            </w:r>
            <w:r>
              <w:t>) above with the following upon system implementation:]</w:t>
            </w:r>
          </w:p>
          <w:p w14:paraId="58F54377" w14:textId="77777777" w:rsidR="001C2205" w:rsidRPr="002477FA" w:rsidRDefault="001C2205" w:rsidP="001C2205">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542A18BA" w14:textId="77777777" w:rsidR="001C2205" w:rsidRPr="002477FA" w:rsidRDefault="001C2205" w:rsidP="001C2205">
            <w:pPr>
              <w:spacing w:after="240"/>
              <w:ind w:left="2160" w:hanging="720"/>
            </w:pPr>
            <w:r>
              <w:t>(</w:t>
            </w:r>
            <w:proofErr w:type="spellStart"/>
            <w:r>
              <w:t>i</w:t>
            </w:r>
            <w:proofErr w:type="spellEnd"/>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6E037202" w14:textId="77777777" w:rsidR="001C2205" w:rsidRPr="002477FA" w:rsidRDefault="001C2205" w:rsidP="001C2205">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153999C9" w14:textId="77777777" w:rsidR="001C2205" w:rsidRPr="002477FA" w:rsidRDefault="001C2205" w:rsidP="001C2205">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5DCD6C97" w14:textId="77777777" w:rsidR="001C2205" w:rsidRPr="001C2205" w:rsidRDefault="001C2205" w:rsidP="001C2205">
            <w:pPr>
              <w:spacing w:after="240"/>
              <w:ind w:left="2160" w:hanging="720"/>
            </w:pPr>
            <w:r>
              <w:t>(</w:t>
            </w:r>
            <w:proofErr w:type="gramStart"/>
            <w:r>
              <w:t>iv</w:t>
            </w:r>
            <w:proofErr w:type="gramEnd"/>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1EF8B328" w14:textId="77777777" w:rsidR="00B90B2A" w:rsidRDefault="00B90B2A" w:rsidP="00B90B2A">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0600D8D" w14:textId="77777777" w:rsidTr="00FD6BD7">
        <w:tc>
          <w:tcPr>
            <w:tcW w:w="9576" w:type="dxa"/>
            <w:shd w:val="clear" w:color="auto" w:fill="E0E0E0"/>
          </w:tcPr>
          <w:p w14:paraId="45FDC6DE" w14:textId="77777777" w:rsidR="00B90B2A" w:rsidRDefault="00B90B2A" w:rsidP="00FD6BD7">
            <w:pPr>
              <w:pStyle w:val="Instructions"/>
              <w:spacing w:before="120"/>
              <w:ind w:left="0" w:firstLine="0"/>
            </w:pPr>
            <w:r>
              <w:lastRenderedPageBreak/>
              <w:t>[NPRR963:  Insert paragraph (11) below upon system implementation and renumber accordingly:]</w:t>
            </w:r>
          </w:p>
          <w:p w14:paraId="33C31B79" w14:textId="77777777" w:rsidR="00B90B2A" w:rsidRPr="00E10CD4" w:rsidRDefault="00B90B2A" w:rsidP="00B90B2A">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F01CF37" w14:textId="77777777" w:rsidR="00B90B2A" w:rsidRPr="00E10CD4" w:rsidRDefault="00B90B2A" w:rsidP="00B90B2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63775E26" w14:textId="77777777" w:rsidR="00B90B2A" w:rsidRPr="00E10CD4" w:rsidRDefault="00B90B2A" w:rsidP="00B90B2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563CA98" w14:textId="77777777" w:rsidR="00B90B2A" w:rsidRPr="00B90B2A" w:rsidRDefault="00B90B2A" w:rsidP="00B90B2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4FF49617" w14:textId="77777777" w:rsidR="00E512ED" w:rsidRDefault="008E7D8D" w:rsidP="00612850">
      <w:pPr>
        <w:pStyle w:val="BodyTextNumbered"/>
        <w:spacing w:before="240"/>
      </w:pPr>
      <w:r>
        <w:t>(10)</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493EEE2" w14:textId="77777777" w:rsidTr="00FD6BD7">
        <w:tc>
          <w:tcPr>
            <w:tcW w:w="9576" w:type="dxa"/>
            <w:shd w:val="clear" w:color="auto" w:fill="E0E0E0"/>
          </w:tcPr>
          <w:p w14:paraId="752ECF36" w14:textId="77777777" w:rsidR="00B90B2A" w:rsidRDefault="00B90B2A" w:rsidP="00FD6BD7">
            <w:pPr>
              <w:pStyle w:val="Instructions"/>
              <w:spacing w:before="120"/>
              <w:ind w:left="0" w:firstLine="0"/>
            </w:pPr>
            <w:r>
              <w:t>[NPRR963:  Replace paragraph (10) above with the following upon system implementation:]</w:t>
            </w:r>
          </w:p>
          <w:p w14:paraId="1FD0492C" w14:textId="77777777" w:rsidR="00B90B2A" w:rsidRPr="00B90B2A" w:rsidRDefault="00B90B2A" w:rsidP="00B90B2A">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0A401C09" w14:textId="77777777" w:rsidR="009C0F55" w:rsidRDefault="009C0F55" w:rsidP="00C231C3">
      <w:pPr>
        <w:pStyle w:val="BodyTextNumbered"/>
        <w:spacing w:before="240"/>
      </w:pPr>
      <w:r w:rsidRPr="00180221">
        <w:t>(11)</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58804721" w14:textId="797772DF" w:rsidR="00581280" w:rsidRPr="00EB6A56" w:rsidRDefault="000963FF">
      <w:pPr>
        <w:pStyle w:val="H5"/>
        <w:rPr>
          <w:b/>
        </w:rPr>
      </w:pPr>
      <w:bookmarkStart w:id="155" w:name="_Toc141777782"/>
      <w:bookmarkStart w:id="156" w:name="_Toc203961363"/>
      <w:bookmarkStart w:id="157" w:name="_Toc400968489"/>
      <w:bookmarkStart w:id="158" w:name="_Toc402362737"/>
      <w:bookmarkStart w:id="159" w:name="_Toc405554803"/>
      <w:bookmarkStart w:id="160" w:name="_Toc458771462"/>
      <w:bookmarkStart w:id="161" w:name="_Toc458771585"/>
      <w:bookmarkStart w:id="162" w:name="_Toc460939764"/>
      <w:bookmarkStart w:id="163" w:name="_Toc505095455"/>
      <w:r w:rsidRPr="00EB6A56">
        <w:rPr>
          <w:b/>
        </w:rPr>
        <w:lastRenderedPageBreak/>
        <w:t>8.1.1.4.2</w:t>
      </w:r>
      <w:r w:rsidRPr="00EB6A56">
        <w:rPr>
          <w:b/>
        </w:rPr>
        <w:tab/>
        <w:t>Responsive Reserve Energy Deployment Criteria</w:t>
      </w:r>
      <w:bookmarkEnd w:id="155"/>
      <w:bookmarkEnd w:id="156"/>
      <w:bookmarkEnd w:id="157"/>
      <w:bookmarkEnd w:id="158"/>
      <w:bookmarkEnd w:id="159"/>
      <w:bookmarkEnd w:id="160"/>
      <w:bookmarkEnd w:id="161"/>
      <w:bookmarkEnd w:id="162"/>
      <w:bookmarkEnd w:id="163"/>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693" w14:paraId="42D6E68D" w14:textId="77777777" w:rsidTr="00F94693">
        <w:tc>
          <w:tcPr>
            <w:tcW w:w="9576" w:type="dxa"/>
            <w:shd w:val="clear" w:color="auto" w:fill="E0E0E0"/>
          </w:tcPr>
          <w:p w14:paraId="09A144F9" w14:textId="210875D1" w:rsidR="00F94693" w:rsidRDefault="00F94693" w:rsidP="00F94693">
            <w:pPr>
              <w:pStyle w:val="Instructions"/>
              <w:spacing w:before="120"/>
              <w:ind w:left="0" w:firstLine="0"/>
            </w:pPr>
            <w:r>
              <w:t>[NPRR863:  Replace paragraph (a) above with the following upon system implementation:]</w:t>
            </w:r>
          </w:p>
          <w:p w14:paraId="0ADFB2B1" w14:textId="36B39889" w:rsidR="00F94693" w:rsidRPr="00F94693" w:rsidRDefault="00F94693" w:rsidP="00F94693">
            <w:pPr>
              <w:spacing w:after="240"/>
              <w:ind w:left="1440" w:hanging="720"/>
            </w:pPr>
            <w:r>
              <w:t>(a)</w:t>
            </w:r>
            <w:r>
              <w:tab/>
              <w:t>Following a manual deployment instruction, w</w:t>
            </w:r>
            <w:r w:rsidRPr="0003648D">
              <w: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46B01BC8" w14:textId="3B5D9D13" w:rsidR="00F94693" w:rsidRPr="0003648D" w:rsidRDefault="00F94693" w:rsidP="00F94693">
      <w:pPr>
        <w:spacing w:before="240" w:after="240"/>
        <w:ind w:left="1440" w:hanging="720"/>
      </w:pPr>
      <w:r w:rsidRPr="0003648D">
        <w:t>(</w:t>
      </w:r>
      <w:r>
        <w:t>b</w:t>
      </w:r>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w:t>
      </w:r>
      <w:r w:rsidRPr="0003648D">
        <w:rPr>
          <w:iCs/>
        </w:rPr>
        <w:lastRenderedPageBreak/>
        <w:t xml:space="preserve">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lastRenderedPageBreak/>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231C3">
      <w:pPr>
        <w:pStyle w:val="H5"/>
        <w:rPr>
          <w:b/>
        </w:rPr>
      </w:pPr>
      <w:bookmarkStart w:id="164" w:name="_Toc400968490"/>
      <w:bookmarkStart w:id="165" w:name="_Toc402362738"/>
      <w:bookmarkStart w:id="166" w:name="_Toc405554804"/>
      <w:bookmarkStart w:id="167" w:name="_Toc458771463"/>
      <w:bookmarkStart w:id="168" w:name="_Toc458771586"/>
      <w:bookmarkStart w:id="169" w:name="_Toc460939765"/>
      <w:bookmarkStart w:id="170" w:name="_Toc505095456"/>
      <w:r w:rsidRPr="00EB6A56">
        <w:rPr>
          <w:b/>
        </w:rPr>
        <w:t>8.1.1.4.3</w:t>
      </w:r>
      <w:r w:rsidRPr="00EB6A56">
        <w:rPr>
          <w:b/>
        </w:rPr>
        <w:tab/>
        <w:t>Non-Spinning Reserve Service Energy Deployment Criteria</w:t>
      </w:r>
      <w:bookmarkEnd w:id="164"/>
      <w:bookmarkEnd w:id="165"/>
      <w:bookmarkEnd w:id="166"/>
      <w:bookmarkEnd w:id="167"/>
      <w:bookmarkEnd w:id="168"/>
      <w:bookmarkEnd w:id="169"/>
      <w:bookmarkEnd w:id="17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lastRenderedPageBreak/>
        <w:t>(ii)</w:t>
      </w:r>
      <w:r>
        <w:rPr>
          <w:iCs/>
        </w:rPr>
        <w:tab/>
      </w:r>
      <w:r w:rsidRPr="00FD1B0E">
        <w:rPr>
          <w:iCs/>
        </w:rPr>
        <w:t>Equipment</w:t>
      </w:r>
      <w:r>
        <w:t xml:space="preserve"> failure documentation such as, but not limited to, GADS reports, plant operator logs, work orders, or other applicable information.  </w:t>
      </w:r>
    </w:p>
    <w:p w14:paraId="02E90251" w14:textId="77777777" w:rsidR="00961458"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77777777" w:rsidR="001C2205" w:rsidRDefault="001C2205" w:rsidP="00486636">
            <w:pPr>
              <w:pStyle w:val="Instructions"/>
              <w:spacing w:before="120"/>
              <w:ind w:left="0" w:firstLine="0"/>
            </w:pPr>
            <w:bookmarkStart w:id="171" w:name="_Toc400968493"/>
            <w:bookmarkStart w:id="172" w:name="_Toc402362741"/>
            <w:bookmarkStart w:id="173" w:name="_Toc405554807"/>
            <w:bookmarkStart w:id="174" w:name="_Toc458771464"/>
            <w:bookmarkStart w:id="175" w:name="_Toc458771587"/>
            <w:bookmarkStart w:id="176" w:name="_Toc460939766"/>
            <w:bookmarkStart w:id="177" w:name="_Toc505095457"/>
            <w:r>
              <w:t>[NPRR863:  Insert Section 8.1.1.4.4 below upon system implementation:]</w:t>
            </w:r>
          </w:p>
          <w:p w14:paraId="6EAB1381" w14:textId="77777777" w:rsidR="001C2205" w:rsidRPr="0003648D" w:rsidRDefault="001C2205" w:rsidP="001C2205">
            <w:pPr>
              <w:keepNext/>
              <w:tabs>
                <w:tab w:val="left" w:pos="1620"/>
              </w:tabs>
              <w:spacing w:before="240" w:after="240"/>
              <w:ind w:left="1620" w:hanging="1620"/>
              <w:outlineLvl w:val="4"/>
              <w:rPr>
                <w:b/>
                <w:szCs w:val="26"/>
              </w:rPr>
            </w:pPr>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p>
          <w:p w14:paraId="34184116" w14:textId="77777777" w:rsidR="001C2205" w:rsidRPr="0003648D" w:rsidRDefault="001C2205" w:rsidP="001C2205">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BA255E">
              <w:rPr>
                <w:iCs/>
              </w:rPr>
              <w:t>4</w:t>
            </w:r>
            <w:r w:rsidRPr="0003648D">
              <w:rPr>
                <w:iCs/>
              </w:rPr>
              <w:t xml:space="preserve">, </w:t>
            </w:r>
            <w:r w:rsidR="00BA255E" w:rsidRPr="00BA255E">
              <w:rPr>
                <w:iCs/>
              </w:rPr>
              <w:t>Deployment and Recall of ERCOT Contingency Reserve Service</w:t>
            </w:r>
            <w:r w:rsidRPr="0003648D">
              <w:rPr>
                <w:iCs/>
              </w:rPr>
              <w:t xml:space="preserve">.  For Controllable Load Resources, the QSE shall control its Resources to operate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2185C156" w14:textId="77777777" w:rsidR="001C2205" w:rsidRPr="0003648D" w:rsidRDefault="001C2205" w:rsidP="001C2205">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which are not Controllable Load Resources. </w:t>
            </w:r>
          </w:p>
          <w:p w14:paraId="2356B9A4" w14:textId="77777777" w:rsidR="001C2205" w:rsidRPr="0003648D" w:rsidRDefault="001C2205" w:rsidP="001C2205">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1C814C" w14:textId="77777777" w:rsidR="001C2205" w:rsidRPr="0003648D" w:rsidRDefault="001C2205" w:rsidP="001C2205">
            <w:pPr>
              <w:spacing w:after="240"/>
              <w:ind w:left="2160" w:hanging="720"/>
            </w:pPr>
            <w:r w:rsidRPr="0003648D">
              <w:t>(</w:t>
            </w:r>
            <w:proofErr w:type="spellStart"/>
            <w:r w:rsidRPr="0003648D">
              <w:t>i</w:t>
            </w:r>
            <w:proofErr w:type="spellEnd"/>
            <w:r w:rsidRPr="0003648D">
              <w:t>)</w:t>
            </w:r>
            <w:r w:rsidRPr="0003648D">
              <w:tab/>
              <w:t xml:space="preserve">The QSE’s Responsibility for </w:t>
            </w:r>
            <w:r>
              <w:t>ECRS</w:t>
            </w:r>
            <w:r w:rsidRPr="0003648D">
              <w:t xml:space="preserve"> from non-Controllable Load Resources; or</w:t>
            </w:r>
          </w:p>
          <w:p w14:paraId="4D992DB4" w14:textId="77777777" w:rsidR="001C2205" w:rsidRPr="0003648D" w:rsidRDefault="001C2205" w:rsidP="001C2205">
            <w:pPr>
              <w:spacing w:after="240"/>
              <w:ind w:left="2160" w:hanging="720"/>
            </w:pPr>
            <w:r w:rsidRPr="0003648D">
              <w:t>(ii)</w:t>
            </w:r>
            <w:r w:rsidRPr="0003648D">
              <w:tab/>
              <w:t>The requested MW deployment.</w:t>
            </w:r>
          </w:p>
          <w:p w14:paraId="087B3E37" w14:textId="77777777" w:rsidR="001C2205" w:rsidRPr="0003648D" w:rsidRDefault="001C2205" w:rsidP="001C2205">
            <w:pPr>
              <w:spacing w:after="240"/>
              <w:ind w:left="1440" w:hanging="720"/>
            </w:pPr>
            <w:r w:rsidRPr="0003648D">
              <w:tab/>
              <w:t xml:space="preserve">The QSE’s portfolio shall maintain this response until recalled or the Resource’s obligation to provide </w:t>
            </w:r>
            <w:r>
              <w:t>ECRS</w:t>
            </w:r>
            <w:r w:rsidRPr="0003648D">
              <w:t xml:space="preserve"> expires.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w:t>
            </w:r>
            <w:r w:rsidRPr="0003648D">
              <w:lastRenderedPageBreak/>
              <w:t xml:space="preserve">Load Resources other than Controllable Load Resources shall be deployed concurrently with </w:t>
            </w:r>
            <w:r>
              <w:t>ECRS</w:t>
            </w:r>
            <w:r w:rsidRPr="0003648D">
              <w:t>.</w:t>
            </w:r>
          </w:p>
          <w:p w14:paraId="7B0E8610" w14:textId="77777777" w:rsidR="001C2205" w:rsidRPr="0003648D" w:rsidRDefault="001C2205" w:rsidP="001C2205">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773A1BF4" w14:textId="77777777" w:rsidR="001C2205" w:rsidRPr="0003648D" w:rsidRDefault="001C2205" w:rsidP="001C2205">
            <w:pPr>
              <w:spacing w:after="240"/>
              <w:ind w:left="1440" w:hanging="720"/>
            </w:pPr>
            <w:r w:rsidRPr="0003648D">
              <w:t>(</w:t>
            </w:r>
            <w:r>
              <w:t>d</w:t>
            </w:r>
            <w:r w:rsidRPr="0003648D">
              <w:t>)</w:t>
            </w:r>
            <w:r w:rsidRPr="0003648D">
              <w:tab/>
              <w:t xml:space="preserve">A Load Resource providing </w:t>
            </w:r>
            <w:r>
              <w:t>ECRS</w:t>
            </w:r>
            <w:r w:rsidRPr="0003648D">
              <w:t xml:space="preserve"> excluding Controllable Load Resources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0B4F617F" w14:textId="77777777" w:rsidR="001C2205" w:rsidRPr="001C2205" w:rsidRDefault="001C2205" w:rsidP="001C2205">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r>
        <w:lastRenderedPageBreak/>
        <w:t>8.1.2</w:t>
      </w:r>
      <w:r>
        <w:tab/>
        <w:t>Current Operating Plan (COP) Performance Requirements</w:t>
      </w:r>
      <w:bookmarkEnd w:id="171"/>
      <w:bookmarkEnd w:id="172"/>
      <w:bookmarkEnd w:id="173"/>
      <w:bookmarkEnd w:id="174"/>
      <w:bookmarkEnd w:id="175"/>
      <w:bookmarkEnd w:id="176"/>
      <w:bookmarkEnd w:id="177"/>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p w14:paraId="5C74E748" w14:textId="77777777" w:rsidR="00581280" w:rsidRDefault="000963FF">
      <w:pPr>
        <w:pStyle w:val="BodyTextNumbered"/>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78" w:name="_Toc400968494"/>
      <w:bookmarkStart w:id="179" w:name="_Toc402362742"/>
      <w:bookmarkStart w:id="180" w:name="_Toc405554808"/>
      <w:bookmarkStart w:id="181" w:name="_Toc458771465"/>
      <w:bookmarkStart w:id="182" w:name="_Toc458771588"/>
      <w:bookmarkStart w:id="183" w:name="_Toc460939767"/>
      <w:bookmarkStart w:id="184" w:name="_Toc505095458"/>
      <w:bookmarkStart w:id="185" w:name="_Toc203961366"/>
      <w:r w:rsidRPr="00C83EFD">
        <w:rPr>
          <w:b/>
          <w:bCs/>
          <w:i/>
        </w:rPr>
        <w:t>8.1.3</w:t>
      </w:r>
      <w:r w:rsidRPr="00C83EFD">
        <w:rPr>
          <w:b/>
          <w:bCs/>
          <w:i/>
        </w:rPr>
        <w:tab/>
        <w:t>Emergency Response Service Performance and Testing</w:t>
      </w:r>
      <w:bookmarkEnd w:id="178"/>
      <w:bookmarkEnd w:id="179"/>
      <w:bookmarkEnd w:id="180"/>
      <w:bookmarkEnd w:id="181"/>
      <w:bookmarkEnd w:id="182"/>
      <w:bookmarkEnd w:id="183"/>
      <w:bookmarkEnd w:id="184"/>
    </w:p>
    <w:p w14:paraId="60F7B7BE" w14:textId="77777777" w:rsidR="00FD224B" w:rsidRPr="00801B63" w:rsidRDefault="00801B63" w:rsidP="005009BA">
      <w:pPr>
        <w:pStyle w:val="BodyTextNumbered"/>
        <w:widowControl w:val="0"/>
        <w:rPr>
          <w:iCs w:val="0"/>
        </w:rPr>
      </w:pPr>
      <w:bookmarkStart w:id="186" w:name="_Toc326126978"/>
      <w:bookmarkStart w:id="187" w:name="_Toc328122005"/>
      <w:bookmarkStart w:id="188" w:name="_Toc331567377"/>
      <w:bookmarkStart w:id="189" w:name="_Toc333407320"/>
      <w:bookmarkStart w:id="190"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85"/>
      <w:bookmarkEnd w:id="186"/>
      <w:bookmarkEnd w:id="187"/>
      <w:bookmarkEnd w:id="188"/>
      <w:bookmarkEnd w:id="189"/>
      <w:bookmarkEnd w:id="190"/>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1" w:name="_Toc400968495"/>
      <w:bookmarkStart w:id="192" w:name="_Toc402362743"/>
      <w:bookmarkStart w:id="193" w:name="_Toc405554809"/>
      <w:bookmarkStart w:id="194" w:name="_Toc458771466"/>
      <w:bookmarkStart w:id="195" w:name="_Toc458771589"/>
      <w:bookmarkStart w:id="196" w:name="_Toc460939768"/>
      <w:bookmarkStart w:id="197" w:name="_Toc505095459"/>
      <w:bookmarkStart w:id="198" w:name="_Toc203961367"/>
      <w:r w:rsidRPr="003E32DD">
        <w:rPr>
          <w:b/>
          <w:bCs/>
          <w:snapToGrid w:val="0"/>
        </w:rPr>
        <w:t>8.1.3.1</w:t>
      </w:r>
      <w:r w:rsidRPr="003E32DD">
        <w:rPr>
          <w:b/>
          <w:bCs/>
          <w:snapToGrid w:val="0"/>
        </w:rPr>
        <w:tab/>
        <w:t>Performance Criteria for Emergency Response Service Resources</w:t>
      </w:r>
      <w:bookmarkEnd w:id="191"/>
      <w:bookmarkEnd w:id="192"/>
      <w:bookmarkEnd w:id="193"/>
      <w:bookmarkEnd w:id="194"/>
      <w:bookmarkEnd w:id="195"/>
      <w:bookmarkEnd w:id="196"/>
      <w:bookmarkEnd w:id="197"/>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199" w:name="_Toc326126980"/>
      <w:bookmarkStart w:id="200" w:name="_Toc328122007"/>
      <w:bookmarkStart w:id="201" w:name="_Toc331567379"/>
      <w:bookmarkStart w:id="202" w:name="_Toc333407322"/>
      <w:bookmarkStart w:id="203" w:name="_Toc341692935"/>
      <w:bookmarkStart w:id="204" w:name="_Toc367966976"/>
      <w:bookmarkStart w:id="205" w:name="_Toc378573851"/>
      <w:bookmarkStart w:id="206" w:name="_Toc378573933"/>
      <w:r w:rsidRPr="00AA5201">
        <w:rPr>
          <w:iCs/>
        </w:rPr>
        <w:t>(c)</w:t>
      </w:r>
      <w:r w:rsidRPr="00AA5201">
        <w:rPr>
          <w:iCs/>
        </w:rPr>
        <w:tab/>
        <w:t>To measure and verify the ERS Resource’s performance, as compared to its contracted capacity, during an ERS deployment event or test.</w:t>
      </w:r>
      <w:bookmarkEnd w:id="198"/>
      <w:bookmarkEnd w:id="199"/>
      <w:bookmarkEnd w:id="200"/>
      <w:bookmarkEnd w:id="201"/>
      <w:bookmarkEnd w:id="202"/>
      <w:bookmarkEnd w:id="203"/>
      <w:bookmarkEnd w:id="204"/>
      <w:bookmarkEnd w:id="205"/>
      <w:bookmarkEnd w:id="206"/>
    </w:p>
    <w:p w14:paraId="28131645" w14:textId="77777777" w:rsidR="00FD224B" w:rsidRPr="00EB6A56" w:rsidRDefault="005A4B0A" w:rsidP="00F129AA">
      <w:pPr>
        <w:pStyle w:val="H5"/>
        <w:ind w:left="1627" w:hanging="1627"/>
        <w:rPr>
          <w:b/>
        </w:rPr>
      </w:pPr>
      <w:bookmarkStart w:id="207" w:name="_Toc400968496"/>
      <w:bookmarkStart w:id="208" w:name="_Toc402362744"/>
      <w:bookmarkStart w:id="209" w:name="_Toc405554810"/>
      <w:bookmarkStart w:id="210" w:name="_Toc458771467"/>
      <w:bookmarkStart w:id="211" w:name="_Toc458771590"/>
      <w:bookmarkStart w:id="212" w:name="_Toc460939769"/>
      <w:bookmarkStart w:id="213" w:name="_Toc505095460"/>
      <w:r w:rsidRPr="00EB6A56">
        <w:rPr>
          <w:b/>
        </w:rPr>
        <w:t>8.1.3.1.1</w:t>
      </w:r>
      <w:r w:rsidRPr="00EB6A56">
        <w:rPr>
          <w:b/>
        </w:rPr>
        <w:tab/>
        <w:t>Baseline</w:t>
      </w:r>
      <w:r w:rsidR="00DF03F9">
        <w:rPr>
          <w:b/>
        </w:rPr>
        <w:t>s</w:t>
      </w:r>
      <w:r w:rsidRPr="00EB6A56">
        <w:rPr>
          <w:b/>
        </w:rPr>
        <w:t xml:space="preserve"> for Emergency Response Service Loads</w:t>
      </w:r>
      <w:bookmarkEnd w:id="207"/>
      <w:bookmarkEnd w:id="208"/>
      <w:bookmarkEnd w:id="209"/>
      <w:bookmarkEnd w:id="210"/>
      <w:bookmarkEnd w:id="211"/>
      <w:bookmarkEnd w:id="212"/>
      <w:bookmarkEnd w:id="213"/>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14" w:name="_Toc400968497"/>
      <w:bookmarkStart w:id="215" w:name="_Toc402362745"/>
      <w:bookmarkStart w:id="216" w:name="_Toc405554811"/>
      <w:bookmarkStart w:id="217" w:name="_Toc458771468"/>
      <w:bookmarkStart w:id="218" w:name="_Toc458771591"/>
      <w:bookmarkStart w:id="219" w:name="_Toc460939770"/>
      <w:bookmarkStart w:id="220" w:name="_Toc505095461"/>
      <w:r w:rsidRPr="00EB6A56">
        <w:rPr>
          <w:b/>
        </w:rPr>
        <w:t>8.1.3.1.2</w:t>
      </w:r>
      <w:r w:rsidRPr="00EB6A56">
        <w:rPr>
          <w:b/>
        </w:rPr>
        <w:tab/>
        <w:t>Performance Evaluation for Emergency Response Service Generators</w:t>
      </w:r>
      <w:bookmarkEnd w:id="214"/>
      <w:bookmarkEnd w:id="215"/>
      <w:bookmarkEnd w:id="216"/>
      <w:bookmarkEnd w:id="217"/>
      <w:bookmarkEnd w:id="218"/>
      <w:bookmarkEnd w:id="219"/>
      <w:bookmarkEnd w:id="220"/>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If the QSE opts for joint evaluation, then, for purposes of determining ERS performance, the self-serve capacity used to measure performance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lastRenderedPageBreak/>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p w14:paraId="2E740BF2" w14:textId="77777777" w:rsidR="00B873EF" w:rsidRPr="00B43BB7" w:rsidRDefault="00B873EF" w:rsidP="00B873EF">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1" w:name="_Toc400968498"/>
      <w:bookmarkStart w:id="222" w:name="_Toc402362746"/>
      <w:bookmarkStart w:id="223" w:name="_Toc405554812"/>
      <w:bookmarkStart w:id="224" w:name="_Toc458771469"/>
      <w:bookmarkStart w:id="225" w:name="_Toc458771592"/>
      <w:bookmarkStart w:id="226" w:name="_Toc460939771"/>
      <w:bookmarkStart w:id="227" w:name="_Toc505095462"/>
      <w:r w:rsidRPr="00EB6A56">
        <w:rPr>
          <w:b/>
        </w:rPr>
        <w:lastRenderedPageBreak/>
        <w:t>8.1.3.1.3</w:t>
      </w:r>
      <w:r w:rsidRPr="00EB6A56">
        <w:rPr>
          <w:b/>
        </w:rPr>
        <w:tab/>
        <w:t>Availability Criteria for Emergency Response Service Resources</w:t>
      </w:r>
      <w:bookmarkEnd w:id="221"/>
      <w:bookmarkEnd w:id="222"/>
      <w:bookmarkEnd w:id="223"/>
      <w:bookmarkEnd w:id="224"/>
      <w:bookmarkEnd w:id="225"/>
      <w:bookmarkEnd w:id="226"/>
      <w:bookmarkEnd w:id="227"/>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28" w:name="_Toc400968499"/>
      <w:bookmarkStart w:id="229" w:name="_Toc402362747"/>
      <w:bookmarkStart w:id="230" w:name="_Toc405554813"/>
      <w:bookmarkStart w:id="231" w:name="_Toc458771470"/>
      <w:bookmarkStart w:id="232" w:name="_Toc458771593"/>
      <w:bookmarkStart w:id="233" w:name="_Toc460939772"/>
      <w:bookmarkStart w:id="234" w:name="_Toc505095463"/>
      <w:r w:rsidRPr="00C83EFD">
        <w:t>8.1.3.1.3.1</w:t>
      </w:r>
      <w:r w:rsidRPr="00C83EFD">
        <w:tab/>
        <w:t>Time Period Availability Calculations for Emergency Response Service Loads</w:t>
      </w:r>
      <w:bookmarkEnd w:id="228"/>
      <w:bookmarkEnd w:id="229"/>
      <w:bookmarkEnd w:id="230"/>
      <w:bookmarkEnd w:id="231"/>
      <w:bookmarkEnd w:id="232"/>
      <w:bookmarkEnd w:id="233"/>
      <w:bookmarkEnd w:id="234"/>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t>(iii)</w:t>
      </w:r>
      <w:r w:rsidRPr="00530312">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lastRenderedPageBreak/>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p w14:paraId="13D52606" w14:textId="77777777" w:rsidR="00465CFF" w:rsidRDefault="00465CFF" w:rsidP="003F77C7">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 xml:space="preserve">If the ERS Load is co-located with an ERS Generator and the QSE has opted for separate evaluation, its Load, for purposes of availability calculations, shall be </w:t>
      </w:r>
      <w:r w:rsidRPr="00716A32">
        <w:lastRenderedPageBreak/>
        <w:t>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p w14:paraId="5AF6F458" w14:textId="77777777" w:rsidR="00751018" w:rsidRPr="000A35A7" w:rsidRDefault="00465CFF" w:rsidP="003F77C7">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35" w:name="_Toc400968500"/>
      <w:bookmarkStart w:id="236" w:name="_Toc402362748"/>
      <w:bookmarkStart w:id="237" w:name="_Toc405554814"/>
      <w:bookmarkStart w:id="238" w:name="_Toc458771472"/>
      <w:bookmarkStart w:id="239" w:name="_Toc458771595"/>
      <w:bookmarkStart w:id="240" w:name="_Toc460939773"/>
      <w:bookmarkStart w:id="241" w:name="_Toc505095464"/>
      <w:r w:rsidRPr="00C83EFD">
        <w:t>8.1.3.1.3.2</w:t>
      </w:r>
      <w:r w:rsidRPr="00C83EFD">
        <w:tab/>
        <w:t>Time Period Availability Calculations for Emergency Response Service Generators</w:t>
      </w:r>
      <w:bookmarkEnd w:id="235"/>
      <w:bookmarkEnd w:id="236"/>
      <w:bookmarkEnd w:id="237"/>
      <w:bookmarkEnd w:id="238"/>
      <w:bookmarkEnd w:id="239"/>
      <w:bookmarkEnd w:id="240"/>
      <w:bookmarkEnd w:id="241"/>
    </w:p>
    <w:p w14:paraId="1CE67A04" w14:textId="77777777" w:rsidR="006D1196" w:rsidRPr="003273EF" w:rsidRDefault="006D1196" w:rsidP="006D1196">
      <w:pPr>
        <w:spacing w:after="240"/>
        <w:ind w:left="720" w:hanging="720"/>
        <w:rPr>
          <w:iCs/>
        </w:rPr>
      </w:pPr>
      <w:bookmarkStart w:id="242" w:name="_Toc458771473"/>
      <w:bookmarkStart w:id="243"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lastRenderedPageBreak/>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t>(</w:t>
      </w:r>
      <w:proofErr w:type="spellStart"/>
      <w:r w:rsidRPr="003273EF">
        <w:t>i</w:t>
      </w:r>
      <w:proofErr w:type="spellEnd"/>
      <w:r w:rsidRPr="003273EF">
        <w:t>)</w:t>
      </w:r>
      <w:r w:rsidRPr="003273EF">
        <w:tab/>
        <w:t>Self-tests may be conducted using Load banks.  This provision does not apply to ERCOT unannounced tests.</w:t>
      </w:r>
    </w:p>
    <w:p w14:paraId="653D0CD4" w14:textId="77777777" w:rsidR="006D1196" w:rsidRPr="003273EF" w:rsidRDefault="006D1196" w:rsidP="006D1196">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p w14:paraId="72220B90" w14:textId="77777777" w:rsidR="002F5414" w:rsidRPr="00B36D5A" w:rsidRDefault="002F5414" w:rsidP="002F5414">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p w14:paraId="43A83A01" w14:textId="77777777" w:rsidR="002F5414" w:rsidRPr="00B36D5A" w:rsidRDefault="002F5414" w:rsidP="002F5414">
      <w:pPr>
        <w:spacing w:after="240"/>
        <w:ind w:left="1440" w:hanging="720"/>
        <w:rPr>
          <w:szCs w:val="24"/>
        </w:rPr>
      </w:pPr>
      <w:r w:rsidRPr="00B36D5A">
        <w:rPr>
          <w:szCs w:val="24"/>
        </w:rPr>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lastRenderedPageBreak/>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42"/>
      <w:bookmarkEnd w:id="243"/>
    </w:p>
    <w:p w14:paraId="5F8128FA" w14:textId="77777777" w:rsidR="005A4B0A" w:rsidRPr="00C83EFD" w:rsidRDefault="005A4B0A" w:rsidP="003F77C7">
      <w:pPr>
        <w:pStyle w:val="H6"/>
        <w:rPr>
          <w:b w:val="0"/>
          <w:bCs w:val="0"/>
        </w:rPr>
      </w:pPr>
      <w:bookmarkStart w:id="244" w:name="_Toc400968501"/>
      <w:bookmarkStart w:id="245" w:name="_Toc402362749"/>
      <w:bookmarkStart w:id="246" w:name="_Toc405554815"/>
      <w:bookmarkStart w:id="247" w:name="_Toc458771474"/>
      <w:bookmarkStart w:id="248" w:name="_Toc458771597"/>
      <w:bookmarkStart w:id="249" w:name="_Toc460939774"/>
      <w:bookmarkStart w:id="250" w:name="_Toc505095465"/>
      <w:r w:rsidRPr="00C83EFD">
        <w:t>8.1.3.1.3.3</w:t>
      </w:r>
      <w:r w:rsidRPr="00C83EFD">
        <w:tab/>
        <w:t>Contract Period Availability Calculations for Emergency Response Service Resources</w:t>
      </w:r>
      <w:bookmarkEnd w:id="244"/>
      <w:bookmarkEnd w:id="245"/>
      <w:bookmarkEnd w:id="246"/>
      <w:bookmarkEnd w:id="247"/>
      <w:bookmarkEnd w:id="248"/>
      <w:bookmarkEnd w:id="249"/>
      <w:bookmarkEnd w:id="25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lastRenderedPageBreak/>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lastRenderedPageBreak/>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51" w:name="_Toc400968502"/>
      <w:bookmarkStart w:id="252" w:name="_Toc402362750"/>
      <w:bookmarkStart w:id="253" w:name="_Toc405554816"/>
      <w:bookmarkStart w:id="254" w:name="_Toc458771475"/>
      <w:bookmarkStart w:id="255" w:name="_Toc458771598"/>
      <w:bookmarkStart w:id="256" w:name="_Toc460939775"/>
    </w:p>
    <w:p w14:paraId="25A82682" w14:textId="77777777" w:rsidR="005A4B0A" w:rsidRPr="00EB6A56" w:rsidRDefault="005A4B0A" w:rsidP="00A215EA">
      <w:pPr>
        <w:pStyle w:val="H5"/>
        <w:tabs>
          <w:tab w:val="clear" w:pos="1620"/>
        </w:tabs>
        <w:ind w:left="720" w:hanging="720"/>
        <w:rPr>
          <w:b/>
        </w:rPr>
      </w:pPr>
      <w:bookmarkStart w:id="257" w:name="_Toc505095466"/>
      <w:r w:rsidRPr="00EB6A56">
        <w:rPr>
          <w:b/>
        </w:rPr>
        <w:t>8.1.3.1.4</w:t>
      </w:r>
      <w:r w:rsidRPr="00EB6A56">
        <w:rPr>
          <w:b/>
        </w:rPr>
        <w:tab/>
        <w:t>Event Performance Criteria for Emergency Response Service Resources</w:t>
      </w:r>
      <w:bookmarkEnd w:id="251"/>
      <w:bookmarkEnd w:id="252"/>
      <w:bookmarkEnd w:id="253"/>
      <w:bookmarkEnd w:id="254"/>
      <w:bookmarkEnd w:id="255"/>
      <w:bookmarkEnd w:id="256"/>
      <w:bookmarkEnd w:id="257"/>
    </w:p>
    <w:p w14:paraId="3EDA0159" w14:textId="77777777" w:rsidR="00C8068A" w:rsidRPr="00AA1B94" w:rsidRDefault="00C8068A" w:rsidP="00C8068A">
      <w:pPr>
        <w:keepNext/>
        <w:widowControl w:val="0"/>
        <w:spacing w:after="240"/>
        <w:ind w:left="720" w:hanging="720"/>
        <w:rPr>
          <w:iCs/>
        </w:rPr>
      </w:pPr>
      <w:bookmarkStart w:id="258" w:name="_Toc326126990"/>
      <w:bookmarkStart w:id="259" w:name="_Toc328122017"/>
      <w:bookmarkStart w:id="260" w:name="_Toc331567389"/>
      <w:bookmarkStart w:id="261" w:name="_Toc333407332"/>
      <w:bookmarkStart w:id="262" w:name="_Toc341692945"/>
      <w:bookmarkStart w:id="263" w:name="_Toc367966986"/>
      <w:bookmarkStart w:id="26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w:t>
      </w:r>
      <w:r w:rsidRPr="00AA1B94">
        <w:rPr>
          <w:iCs/>
        </w:rPr>
        <w:lastRenderedPageBreak/>
        <w:t xml:space="preserve">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lastRenderedPageBreak/>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lastRenderedPageBreak/>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65" w:name="_Toc400968503"/>
      <w:bookmarkStart w:id="266" w:name="_Toc402362751"/>
      <w:bookmarkStart w:id="267" w:name="_Toc405554817"/>
      <w:bookmarkStart w:id="268" w:name="_Toc458771476"/>
      <w:bookmarkStart w:id="269" w:name="_Toc458771599"/>
      <w:bookmarkStart w:id="270" w:name="_Toc460939776"/>
      <w:bookmarkStart w:id="271" w:name="_Toc203961368"/>
      <w:bookmarkEnd w:id="258"/>
      <w:bookmarkEnd w:id="259"/>
      <w:bookmarkEnd w:id="260"/>
      <w:bookmarkEnd w:id="261"/>
      <w:bookmarkEnd w:id="262"/>
      <w:bookmarkEnd w:id="263"/>
      <w:bookmarkEnd w:id="26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72" w:name="_Toc505095467"/>
      <w:r w:rsidRPr="00C83EFD">
        <w:rPr>
          <w:b/>
          <w:bCs/>
          <w:snapToGrid w:val="0"/>
        </w:rPr>
        <w:t>8.1.3.2</w:t>
      </w:r>
      <w:r w:rsidRPr="00C83EFD">
        <w:rPr>
          <w:b/>
          <w:bCs/>
          <w:snapToGrid w:val="0"/>
        </w:rPr>
        <w:tab/>
        <w:t>Testing of Emergency Response Service Resources</w:t>
      </w:r>
      <w:bookmarkEnd w:id="265"/>
      <w:bookmarkEnd w:id="266"/>
      <w:bookmarkEnd w:id="267"/>
      <w:bookmarkEnd w:id="268"/>
      <w:bookmarkEnd w:id="269"/>
      <w:bookmarkEnd w:id="270"/>
      <w:bookmarkEnd w:id="272"/>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lastRenderedPageBreak/>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ERS Standard Contract Term is lower than the threshold specified in paragraph (4)(d) of Section 8.1.3.1.3.3, Contract Period Availability 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1E2A25A6" w14:textId="77777777" w:rsidR="00C8068A" w:rsidRPr="00201E51" w:rsidRDefault="00C8068A" w:rsidP="00C8068A">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lastRenderedPageBreak/>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p w14:paraId="2D1B8481" w14:textId="77777777" w:rsidR="00C8068A" w:rsidRPr="0016378C" w:rsidRDefault="00C8068A" w:rsidP="0016378C">
      <w:pPr>
        <w:spacing w:after="240"/>
        <w:ind w:left="720" w:hanging="720"/>
      </w:pPr>
      <w:r w:rsidRPr="0016378C">
        <w:lastRenderedPageBreak/>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73" w:name="_Toc400968504"/>
      <w:bookmarkStart w:id="274" w:name="_Toc402362752"/>
      <w:bookmarkStart w:id="275" w:name="_Toc405554818"/>
      <w:bookmarkStart w:id="276" w:name="_Toc458771477"/>
      <w:bookmarkStart w:id="277" w:name="_Toc458771600"/>
      <w:bookmarkStart w:id="278" w:name="_Toc460939777"/>
      <w:bookmarkStart w:id="279" w:name="_Toc203961369"/>
      <w:bookmarkEnd w:id="27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80" w:name="_Toc505095468"/>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73"/>
      <w:bookmarkEnd w:id="274"/>
      <w:bookmarkEnd w:id="275"/>
      <w:bookmarkEnd w:id="276"/>
      <w:bookmarkEnd w:id="277"/>
      <w:bookmarkEnd w:id="278"/>
      <w:bookmarkEnd w:id="28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81" w:name="_Toc400968505"/>
      <w:bookmarkStart w:id="282" w:name="_Toc402362753"/>
      <w:bookmarkStart w:id="283" w:name="_Toc405554819"/>
      <w:bookmarkStart w:id="284" w:name="_Toc458771478"/>
      <w:bookmarkStart w:id="285" w:name="_Toc458771601"/>
      <w:bookmarkStart w:id="286" w:name="_Toc460939778"/>
      <w:bookmarkStart w:id="287" w:name="_Toc505095469"/>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81"/>
      <w:bookmarkEnd w:id="282"/>
      <w:bookmarkEnd w:id="283"/>
      <w:bookmarkEnd w:id="284"/>
      <w:bookmarkEnd w:id="285"/>
      <w:bookmarkEnd w:id="286"/>
      <w:bookmarkEnd w:id="28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77777777" w:rsidR="00A1635B" w:rsidRDefault="00A1635B" w:rsidP="00A1635B">
      <w:pPr>
        <w:spacing w:after="240"/>
        <w:ind w:left="1440" w:hanging="720"/>
        <w:rPr>
          <w:iCs/>
        </w:rPr>
      </w:pPr>
      <w:r w:rsidRPr="00201E51">
        <w:rPr>
          <w:iCs/>
        </w:rPr>
        <w:lastRenderedPageBreak/>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 xml:space="preserve">If the ERS Load achieves an event performance factor of less than 0.95 and an interval performance factor for the first full interval of the </w:t>
      </w:r>
      <w:r w:rsidRPr="003E6359">
        <w:lastRenderedPageBreak/>
        <w:t>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lastRenderedPageBreak/>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lastRenderedPageBreak/>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lastRenderedPageBreak/>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p w14:paraId="61D10D9C" w14:textId="77777777" w:rsidR="00A1635B" w:rsidRPr="00201E51" w:rsidRDefault="00A1635B" w:rsidP="00A1635B">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88" w:name="_Toc400968506"/>
      <w:bookmarkStart w:id="289" w:name="_Toc402362754"/>
      <w:bookmarkStart w:id="290" w:name="_Toc405554820"/>
      <w:bookmarkStart w:id="291" w:name="_Toc458771479"/>
      <w:bookmarkStart w:id="292" w:name="_Toc458771602"/>
      <w:bookmarkStart w:id="293" w:name="_Toc460939779"/>
    </w:p>
    <w:p w14:paraId="29F19D4A" w14:textId="77777777" w:rsidR="002408FC" w:rsidRPr="00F42EA6" w:rsidRDefault="002408FC" w:rsidP="00F42EA6">
      <w:pPr>
        <w:keepNext/>
        <w:widowControl w:val="0"/>
        <w:tabs>
          <w:tab w:val="left" w:pos="1260"/>
        </w:tabs>
        <w:spacing w:before="240" w:after="240"/>
        <w:ind w:left="1260" w:hanging="1260"/>
        <w:outlineLvl w:val="3"/>
        <w:rPr>
          <w:b/>
          <w:bCs/>
          <w:i/>
          <w:snapToGrid w:val="0"/>
        </w:rPr>
      </w:pPr>
      <w:bookmarkStart w:id="294" w:name="_Toc505095470"/>
      <w:r w:rsidRPr="00F42EA6">
        <w:rPr>
          <w:b/>
          <w:bCs/>
          <w:i/>
          <w:snapToGrid w:val="0"/>
        </w:rPr>
        <w:t>8.1.3.3.2</w:t>
      </w:r>
      <w:r w:rsidRPr="00F42EA6">
        <w:rPr>
          <w:b/>
          <w:bCs/>
          <w:i/>
          <w:snapToGrid w:val="0"/>
        </w:rPr>
        <w:tab/>
        <w:t xml:space="preserve">Payment Reduction and Suspension of Qualification of Weather-Sensitive </w:t>
      </w:r>
      <w:r w:rsidRPr="00F42EA6">
        <w:rPr>
          <w:b/>
          <w:bCs/>
          <w:i/>
          <w:snapToGrid w:val="0"/>
        </w:rPr>
        <w:lastRenderedPageBreak/>
        <w:t>Emergency Response Service Loads and/or their Qualified Scheduling Entities</w:t>
      </w:r>
      <w:bookmarkEnd w:id="288"/>
      <w:bookmarkEnd w:id="289"/>
      <w:bookmarkEnd w:id="290"/>
      <w:bookmarkEnd w:id="291"/>
      <w:bookmarkEnd w:id="292"/>
      <w:bookmarkEnd w:id="293"/>
      <w:bookmarkEnd w:id="29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lastRenderedPageBreak/>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295" w:name="_Toc378573948"/>
      <w:bookmarkStart w:id="296" w:name="_Toc378857301"/>
      <w:bookmarkStart w:id="297" w:name="_Toc381079310"/>
      <w:bookmarkStart w:id="298" w:name="_Toc400968507"/>
      <w:bookmarkStart w:id="299" w:name="_Toc402362755"/>
      <w:bookmarkStart w:id="300" w:name="_Toc405554821"/>
      <w:bookmarkStart w:id="301" w:name="_Toc458771480"/>
      <w:bookmarkStart w:id="302" w:name="_Toc458771603"/>
      <w:bookmarkStart w:id="303" w:name="_Toc460939780"/>
      <w:bookmarkEnd w:id="279"/>
    </w:p>
    <w:p w14:paraId="1DAC84CE" w14:textId="77777777" w:rsidR="009C0502" w:rsidRDefault="009C0502" w:rsidP="00F42EA6">
      <w:pPr>
        <w:keepNext/>
        <w:widowControl w:val="0"/>
        <w:tabs>
          <w:tab w:val="left" w:pos="1260"/>
        </w:tabs>
        <w:spacing w:before="240" w:after="240"/>
        <w:ind w:left="1260" w:hanging="1260"/>
        <w:outlineLvl w:val="3"/>
        <w:rPr>
          <w:b/>
          <w:bCs/>
          <w:iCs/>
          <w:szCs w:val="26"/>
        </w:rPr>
      </w:pPr>
      <w:bookmarkStart w:id="304" w:name="_Toc505095471"/>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295"/>
      <w:bookmarkEnd w:id="296"/>
      <w:bookmarkEnd w:id="297"/>
      <w:bookmarkEnd w:id="298"/>
      <w:bookmarkEnd w:id="299"/>
      <w:bookmarkEnd w:id="300"/>
      <w:bookmarkEnd w:id="301"/>
      <w:bookmarkEnd w:id="302"/>
      <w:bookmarkEnd w:id="303"/>
      <w:bookmarkEnd w:id="304"/>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w:t>
      </w:r>
      <w:r w:rsidRPr="00C83EFD">
        <w:rPr>
          <w:bCs/>
        </w:rPr>
        <w:lastRenderedPageBreak/>
        <w:t xml:space="preserve">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Event Performance Criteria for Emergency 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w:t>
      </w:r>
      <w:r w:rsidRPr="00C83EFD">
        <w:lastRenderedPageBreak/>
        <w:t xml:space="preserve">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p w14:paraId="61F9FD83" w14:textId="77777777" w:rsidR="008905F1" w:rsidRDefault="009C0502" w:rsidP="005C31A1">
      <w:pPr>
        <w:pStyle w:val="BodyText"/>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2408FC">
      <w:pPr>
        <w:pStyle w:val="H5"/>
        <w:rPr>
          <w:b/>
          <w:i/>
          <w:iCs/>
        </w:rPr>
      </w:pPr>
      <w:bookmarkStart w:id="305" w:name="_Toc400968508"/>
      <w:bookmarkStart w:id="306" w:name="_Toc402362756"/>
      <w:bookmarkStart w:id="307" w:name="_Toc405554822"/>
      <w:bookmarkStart w:id="308" w:name="_Toc458771481"/>
      <w:bookmarkStart w:id="309" w:name="_Toc458771604"/>
      <w:bookmarkStart w:id="310" w:name="_Toc460939781"/>
      <w:bookmarkStart w:id="311" w:name="_Toc505095472"/>
      <w:r w:rsidRPr="00BC1C0B">
        <w:rPr>
          <w:b/>
          <w:bCs/>
          <w:i/>
          <w:iCs/>
        </w:rPr>
        <w:lastRenderedPageBreak/>
        <w:t>8.1.3.3.4</w:t>
      </w:r>
      <w:r w:rsidRPr="00BC1C0B">
        <w:rPr>
          <w:b/>
          <w:bCs/>
          <w:i/>
          <w:iCs/>
        </w:rPr>
        <w:tab/>
        <w:t xml:space="preserve">Performance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05"/>
      <w:bookmarkEnd w:id="306"/>
      <w:bookmarkEnd w:id="307"/>
      <w:bookmarkEnd w:id="308"/>
      <w:bookmarkEnd w:id="309"/>
      <w:bookmarkEnd w:id="310"/>
      <w:bookmarkEnd w:id="31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12" w:name="_Toc400968509"/>
      <w:bookmarkStart w:id="313" w:name="_Toc402362757"/>
      <w:bookmarkStart w:id="314" w:name="_Toc405554823"/>
      <w:bookmarkStart w:id="315" w:name="_Toc458771482"/>
      <w:bookmarkStart w:id="316" w:name="_Toc458771605"/>
      <w:bookmarkStart w:id="317" w:name="_Toc460939782"/>
      <w:bookmarkStart w:id="318" w:name="_Toc505095473"/>
      <w:bookmarkStart w:id="319" w:name="_Toc203961370"/>
      <w:r w:rsidRPr="00C83EFD">
        <w:rPr>
          <w:b/>
          <w:bCs/>
          <w:snapToGrid w:val="0"/>
        </w:rPr>
        <w:lastRenderedPageBreak/>
        <w:t>8.1.3.4</w:t>
      </w:r>
      <w:r w:rsidRPr="00C83EFD">
        <w:rPr>
          <w:b/>
          <w:bCs/>
          <w:snapToGrid w:val="0"/>
        </w:rPr>
        <w:tab/>
        <w:t>ERCOT Data Collection for Emergency Response Service</w:t>
      </w:r>
      <w:bookmarkEnd w:id="312"/>
      <w:bookmarkEnd w:id="313"/>
      <w:bookmarkEnd w:id="314"/>
      <w:bookmarkEnd w:id="315"/>
      <w:bookmarkEnd w:id="316"/>
      <w:bookmarkEnd w:id="317"/>
      <w:bookmarkEnd w:id="31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19"/>
    </w:p>
    <w:p w14:paraId="032DD499" w14:textId="77777777" w:rsidR="00FD224B" w:rsidRDefault="000963FF" w:rsidP="003F77C7">
      <w:pPr>
        <w:pStyle w:val="H2"/>
        <w:ind w:left="907" w:hanging="907"/>
      </w:pPr>
      <w:bookmarkStart w:id="320" w:name="_Toc141777785"/>
      <w:bookmarkStart w:id="321" w:name="_Toc203961371"/>
      <w:bookmarkStart w:id="322" w:name="_Toc400968510"/>
      <w:bookmarkStart w:id="323" w:name="_Toc402362758"/>
      <w:bookmarkStart w:id="324" w:name="_Toc405554824"/>
      <w:bookmarkStart w:id="325" w:name="_Toc458771483"/>
      <w:bookmarkStart w:id="326" w:name="_Toc458771606"/>
      <w:bookmarkStart w:id="327" w:name="_Toc460939783"/>
      <w:bookmarkStart w:id="328" w:name="_Toc505095207"/>
      <w:bookmarkStart w:id="329" w:name="_Toc505095427"/>
      <w:bookmarkStart w:id="330" w:name="_Toc505095474"/>
      <w:r>
        <w:t>8.2</w:t>
      </w:r>
      <w:r>
        <w:tab/>
        <w:t>ERCOT Performance Monitoring</w:t>
      </w:r>
      <w:bookmarkEnd w:id="320"/>
      <w:bookmarkEnd w:id="321"/>
      <w:bookmarkEnd w:id="322"/>
      <w:bookmarkEnd w:id="323"/>
      <w:bookmarkEnd w:id="324"/>
      <w:bookmarkEnd w:id="325"/>
      <w:bookmarkEnd w:id="326"/>
      <w:bookmarkEnd w:id="327"/>
      <w:bookmarkEnd w:id="328"/>
      <w:bookmarkEnd w:id="329"/>
      <w:bookmarkEnd w:id="33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C07BC6" w:rsidRPr="0055625E" w14:paraId="4CB92A9E" w14:textId="77777777" w:rsidTr="00C07BC6">
        <w:tc>
          <w:tcPr>
            <w:tcW w:w="9576" w:type="dxa"/>
            <w:shd w:val="pct12" w:color="auto" w:fill="auto"/>
          </w:tcPr>
          <w:p w14:paraId="431FD84E" w14:textId="77777777" w:rsidR="00C07BC6" w:rsidRPr="005D0883" w:rsidRDefault="00C07BC6" w:rsidP="001C7707">
            <w:pPr>
              <w:pStyle w:val="Instructions"/>
              <w:spacing w:before="120"/>
              <w:ind w:left="0" w:firstLine="0"/>
              <w:rPr>
                <w:b w:val="0"/>
              </w:rPr>
            </w:pPr>
            <w:r>
              <w:lastRenderedPageBreak/>
              <w:t>[NPRR257:  Replace Section</w:t>
            </w:r>
            <w:r w:rsidRPr="0055625E">
              <w:rPr>
                <w:iCs w:val="0"/>
              </w:rPr>
              <w:t xml:space="preserve"> </w:t>
            </w:r>
            <w:r w:rsidRPr="00A14511">
              <w:t>8.</w:t>
            </w:r>
            <w:r>
              <w:t>2 above with the following upon system implementation:]</w:t>
            </w:r>
          </w:p>
          <w:p w14:paraId="37B9F07E" w14:textId="77777777" w:rsidR="008A1D3F" w:rsidRPr="008A1D3F" w:rsidRDefault="008A1D3F" w:rsidP="008A1D3F">
            <w:pPr>
              <w:spacing w:before="240" w:after="240"/>
              <w:ind w:left="900" w:hanging="900"/>
              <w:rPr>
                <w:b/>
                <w:iCs/>
              </w:rPr>
            </w:pPr>
            <w:r w:rsidRPr="008A1D3F">
              <w:rPr>
                <w:b/>
                <w:iCs/>
              </w:rPr>
              <w:t xml:space="preserve">8.2 </w:t>
            </w:r>
            <w:r>
              <w:rPr>
                <w:b/>
                <w:iCs/>
              </w:rPr>
              <w:tab/>
            </w:r>
            <w:r w:rsidRPr="008A1D3F">
              <w:rPr>
                <w:b/>
                <w:iCs/>
              </w:rPr>
              <w:t>ERCOT Performance Monitoring</w:t>
            </w:r>
          </w:p>
          <w:p w14:paraId="734BE88A" w14:textId="77777777" w:rsidR="00C07BC6" w:rsidRPr="005D0883" w:rsidRDefault="00C07BC6" w:rsidP="00C07BC6">
            <w:pPr>
              <w:spacing w:after="240"/>
              <w:ind w:left="720" w:hanging="720"/>
              <w:rPr>
                <w:iCs/>
              </w:rPr>
            </w:pPr>
            <w:r w:rsidRPr="005D0883">
              <w:rPr>
                <w:iCs/>
              </w:rPr>
              <w:t>(1)</w:t>
            </w:r>
            <w:r w:rsidRPr="005D0883">
              <w:rPr>
                <w:iCs/>
              </w:rPr>
              <w:tab/>
              <w:t>ERCOT shall continually assess its operations performance for the following activities:</w:t>
            </w:r>
          </w:p>
          <w:p w14:paraId="4224DD02" w14:textId="77777777" w:rsidR="00C07BC6" w:rsidRPr="005D0883" w:rsidRDefault="00C07BC6" w:rsidP="00C07BC6">
            <w:pPr>
              <w:spacing w:after="240"/>
              <w:ind w:left="1440" w:hanging="720"/>
            </w:pPr>
            <w:r w:rsidRPr="005D0883">
              <w:t>(a)</w:t>
            </w:r>
            <w:r w:rsidRPr="005D0883">
              <w:tab/>
              <w:t xml:space="preserve">Coordinating the wholesale electric market transactions; </w:t>
            </w:r>
          </w:p>
          <w:p w14:paraId="1B3F7EB4" w14:textId="77777777" w:rsidR="00C07BC6" w:rsidRPr="005D0883" w:rsidRDefault="00C07BC6" w:rsidP="00C07BC6">
            <w:pPr>
              <w:spacing w:after="240"/>
              <w:ind w:left="1440" w:hanging="720"/>
            </w:pPr>
            <w:r w:rsidRPr="005D0883">
              <w:t>(b)</w:t>
            </w:r>
            <w:r w:rsidRPr="005D0883">
              <w:tab/>
              <w:t xml:space="preserve">System-wide transmission planning; and </w:t>
            </w:r>
          </w:p>
          <w:p w14:paraId="6DEC8539" w14:textId="77777777" w:rsidR="00C07BC6" w:rsidRPr="005D0883" w:rsidRDefault="00C07BC6" w:rsidP="00C07BC6">
            <w:pPr>
              <w:spacing w:after="240"/>
              <w:ind w:left="1440" w:hanging="720"/>
            </w:pPr>
            <w:r w:rsidRPr="005D0883">
              <w:t>(c)</w:t>
            </w:r>
            <w:r w:rsidRPr="005D0883">
              <w:tab/>
              <w:t xml:space="preserve">Network reliability.  </w:t>
            </w:r>
          </w:p>
          <w:p w14:paraId="25BFC0A3" w14:textId="77777777" w:rsidR="00C07BC6" w:rsidRPr="005D0883" w:rsidRDefault="00C07BC6" w:rsidP="00C07BC6">
            <w:pPr>
              <w:spacing w:after="240"/>
              <w:ind w:left="720" w:hanging="720"/>
              <w:rPr>
                <w:iCs/>
              </w:rPr>
            </w:pPr>
            <w:r w:rsidRPr="005D0883">
              <w:rPr>
                <w:iCs/>
              </w:rPr>
              <w:t>(2)</w:t>
            </w:r>
            <w:r w:rsidRPr="005D0883">
              <w:rPr>
                <w:iCs/>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484DFA77" w14:textId="77777777" w:rsidR="00C07BC6" w:rsidRPr="005D0883" w:rsidRDefault="00C07BC6" w:rsidP="00C07BC6">
            <w:pPr>
              <w:spacing w:after="240"/>
              <w:ind w:left="1440" w:hanging="720"/>
            </w:pPr>
            <w:r w:rsidRPr="005D0883">
              <w:t>(a)</w:t>
            </w:r>
            <w:r w:rsidRPr="005D0883">
              <w:tab/>
              <w:t>Transmission control:</w:t>
            </w:r>
          </w:p>
          <w:p w14:paraId="728E8B7B" w14:textId="77777777" w:rsidR="00C07BC6" w:rsidRPr="005D0883" w:rsidRDefault="00C07BC6" w:rsidP="00C07BC6">
            <w:pPr>
              <w:spacing w:after="240"/>
              <w:ind w:left="2160" w:hanging="720"/>
            </w:pPr>
            <w:r w:rsidRPr="005D0883">
              <w:t>(</w:t>
            </w:r>
            <w:proofErr w:type="spellStart"/>
            <w:r w:rsidRPr="005D0883">
              <w:t>i</w:t>
            </w:r>
            <w:proofErr w:type="spellEnd"/>
            <w:r w:rsidRPr="005D0883">
              <w:t>)</w:t>
            </w:r>
            <w:r w:rsidRPr="005D0883">
              <w:tab/>
              <w:t>Transmission system availability statistics;</w:t>
            </w:r>
          </w:p>
          <w:p w14:paraId="6189EF3C" w14:textId="77777777" w:rsidR="00C07BC6" w:rsidRPr="005D0883" w:rsidRDefault="00C07BC6" w:rsidP="00C07BC6">
            <w:pPr>
              <w:spacing w:after="240"/>
              <w:ind w:left="2160" w:hanging="720"/>
            </w:pPr>
            <w:r w:rsidRPr="005D0883">
              <w:t>(ii)</w:t>
            </w:r>
            <w:r w:rsidRPr="005D0883">
              <w:tab/>
              <w:t>Outage scheduling statistics for Transmission Facilities Outages (maintenance planning, construction coordination, etc.);</w:t>
            </w:r>
          </w:p>
          <w:p w14:paraId="03ABACE3" w14:textId="77777777" w:rsidR="00C07BC6" w:rsidRPr="005D0883" w:rsidRDefault="00C07BC6" w:rsidP="00C07BC6">
            <w:pPr>
              <w:spacing w:after="240"/>
              <w:ind w:left="2160" w:hanging="720"/>
            </w:pPr>
            <w:r w:rsidRPr="005D0883">
              <w:t>(iii)</w:t>
            </w:r>
            <w:r w:rsidRPr="005D0883">
              <w:tab/>
              <w:t>Metrics describing performance of the State Estimator (SE); and</w:t>
            </w:r>
          </w:p>
          <w:p w14:paraId="6C143D01" w14:textId="77777777" w:rsidR="00C07BC6" w:rsidRPr="005D0883" w:rsidRDefault="00C07BC6" w:rsidP="00C07BC6">
            <w:pPr>
              <w:spacing w:after="240"/>
              <w:ind w:left="2160" w:hanging="720"/>
            </w:pPr>
            <w:r w:rsidRPr="005D0883">
              <w:t>(iv)</w:t>
            </w:r>
            <w:r w:rsidRPr="005D0883">
              <w:tab/>
              <w:t>Voltage and reactive control performance</w:t>
            </w:r>
            <w:r w:rsidR="0000556C">
              <w:t>;</w:t>
            </w:r>
          </w:p>
          <w:p w14:paraId="5F754693" w14:textId="77777777" w:rsidR="00C07BC6" w:rsidRPr="005D0883" w:rsidRDefault="00C07BC6" w:rsidP="00C07BC6">
            <w:pPr>
              <w:spacing w:after="240"/>
              <w:ind w:left="1440" w:hanging="720"/>
            </w:pPr>
            <w:r w:rsidRPr="005D0883">
              <w:t>(b)</w:t>
            </w:r>
            <w:r w:rsidRPr="005D0883">
              <w:tab/>
              <w:t>Resource control:</w:t>
            </w:r>
          </w:p>
          <w:p w14:paraId="31214EF1" w14:textId="77777777" w:rsidR="00C07BC6" w:rsidRPr="005D0883" w:rsidRDefault="00C07BC6" w:rsidP="00C07BC6">
            <w:pPr>
              <w:spacing w:after="240"/>
              <w:ind w:left="2160" w:hanging="720"/>
            </w:pPr>
            <w:r w:rsidRPr="005D0883">
              <w:t>(</w:t>
            </w:r>
            <w:proofErr w:type="spellStart"/>
            <w:r w:rsidRPr="005D0883">
              <w:t>i</w:t>
            </w:r>
            <w:proofErr w:type="spellEnd"/>
            <w:r w:rsidRPr="005D0883">
              <w:t>)</w:t>
            </w:r>
            <w:r w:rsidRPr="005D0883">
              <w:tab/>
              <w:t>Outage scheduling statistics for Resource facilities Outages (maintenance planning, construction coordination, etc.);</w:t>
            </w:r>
          </w:p>
          <w:p w14:paraId="65DE4FB6" w14:textId="77777777" w:rsidR="00C07BC6" w:rsidRPr="005D0883" w:rsidRDefault="00C07BC6" w:rsidP="00C07BC6">
            <w:pPr>
              <w:spacing w:after="240"/>
              <w:ind w:left="2160" w:hanging="720"/>
            </w:pPr>
            <w:r w:rsidRPr="005D0883">
              <w:t>(ii)</w:t>
            </w:r>
            <w:r w:rsidRPr="005D0883">
              <w:tab/>
            </w:r>
            <w:r>
              <w:t>Resource control metrics as defined in the Operating Guides;</w:t>
            </w:r>
          </w:p>
          <w:p w14:paraId="1CA4E2FE" w14:textId="77777777" w:rsidR="00C07BC6" w:rsidRPr="005D0883" w:rsidRDefault="00C07BC6" w:rsidP="00C07BC6">
            <w:pPr>
              <w:spacing w:after="240"/>
              <w:ind w:left="2160" w:hanging="720"/>
            </w:pPr>
            <w:r w:rsidRPr="005D0883">
              <w:t>(iii)</w:t>
            </w:r>
            <w:r w:rsidRPr="005D0883">
              <w:tab/>
              <w:t>Metrics for reserve monitoring;</w:t>
            </w:r>
          </w:p>
          <w:p w14:paraId="7CA4F6FF" w14:textId="77777777" w:rsidR="00C07BC6" w:rsidRPr="005D0883" w:rsidRDefault="00C07BC6" w:rsidP="00C07BC6">
            <w:pPr>
              <w:spacing w:after="240"/>
              <w:ind w:left="2160" w:hanging="720"/>
            </w:pPr>
            <w:r w:rsidRPr="005D0883">
              <w:t>(iv)</w:t>
            </w:r>
            <w:r w:rsidRPr="005D0883">
              <w:tab/>
              <w:t>Metrics describing Reliability Unit Commitment (RUC) commitments and deployments;</w:t>
            </w:r>
          </w:p>
          <w:p w14:paraId="5FA494D6" w14:textId="77777777" w:rsidR="00C07BC6" w:rsidRPr="005D0883" w:rsidRDefault="00C07BC6" w:rsidP="00C07BC6">
            <w:pPr>
              <w:spacing w:after="240"/>
              <w:ind w:left="2160" w:hanging="720"/>
            </w:pPr>
            <w:r w:rsidRPr="005D0883">
              <w:t>(v)</w:t>
            </w:r>
            <w:r w:rsidRPr="005D0883">
              <w:tab/>
              <w:t>Metrics describing the performance of Dynamically Scheduled Resources (DSRs);</w:t>
            </w:r>
          </w:p>
          <w:p w14:paraId="47EECDDA" w14:textId="77777777" w:rsidR="00C07BC6" w:rsidRPr="005D0883" w:rsidRDefault="00C07BC6" w:rsidP="00C07BC6">
            <w:pPr>
              <w:spacing w:after="240"/>
              <w:ind w:left="2160" w:hanging="720"/>
            </w:pPr>
            <w:r w:rsidRPr="005D0883">
              <w:t>(vi)</w:t>
            </w:r>
            <w:r w:rsidRPr="005D0883">
              <w:tab/>
              <w:t xml:space="preserve">Metrics describing conflicting instructions to Generation Resources from interval to interval; </w:t>
            </w:r>
          </w:p>
          <w:p w14:paraId="2F5C048E" w14:textId="77777777" w:rsidR="00C07BC6" w:rsidRPr="005D0883" w:rsidRDefault="00C07BC6" w:rsidP="00C07BC6">
            <w:pPr>
              <w:spacing w:after="240"/>
              <w:ind w:left="2160" w:hanging="720"/>
            </w:pPr>
            <w:r w:rsidRPr="005D0883">
              <w:lastRenderedPageBreak/>
              <w:t>(vii)</w:t>
            </w:r>
            <w:r w:rsidRPr="005D0883">
              <w:tab/>
              <w:t xml:space="preserve">North American Electric Reliability Corporation (NERC) generation control metrics for the ERCOT Control Area (e.g., </w:t>
            </w:r>
            <w:r w:rsidR="00FB070B">
              <w:t>Control Performance Standard (</w:t>
            </w:r>
            <w:r w:rsidRPr="005D0883">
              <w:t>CPS</w:t>
            </w:r>
            <w:r w:rsidR="00FB070B">
              <w:t>)</w:t>
            </w:r>
            <w:r w:rsidRPr="005D0883">
              <w:t xml:space="preserve"> and </w:t>
            </w:r>
            <w:r w:rsidR="00FB070B">
              <w:t>Disturbance Control Standard (</w:t>
            </w:r>
            <w:r w:rsidRPr="005D0883">
              <w:t>DCS</w:t>
            </w:r>
            <w:r w:rsidR="00FB070B">
              <w:t>)</w:t>
            </w:r>
            <w:r w:rsidRPr="005D0883">
              <w:t xml:space="preserve"> or their successors);</w:t>
            </w:r>
          </w:p>
          <w:p w14:paraId="782785B0" w14:textId="77777777" w:rsidR="00C07BC6" w:rsidRPr="005D0883" w:rsidRDefault="00C07BC6" w:rsidP="00C07BC6">
            <w:pPr>
              <w:spacing w:after="240"/>
              <w:ind w:left="2160" w:hanging="720"/>
            </w:pPr>
            <w:r w:rsidRPr="005D0883">
              <w:t>(viii)</w:t>
            </w:r>
            <w:r w:rsidRPr="005D0883">
              <w:tab/>
              <w:t>Metrics describing the overall Resource response to frequency deviations in the ERCOT Region; and</w:t>
            </w:r>
          </w:p>
          <w:p w14:paraId="1F40A36E" w14:textId="77777777" w:rsidR="00C07BC6" w:rsidRPr="005D0883" w:rsidRDefault="00C07BC6" w:rsidP="00C07BC6">
            <w:pPr>
              <w:spacing w:after="240"/>
              <w:ind w:left="2160" w:hanging="720"/>
            </w:pPr>
            <w:r w:rsidRPr="005D0883">
              <w:t>(ix)</w:t>
            </w:r>
            <w:r w:rsidRPr="005D0883">
              <w:tab/>
              <w:t>Voltage and reactive control performance</w:t>
            </w:r>
            <w:r w:rsidR="0000556C">
              <w:t>;</w:t>
            </w:r>
          </w:p>
          <w:p w14:paraId="0DCA7B6C" w14:textId="77777777" w:rsidR="00C07BC6" w:rsidRPr="005D0883" w:rsidRDefault="00C07BC6" w:rsidP="00C07BC6">
            <w:pPr>
              <w:spacing w:after="240"/>
              <w:ind w:left="1440" w:hanging="720"/>
            </w:pPr>
            <w:r w:rsidRPr="005D0883">
              <w:t>(c)</w:t>
            </w:r>
            <w:r w:rsidRPr="005D0883">
              <w:tab/>
              <w:t>Load forecasting:</w:t>
            </w:r>
          </w:p>
          <w:p w14:paraId="2BED8426" w14:textId="77777777" w:rsidR="00C07BC6" w:rsidRPr="005D0883" w:rsidRDefault="00C07BC6" w:rsidP="00C07BC6">
            <w:pPr>
              <w:tabs>
                <w:tab w:val="left" w:pos="2160"/>
              </w:tabs>
              <w:spacing w:after="240"/>
              <w:ind w:left="2160" w:hanging="720"/>
            </w:pPr>
            <w:r w:rsidRPr="005D0883">
              <w:t>(</w:t>
            </w:r>
            <w:proofErr w:type="spellStart"/>
            <w:r w:rsidRPr="005D0883">
              <w:t>i</w:t>
            </w:r>
            <w:proofErr w:type="spellEnd"/>
            <w:r w:rsidRPr="005D0883">
              <w:t>)</w:t>
            </w:r>
            <w:r w:rsidRPr="005D0883">
              <w:tab/>
              <w:t>The accuracy of each day’s Load forecast posted at 0600 in the Day-Ahead of the Operating Day as compared with the actual ERCOT Load for each hour of the Operating Day;</w:t>
            </w:r>
          </w:p>
          <w:p w14:paraId="51F37C32" w14:textId="77777777" w:rsidR="00C07BC6" w:rsidRPr="005D0883" w:rsidRDefault="00C07BC6" w:rsidP="00C07BC6">
            <w:pPr>
              <w:tabs>
                <w:tab w:val="left" w:pos="2160"/>
              </w:tabs>
              <w:spacing w:after="240"/>
              <w:ind w:left="2160" w:hanging="720"/>
            </w:pPr>
            <w:r w:rsidRPr="005D0883">
              <w:t>(ii)</w:t>
            </w:r>
            <w:r w:rsidRPr="005D0883">
              <w:tab/>
              <w:t>Accuracy of the Load forecast used for Day-Ahead Reliability Unit Commitment (DRUC) compared to the actual ERCOT Load for each hour of the Operating Day; and</w:t>
            </w:r>
          </w:p>
          <w:p w14:paraId="04F07491" w14:textId="77777777" w:rsidR="00C07BC6" w:rsidRPr="005D0883" w:rsidRDefault="00C07BC6" w:rsidP="00C07BC6">
            <w:pPr>
              <w:tabs>
                <w:tab w:val="left" w:pos="2160"/>
              </w:tabs>
              <w:spacing w:after="240"/>
              <w:ind w:left="2160" w:hanging="720"/>
            </w:pPr>
            <w:r w:rsidRPr="005D0883">
              <w:t>(iii)</w:t>
            </w:r>
            <w:r w:rsidRPr="005D0883">
              <w:tab/>
              <w:t xml:space="preserve">The accuracy of the Load forecast for the following items compared to the average of the SE Load at each Electrical Bus for each hour: </w:t>
            </w:r>
          </w:p>
          <w:p w14:paraId="17B48F75" w14:textId="77777777" w:rsidR="00C07BC6" w:rsidRPr="005D0883" w:rsidRDefault="00C07BC6" w:rsidP="00C07BC6">
            <w:pPr>
              <w:tabs>
                <w:tab w:val="left" w:pos="2880"/>
              </w:tabs>
              <w:spacing w:after="240"/>
              <w:ind w:left="2880" w:hanging="720"/>
            </w:pPr>
            <w:r w:rsidRPr="005D0883">
              <w:t>(A)</w:t>
            </w:r>
            <w:r w:rsidRPr="005D0883">
              <w:tab/>
              <w:t>Hourly Load forecast used in the DRUC by Load Zone;</w:t>
            </w:r>
          </w:p>
          <w:p w14:paraId="04F03880" w14:textId="77777777" w:rsidR="00C07BC6" w:rsidRPr="005D0883" w:rsidRDefault="00C07BC6" w:rsidP="00C07BC6">
            <w:pPr>
              <w:tabs>
                <w:tab w:val="left" w:pos="2880"/>
              </w:tabs>
              <w:spacing w:after="240"/>
              <w:ind w:left="2880" w:hanging="720"/>
            </w:pPr>
            <w:r w:rsidRPr="005D0883">
              <w:t>(B)</w:t>
            </w:r>
            <w:r w:rsidRPr="005D0883">
              <w:tab/>
              <w:t>Hourly Load forecast used in the DRUC by Weather Zone;</w:t>
            </w:r>
          </w:p>
          <w:p w14:paraId="0EB4346F" w14:textId="77777777" w:rsidR="00C07BC6" w:rsidRPr="005D0883" w:rsidRDefault="00C07BC6" w:rsidP="00C07BC6">
            <w:pPr>
              <w:tabs>
                <w:tab w:val="left" w:pos="2880"/>
              </w:tabs>
              <w:spacing w:after="240"/>
              <w:ind w:left="2880" w:hanging="720"/>
            </w:pPr>
            <w:r w:rsidRPr="005D0883">
              <w:t>(C)</w:t>
            </w:r>
            <w:r w:rsidRPr="005D0883">
              <w:tab/>
              <w:t xml:space="preserve">Hourly Load forecast used in the Hourly Reliability Unit Commitment (HRUC) by Load Zone; </w:t>
            </w:r>
          </w:p>
          <w:p w14:paraId="324C4710" w14:textId="77777777" w:rsidR="00C07BC6" w:rsidRPr="005D0883" w:rsidRDefault="00C07BC6" w:rsidP="00C07BC6">
            <w:pPr>
              <w:tabs>
                <w:tab w:val="left" w:pos="2880"/>
              </w:tabs>
              <w:spacing w:after="240"/>
              <w:ind w:left="2880" w:hanging="720"/>
            </w:pPr>
            <w:r w:rsidRPr="005D0883">
              <w:t>(D)</w:t>
            </w:r>
            <w:r w:rsidRPr="005D0883">
              <w:tab/>
              <w:t>Hourly Load forecast used in the HRUC by Weather Zone;</w:t>
            </w:r>
          </w:p>
          <w:p w14:paraId="334F0841" w14:textId="77777777" w:rsidR="00C07BC6" w:rsidRPr="005D0883" w:rsidRDefault="00C07BC6" w:rsidP="00C07BC6">
            <w:pPr>
              <w:tabs>
                <w:tab w:val="left" w:pos="2880"/>
              </w:tabs>
              <w:spacing w:after="240"/>
              <w:ind w:left="2880" w:hanging="720"/>
            </w:pPr>
            <w:r w:rsidRPr="005D0883">
              <w:t>(E)</w:t>
            </w:r>
            <w:r w:rsidRPr="005D0883">
              <w:tab/>
              <w:t>The accuracy of the Load forecast used in the DRUC for the largest MW and MVA differences between the hourly Bus Load Forecast and the Real-Time Load at each Electrical Bus, by Load Zone; and</w:t>
            </w:r>
          </w:p>
          <w:p w14:paraId="79FC7E7A" w14:textId="77777777" w:rsidR="00C07BC6" w:rsidRPr="005D0883" w:rsidRDefault="00C07BC6" w:rsidP="00C07BC6">
            <w:pPr>
              <w:tabs>
                <w:tab w:val="left" w:pos="2880"/>
              </w:tabs>
              <w:spacing w:after="240"/>
              <w:ind w:left="2880" w:hanging="720"/>
            </w:pPr>
            <w:r w:rsidRPr="005D0883">
              <w:t>(F)</w:t>
            </w:r>
            <w:r w:rsidRPr="005D0883">
              <w:tab/>
              <w:t>The accuracy of the Load forecast used in the DRUC for the largest MW and MVA differences between the hourly Bus Load Forecast and the Real-Time Load at each Electrical Bus, by Weather Zone</w:t>
            </w:r>
            <w:r w:rsidR="0000556C">
              <w:t>;</w:t>
            </w:r>
          </w:p>
          <w:p w14:paraId="668CF87E" w14:textId="77777777" w:rsidR="00C07BC6" w:rsidRPr="005D0883" w:rsidRDefault="00C07BC6" w:rsidP="00C07BC6">
            <w:pPr>
              <w:tabs>
                <w:tab w:val="left" w:pos="1440"/>
              </w:tabs>
              <w:spacing w:after="240"/>
              <w:ind w:left="1440" w:hanging="720"/>
            </w:pPr>
            <w:r w:rsidRPr="005D0883">
              <w:t>(d)</w:t>
            </w:r>
            <w:r w:rsidRPr="005D0883">
              <w:tab/>
              <w:t>System Operating Constraints:</w:t>
            </w:r>
          </w:p>
          <w:p w14:paraId="4925E273" w14:textId="77777777" w:rsidR="00C07BC6" w:rsidRPr="005D0883" w:rsidRDefault="00C07BC6" w:rsidP="00C07BC6">
            <w:pPr>
              <w:tabs>
                <w:tab w:val="left" w:pos="2160"/>
              </w:tabs>
              <w:spacing w:after="240"/>
              <w:ind w:left="2160" w:hanging="720"/>
            </w:pPr>
            <w:r w:rsidRPr="005D0883">
              <w:t>(</w:t>
            </w:r>
            <w:proofErr w:type="spellStart"/>
            <w:r w:rsidRPr="005D0883">
              <w:t>i</w:t>
            </w:r>
            <w:proofErr w:type="spellEnd"/>
            <w:r w:rsidRPr="005D0883">
              <w:t>)</w:t>
            </w:r>
            <w:r w:rsidRPr="005D0883">
              <w:tab/>
              <w:t>Comparison of system operating limits identified as constraining limits in the Day-Ahead Market (DAM) to system operating limits identified as constraining limits in the Real-Time Market (RTM);</w:t>
            </w:r>
          </w:p>
          <w:p w14:paraId="4D6D261A" w14:textId="77777777" w:rsidR="00C07BC6" w:rsidRPr="005D0883" w:rsidRDefault="00C07BC6" w:rsidP="00C07BC6">
            <w:pPr>
              <w:tabs>
                <w:tab w:val="left" w:pos="2160"/>
              </w:tabs>
              <w:spacing w:after="240"/>
              <w:ind w:left="2160" w:hanging="720"/>
            </w:pPr>
            <w:r w:rsidRPr="005D0883">
              <w:lastRenderedPageBreak/>
              <w:t>(ii)</w:t>
            </w:r>
            <w:r w:rsidRPr="005D0883">
              <w:tab/>
              <w:t xml:space="preserve">Comparison of system operating limits identified as constraining limits in the HRUC to system operating limits identified as constraining limits in the RTM; </w:t>
            </w:r>
          </w:p>
          <w:p w14:paraId="6F5B827E" w14:textId="77777777" w:rsidR="00C07BC6" w:rsidRPr="005D0883" w:rsidRDefault="00C07BC6" w:rsidP="00C07BC6">
            <w:pPr>
              <w:tabs>
                <w:tab w:val="left" w:pos="2160"/>
              </w:tabs>
              <w:spacing w:after="240"/>
              <w:ind w:left="2160" w:hanging="720"/>
            </w:pPr>
            <w:r w:rsidRPr="005D0883">
              <w:t>(iii)</w:t>
            </w:r>
            <w:r w:rsidRPr="005D0883">
              <w:tab/>
              <w:t>Comparison of system operating limits identified as constraining limits in the DRUC to the level the corresponding system parameter was operated in the RTM; and</w:t>
            </w:r>
          </w:p>
          <w:p w14:paraId="24AA0DD1" w14:textId="77777777" w:rsidR="00C07BC6" w:rsidRPr="005D0883" w:rsidRDefault="00C07BC6" w:rsidP="00C07BC6">
            <w:pPr>
              <w:tabs>
                <w:tab w:val="left" w:pos="2160"/>
              </w:tabs>
              <w:spacing w:after="240"/>
              <w:ind w:left="2160" w:hanging="720"/>
            </w:pPr>
            <w:r w:rsidRPr="005D0883">
              <w:t>(iv)</w:t>
            </w:r>
            <w:r w:rsidRPr="005D0883">
              <w:tab/>
              <w:t>Comparison of system operating limits identified as constraining limits in the hour-ahead market to the level the corresponding system parameter was operated in the RTM</w:t>
            </w:r>
            <w:r w:rsidR="0000556C">
              <w:t>;</w:t>
            </w:r>
            <w:r w:rsidRPr="005D0883">
              <w:t xml:space="preserve"> </w:t>
            </w:r>
          </w:p>
          <w:p w14:paraId="2AE0D016" w14:textId="77777777" w:rsidR="00C07BC6" w:rsidRPr="005D0883" w:rsidRDefault="00C07BC6" w:rsidP="00C07BC6">
            <w:pPr>
              <w:spacing w:after="240"/>
              <w:ind w:left="1440" w:hanging="720"/>
            </w:pPr>
            <w:r w:rsidRPr="005D0883">
              <w:t>(e)</w:t>
            </w:r>
            <w:r w:rsidRPr="005D0883">
              <w:tab/>
              <w:t>Settlement stability:</w:t>
            </w:r>
          </w:p>
          <w:p w14:paraId="0D9BA893" w14:textId="77777777" w:rsidR="00C07BC6" w:rsidRPr="005D0883" w:rsidRDefault="00C07BC6" w:rsidP="00C07BC6">
            <w:pPr>
              <w:spacing w:after="240"/>
              <w:ind w:left="2160" w:hanging="720"/>
            </w:pPr>
            <w:r w:rsidRPr="005D0883">
              <w:t>(</w:t>
            </w:r>
            <w:proofErr w:type="spellStart"/>
            <w:r w:rsidRPr="005D0883">
              <w:t>i</w:t>
            </w:r>
            <w:proofErr w:type="spellEnd"/>
            <w:r w:rsidRPr="005D0883">
              <w:t>)</w:t>
            </w:r>
            <w:r w:rsidRPr="005D0883">
              <w:tab/>
              <w:t>Track number of price changes</w:t>
            </w:r>
            <w:r w:rsidR="008354AB">
              <w:t xml:space="preserve"> that occur after a Settlement Statement  has posted for an Operating Day</w:t>
            </w:r>
            <w:r w:rsidRPr="005D0883">
              <w:t xml:space="preserve">; </w:t>
            </w:r>
          </w:p>
          <w:p w14:paraId="279EB4F1" w14:textId="77777777" w:rsidR="00C07BC6" w:rsidRPr="005D0883" w:rsidRDefault="00C07BC6" w:rsidP="00C07BC6">
            <w:pPr>
              <w:spacing w:after="240"/>
              <w:ind w:left="2160" w:hanging="720"/>
            </w:pPr>
            <w:r w:rsidRPr="005D0883">
              <w:t>(ii)</w:t>
            </w:r>
            <w:r w:rsidRPr="005D0883">
              <w:tab/>
              <w:t>Track number and types of disputes submitted to ERCOT</w:t>
            </w:r>
            <w:r w:rsidR="008354AB">
              <w:t xml:space="preserve"> and their disposition</w:t>
            </w:r>
            <w:r w:rsidRPr="005D0883">
              <w:t xml:space="preserve">; </w:t>
            </w:r>
          </w:p>
          <w:p w14:paraId="0E905B78" w14:textId="77777777" w:rsidR="00C07BC6" w:rsidRPr="005D0883" w:rsidRDefault="00C07BC6" w:rsidP="00C07BC6">
            <w:pPr>
              <w:spacing w:after="240"/>
              <w:ind w:left="2160" w:hanging="720"/>
            </w:pPr>
            <w:r w:rsidRPr="005D0883">
              <w:t>(iii)</w:t>
            </w:r>
            <w:r w:rsidRPr="005D0883">
              <w:tab/>
              <w:t xml:space="preserve">Report on compliance with timeliness of response </w:t>
            </w:r>
            <w:r w:rsidR="008354AB">
              <w:t>to</w:t>
            </w:r>
            <w:r w:rsidRPr="005D0883">
              <w:t xml:space="preserve"> disputes; </w:t>
            </w:r>
          </w:p>
          <w:p w14:paraId="5311BCDF" w14:textId="77777777" w:rsidR="006C488F" w:rsidRPr="00A10FC3" w:rsidRDefault="006C488F" w:rsidP="006C488F">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 </w:t>
            </w:r>
            <w:r w:rsidRPr="00A10FC3">
              <w:t>paragraphs (2) and (4) of Section 9.2.5, DAM Resettlement Statement</w:t>
            </w:r>
            <w:r>
              <w:t>,</w:t>
            </w:r>
            <w:r w:rsidRPr="00A10FC3">
              <w:t xml:space="preserve"> and paragraph (2) of Section 9.5.6</w:t>
            </w:r>
            <w:r>
              <w:t>,</w:t>
            </w:r>
            <w:r w:rsidRPr="00A10FC3">
              <w:t xml:space="preserve"> RTM Resettlement Statement;</w:t>
            </w:r>
          </w:p>
          <w:p w14:paraId="6A878C47" w14:textId="77777777" w:rsidR="00C07BC6" w:rsidRPr="005D0883" w:rsidRDefault="00C07BC6" w:rsidP="006C488F">
            <w:pPr>
              <w:spacing w:after="240"/>
              <w:ind w:left="2160" w:hanging="720"/>
            </w:pPr>
            <w:r w:rsidRPr="005D0883">
              <w:t>(v)</w:t>
            </w:r>
            <w:r w:rsidRPr="005D0883">
              <w:tab/>
              <w:t>Other Settlement metrics; and</w:t>
            </w:r>
          </w:p>
          <w:p w14:paraId="6D1D74C1" w14:textId="77777777" w:rsidR="00C07BC6" w:rsidRPr="005D0883" w:rsidRDefault="00C07BC6" w:rsidP="00C07BC6">
            <w:pPr>
              <w:spacing w:after="240"/>
              <w:ind w:left="2160" w:hanging="720"/>
            </w:pPr>
            <w:r w:rsidRPr="005D0883">
              <w:t>(v</w:t>
            </w:r>
            <w:r w:rsidR="006C488F">
              <w:t>i</w:t>
            </w:r>
            <w:r w:rsidRPr="005D0883">
              <w:t>)</w:t>
            </w:r>
            <w:r w:rsidRPr="005D0883">
              <w:tab/>
              <w:t>Availability of Electric Service Identifier (ESI ID) consumption data in conformance with Settlement timeline</w:t>
            </w:r>
            <w:r w:rsidR="0000556C">
              <w:t>;</w:t>
            </w:r>
            <w:r w:rsidRPr="005D0883">
              <w:t xml:space="preserve"> </w:t>
            </w:r>
          </w:p>
          <w:p w14:paraId="1E14FEB6" w14:textId="77777777" w:rsidR="00C07BC6" w:rsidRPr="005D0883" w:rsidRDefault="00C07BC6" w:rsidP="00C07BC6">
            <w:pPr>
              <w:spacing w:after="240"/>
              <w:ind w:left="1440" w:hanging="720"/>
              <w:rPr>
                <w:iCs/>
              </w:rPr>
            </w:pPr>
            <w:r w:rsidRPr="005D0883">
              <w:rPr>
                <w:iCs/>
              </w:rPr>
              <w:t>(f)</w:t>
            </w:r>
            <w:r w:rsidRPr="005D0883">
              <w:rPr>
                <w:iCs/>
              </w:rPr>
              <w:tab/>
              <w:t>Performance in implementing network model updates;</w:t>
            </w:r>
          </w:p>
          <w:p w14:paraId="267C437E" w14:textId="77777777" w:rsidR="00C07BC6" w:rsidRPr="005D0883" w:rsidRDefault="00C07BC6" w:rsidP="00C07BC6">
            <w:pPr>
              <w:spacing w:after="240"/>
              <w:ind w:left="1440" w:hanging="720"/>
              <w:rPr>
                <w:iCs/>
              </w:rPr>
            </w:pPr>
            <w:r w:rsidRPr="005D0883">
              <w:rPr>
                <w:iCs/>
              </w:rPr>
              <w:t>(g)</w:t>
            </w:r>
            <w:r w:rsidRPr="005D0883">
              <w:rPr>
                <w:iCs/>
              </w:rPr>
              <w:tab/>
              <w:t>Network Operations Model validation, by comparison to other appropriate models or other methods;</w:t>
            </w:r>
          </w:p>
          <w:p w14:paraId="0835F52B" w14:textId="77777777" w:rsidR="00C07BC6" w:rsidRPr="005D0883" w:rsidRDefault="00C07BC6" w:rsidP="00C07BC6">
            <w:pPr>
              <w:spacing w:after="240"/>
              <w:ind w:left="1440" w:hanging="720"/>
              <w:rPr>
                <w:iCs/>
              </w:rPr>
            </w:pPr>
            <w:r w:rsidRPr="005D0883">
              <w:rPr>
                <w:iCs/>
              </w:rPr>
              <w:t>(h)</w:t>
            </w:r>
            <w:r w:rsidRPr="005D0883">
              <w:rPr>
                <w:iCs/>
              </w:rPr>
              <w:tab/>
              <w:t>Back-up control plan;</w:t>
            </w:r>
          </w:p>
          <w:p w14:paraId="190B3589" w14:textId="77777777" w:rsidR="00C07BC6" w:rsidRPr="005D0883" w:rsidRDefault="00C07BC6" w:rsidP="00C07BC6">
            <w:pPr>
              <w:spacing w:after="240"/>
              <w:ind w:left="1440" w:hanging="720"/>
              <w:rPr>
                <w:iCs/>
              </w:rPr>
            </w:pPr>
            <w:r w:rsidRPr="005D0883">
              <w:rPr>
                <w:iCs/>
              </w:rPr>
              <w:t>(</w:t>
            </w:r>
            <w:proofErr w:type="spellStart"/>
            <w:r w:rsidRPr="005D0883">
              <w:rPr>
                <w:iCs/>
              </w:rPr>
              <w:t>i</w:t>
            </w:r>
            <w:proofErr w:type="spellEnd"/>
            <w:r w:rsidRPr="005D0883">
              <w:rPr>
                <w:iCs/>
              </w:rPr>
              <w:t>)</w:t>
            </w:r>
            <w:r w:rsidRPr="005D0883">
              <w:rPr>
                <w:iCs/>
              </w:rPr>
              <w:tab/>
              <w:t>Written Black Start plan;</w:t>
            </w:r>
          </w:p>
          <w:p w14:paraId="5E11841C" w14:textId="77777777" w:rsidR="00C07BC6" w:rsidRPr="005D0883" w:rsidRDefault="00C07BC6" w:rsidP="00C07BC6">
            <w:pPr>
              <w:spacing w:after="240"/>
              <w:ind w:left="1440" w:hanging="720"/>
              <w:rPr>
                <w:iCs/>
              </w:rPr>
            </w:pPr>
            <w:r w:rsidRPr="005D0883">
              <w:rPr>
                <w:iCs/>
              </w:rPr>
              <w:t>(j)</w:t>
            </w:r>
            <w:r w:rsidRPr="005D0883">
              <w:rPr>
                <w:iCs/>
              </w:rPr>
              <w:tab/>
            </w:r>
            <w:r w:rsidR="00C26467">
              <w:rPr>
                <w:iCs/>
              </w:rPr>
              <w:t>System and</w:t>
            </w:r>
            <w:r w:rsidR="00224210" w:rsidRPr="006D454B">
              <w:rPr>
                <w:iCs/>
              </w:rPr>
              <w:t xml:space="preserve"> Organization Control</w:t>
            </w:r>
            <w:r w:rsidR="00224210">
              <w:rPr>
                <w:iCs/>
              </w:rPr>
              <w:t xml:space="preserve"> (SOC)</w:t>
            </w:r>
            <w:r w:rsidRPr="005D0883">
              <w:rPr>
                <w:iCs/>
              </w:rPr>
              <w:t xml:space="preserve"> audit results</w:t>
            </w:r>
            <w:r w:rsidR="00224210">
              <w:t xml:space="preserve"> regarding ERCOT’s market Settlements operations</w:t>
            </w:r>
            <w:r w:rsidRPr="005D0883">
              <w:rPr>
                <w:iCs/>
              </w:rPr>
              <w:t>;</w:t>
            </w:r>
          </w:p>
          <w:p w14:paraId="610620FA" w14:textId="77777777" w:rsidR="00C07BC6" w:rsidRPr="005D0883" w:rsidRDefault="00C07BC6" w:rsidP="00C07BC6">
            <w:pPr>
              <w:spacing w:after="240"/>
              <w:ind w:left="1440" w:hanging="720"/>
              <w:rPr>
                <w:iCs/>
              </w:rPr>
            </w:pPr>
            <w:r w:rsidRPr="005D0883">
              <w:rPr>
                <w:iCs/>
              </w:rPr>
              <w:t>(k)</w:t>
            </w:r>
            <w:r w:rsidRPr="005D0883">
              <w:rPr>
                <w:iCs/>
              </w:rPr>
              <w:tab/>
              <w:t>Computer and communication systems Real-Time availability and systems security; and</w:t>
            </w:r>
          </w:p>
          <w:p w14:paraId="432C0BDC" w14:textId="77777777" w:rsidR="00F01B7D" w:rsidRPr="000566C3" w:rsidRDefault="00C07BC6" w:rsidP="00F01B7D">
            <w:pPr>
              <w:spacing w:after="240"/>
              <w:ind w:left="1440" w:hanging="720"/>
              <w:rPr>
                <w:iCs/>
              </w:rPr>
            </w:pPr>
            <w:r w:rsidRPr="005D0883">
              <w:rPr>
                <w:iCs/>
              </w:rPr>
              <w:t>(l)</w:t>
            </w:r>
            <w:r w:rsidRPr="005D0883">
              <w:rPr>
                <w:iCs/>
              </w:rPr>
              <w:tab/>
            </w:r>
            <w:r w:rsidR="00F01B7D">
              <w:rPr>
                <w:iCs/>
              </w:rPr>
              <w:t>Net Allocation to Load:</w:t>
            </w:r>
          </w:p>
          <w:p w14:paraId="0BCFC620" w14:textId="77777777" w:rsidR="00F01B7D" w:rsidRDefault="00F01B7D" w:rsidP="00F01B7D">
            <w:pPr>
              <w:pStyle w:val="BodyText"/>
              <w:ind w:left="2160"/>
              <w:rPr>
                <w:iCs w:val="0"/>
              </w:rPr>
            </w:pPr>
            <w:r>
              <w:lastRenderedPageBreak/>
              <w:t>(</w:t>
            </w:r>
            <w:proofErr w:type="spellStart"/>
            <w:r>
              <w:t>i</w:t>
            </w:r>
            <w:proofErr w:type="spellEnd"/>
            <w:r>
              <w:t>)</w:t>
            </w:r>
            <w:r>
              <w:tab/>
              <w:t xml:space="preserve">ERCOT shall calculate and report on a quarterly basis all charges allocated to Load for all Qualified Scheduling Entities (QSEs) for each month for the most recent </w:t>
            </w:r>
            <w:r w:rsidR="00A47541">
              <w:t>13</w:t>
            </w:r>
            <w:r>
              <w:t xml:space="preserve"> months </w:t>
            </w:r>
            <w:r>
              <w:rPr>
                <w:iCs w:val="0"/>
              </w:rPr>
              <w:t xml:space="preserve">expressed in total dollars.  ERCOT will sum all charges allocated to Load for all QSEs, and divide that total by the total Real-Time Adjusted Metered Load (AML), showing results in dollars per MWh.  </w:t>
            </w:r>
          </w:p>
          <w:p w14:paraId="3CF06CE0" w14:textId="77777777" w:rsidR="00F01B7D" w:rsidRDefault="00F01B7D" w:rsidP="00F01B7D">
            <w:pPr>
              <w:pStyle w:val="BodyText"/>
              <w:ind w:left="2160"/>
              <w:rPr>
                <w:iCs w:val="0"/>
              </w:rPr>
            </w:pPr>
            <w:r>
              <w:rPr>
                <w:iCs w:val="0"/>
              </w:rPr>
              <w:t>(ii)</w:t>
            </w:r>
            <w:r>
              <w:rPr>
                <w:iCs w:val="0"/>
              </w:rPr>
              <w:tab/>
              <w:t>The</w:t>
            </w:r>
            <w:r>
              <w:t xml:space="preserve"> Load-Allocated CRR Monthly Revenue Zonal Amount (LACMRZAMT), as calculated in paragraph (5) of Section 7.5.7, Method for Distributing CRR Auction Revenues,</w:t>
            </w:r>
            <w:r>
              <w:rPr>
                <w:iCs w:val="0"/>
              </w:rPr>
              <w:t xml:space="preserve"> will be summed by Congestion Management Zone (CMZ) for each month for the most recent thirteen months, and divided by the sum of the Real-Time AML by CMZ for each month, showing results in dollars per MWh per CMZ. </w:t>
            </w:r>
          </w:p>
          <w:p w14:paraId="6E8DB081" w14:textId="77777777" w:rsidR="00C07BC6" w:rsidRPr="00C238D3" w:rsidRDefault="00F01B7D" w:rsidP="00A47541">
            <w:pPr>
              <w:pStyle w:val="BodyText"/>
              <w:ind w:left="2160"/>
            </w:pPr>
            <w:r>
              <w:rPr>
                <w:iCs w:val="0"/>
              </w:rPr>
              <w:t>(iii)</w:t>
            </w:r>
            <w:r>
              <w:rPr>
                <w:iCs w:val="0"/>
              </w:rPr>
              <w:tab/>
              <w:t xml:space="preserve">ERCOT will calculate the total dollars per MWh by CMZ by summing all charges allocated to Load for all </w:t>
            </w:r>
            <w:r w:rsidRPr="00F01B7D">
              <w:t>QSEs</w:t>
            </w:r>
            <w:r>
              <w:rPr>
                <w:iCs w:val="0"/>
              </w:rPr>
              <w:t xml:space="preserve">,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tc>
      </w:tr>
    </w:tbl>
    <w:p w14:paraId="76A4BCA6" w14:textId="77777777" w:rsidR="00581280" w:rsidRDefault="000963FF" w:rsidP="00FD47A9">
      <w:pPr>
        <w:pStyle w:val="H2"/>
        <w:spacing w:before="480"/>
        <w:ind w:left="907" w:hanging="907"/>
      </w:pPr>
      <w:bookmarkStart w:id="331" w:name="_Toc141777786"/>
      <w:bookmarkStart w:id="332" w:name="_Toc203961372"/>
      <w:bookmarkStart w:id="333" w:name="_Toc400968512"/>
      <w:bookmarkStart w:id="334" w:name="_Toc402362760"/>
      <w:bookmarkStart w:id="335" w:name="_Toc405554826"/>
      <w:bookmarkStart w:id="336" w:name="_Toc458771485"/>
      <w:bookmarkStart w:id="337" w:name="_Toc458771608"/>
      <w:bookmarkStart w:id="338" w:name="_Toc460939785"/>
      <w:bookmarkStart w:id="339" w:name="_Toc505095475"/>
      <w:r>
        <w:lastRenderedPageBreak/>
        <w:t>8.3</w:t>
      </w:r>
      <w:r>
        <w:tab/>
        <w:t>TSP Performance Monitoring and Compliance</w:t>
      </w:r>
      <w:bookmarkEnd w:id="331"/>
      <w:bookmarkEnd w:id="332"/>
      <w:bookmarkEnd w:id="333"/>
      <w:bookmarkEnd w:id="334"/>
      <w:bookmarkEnd w:id="335"/>
      <w:bookmarkEnd w:id="336"/>
      <w:bookmarkEnd w:id="337"/>
      <w:bookmarkEnd w:id="338"/>
      <w:bookmarkEnd w:id="339"/>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77777777" w:rsidR="007639FA" w:rsidRDefault="007639FA" w:rsidP="00A476DA">
            <w:pPr>
              <w:pStyle w:val="Instructions"/>
              <w:widowControl w:val="0"/>
              <w:spacing w:before="120"/>
              <w:ind w:left="0" w:firstLine="0"/>
            </w:pPr>
            <w:r w:rsidRPr="00816D3B">
              <w:t>[NPRR</w:t>
            </w:r>
            <w:r>
              <w:t>257</w:t>
            </w:r>
            <w:r w:rsidR="00ED388A">
              <w:t xml:space="preserve"> and NPRR857</w:t>
            </w:r>
            <w:r>
              <w:t xml:space="preserve">:  Replace </w:t>
            </w:r>
            <w:r w:rsidR="00ED388A">
              <w:t xml:space="preserve">applicable portions of </w:t>
            </w:r>
            <w:r>
              <w:t>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40" w:name="_Toc381079317"/>
            <w:bookmarkStart w:id="341" w:name="_Toc389042193"/>
            <w:bookmarkStart w:id="342" w:name="_Toc390435477"/>
            <w:bookmarkStart w:id="343" w:name="_Toc391534091"/>
            <w:bookmarkStart w:id="344" w:name="_Toc400968513"/>
            <w:bookmarkStart w:id="345" w:name="_Toc402362761"/>
            <w:bookmarkStart w:id="346" w:name="_Toc402363377"/>
            <w:bookmarkStart w:id="347" w:name="_Toc405554827"/>
            <w:bookmarkStart w:id="348" w:name="_Toc406594239"/>
            <w:bookmarkStart w:id="349" w:name="_Toc416429418"/>
            <w:bookmarkStart w:id="350" w:name="_Toc423094468"/>
            <w:bookmarkStart w:id="351" w:name="_Toc427076126"/>
            <w:bookmarkStart w:id="352" w:name="_Toc430078251"/>
            <w:bookmarkStart w:id="353" w:name="_Toc432405967"/>
            <w:bookmarkStart w:id="354" w:name="_Toc433097723"/>
            <w:bookmarkStart w:id="355" w:name="_Toc438017564"/>
            <w:bookmarkStart w:id="356" w:name="_Toc440631064"/>
            <w:bookmarkStart w:id="357" w:name="_Toc442356410"/>
            <w:bookmarkStart w:id="358" w:name="_Toc447619660"/>
            <w:bookmarkStart w:id="359" w:name="_Toc452971786"/>
            <w:bookmarkStart w:id="360" w:name="_Toc458771486"/>
            <w:bookmarkStart w:id="361" w:name="_Toc458771609"/>
            <w:bookmarkStart w:id="362" w:name="_Toc458771662"/>
            <w:bookmarkStart w:id="363" w:name="_Toc460939786"/>
            <w:bookmarkStart w:id="364" w:name="_Toc461101811"/>
            <w:bookmarkStart w:id="36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0FD7F709" w14:textId="77777777" w:rsidR="007639FA" w:rsidRPr="005D0883" w:rsidRDefault="007639FA" w:rsidP="007639FA">
            <w:pPr>
              <w:widowControl w:val="0"/>
              <w:spacing w:after="240"/>
              <w:ind w:left="720" w:hanging="720"/>
              <w:rPr>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6B2CCE43" w14:textId="77777777" w:rsidR="007639FA" w:rsidRPr="005D0883" w:rsidRDefault="007639FA" w:rsidP="007639FA">
            <w:pPr>
              <w:widowControl w:val="0"/>
              <w:spacing w:after="240"/>
              <w:ind w:left="1440" w:hanging="720"/>
            </w:pPr>
            <w:r w:rsidRPr="005D0883">
              <w:lastRenderedPageBreak/>
              <w:t>(a)</w:t>
            </w:r>
            <w:r w:rsidRPr="005D0883">
              <w:tab/>
              <w:t>Transmission Element ratings methodology as required by ERCOT:</w:t>
            </w:r>
          </w:p>
          <w:p w14:paraId="30F1D0CF" w14:textId="77777777" w:rsidR="007639FA" w:rsidRPr="005D0883" w:rsidRDefault="007639FA" w:rsidP="007639FA">
            <w:pPr>
              <w:widowControl w:val="0"/>
              <w:spacing w:after="240"/>
              <w:ind w:left="2160" w:hanging="720"/>
              <w:rPr>
                <w:b/>
                <w:iCs/>
              </w:rPr>
            </w:pPr>
            <w:r w:rsidRPr="005D0883">
              <w:rPr>
                <w:iCs/>
              </w:rPr>
              <w:t>(</w:t>
            </w:r>
            <w:proofErr w:type="spellStart"/>
            <w:r w:rsidRPr="005D0883">
              <w:rPr>
                <w:iCs/>
              </w:rPr>
              <w:t>i</w:t>
            </w:r>
            <w:proofErr w:type="spellEnd"/>
            <w:r w:rsidRPr="005D0883">
              <w:rPr>
                <w:iCs/>
              </w:rPr>
              <w:t>)</w:t>
            </w:r>
            <w:r w:rsidRPr="005D0883">
              <w:rPr>
                <w:iCs/>
              </w:rPr>
              <w:tab/>
              <w:t>Timely submittal of ratings, required information on methodology, and updates as requested by ERCOT; and</w:t>
            </w:r>
          </w:p>
          <w:p w14:paraId="47E46167" w14:textId="77777777" w:rsidR="007639FA" w:rsidRPr="005D0883" w:rsidRDefault="007639FA" w:rsidP="007639FA">
            <w:pPr>
              <w:widowControl w:val="0"/>
              <w:spacing w:after="240"/>
              <w:ind w:left="2160" w:hanging="720"/>
              <w:rPr>
                <w:b/>
                <w:iCs/>
              </w:rPr>
            </w:pPr>
            <w:r w:rsidRPr="005D0883">
              <w:rPr>
                <w:iCs/>
              </w:rPr>
              <w:t>(ii)</w:t>
            </w:r>
            <w:r w:rsidRPr="005D0883">
              <w:rPr>
                <w:iCs/>
              </w:rPr>
              <w:tab/>
              <w:t>Timely response to ERCOT requests to review rating methodology;</w:t>
            </w:r>
          </w:p>
          <w:p w14:paraId="1F797BD8" w14:textId="77777777" w:rsidR="007639FA" w:rsidRPr="005D0883" w:rsidRDefault="007639FA" w:rsidP="007639FA">
            <w:pPr>
              <w:widowControl w:val="0"/>
              <w:spacing w:after="240"/>
              <w:ind w:left="1440" w:hanging="720"/>
              <w:rPr>
                <w:iCs/>
              </w:rPr>
            </w:pPr>
            <w:r w:rsidRPr="005D0883">
              <w:t>(b)</w:t>
            </w:r>
            <w:r w:rsidRPr="005D0883">
              <w:tab/>
              <w:t>Real-Time data:</w:t>
            </w:r>
          </w:p>
          <w:p w14:paraId="1290D5A1" w14:textId="77777777" w:rsidR="007639FA" w:rsidRPr="005D0883" w:rsidRDefault="007639FA" w:rsidP="007639FA">
            <w:pPr>
              <w:widowControl w:val="0"/>
              <w:spacing w:after="240"/>
              <w:ind w:left="2160" w:hanging="720"/>
              <w:rPr>
                <w:iCs/>
              </w:rPr>
            </w:pPr>
            <w:r w:rsidRPr="005D0883">
              <w:t>(</w:t>
            </w:r>
            <w:proofErr w:type="spellStart"/>
            <w:r w:rsidRPr="005D0883">
              <w:t>i</w:t>
            </w:r>
            <w:proofErr w:type="spellEnd"/>
            <w:r w:rsidRPr="005D0883">
              <w:t>)</w:t>
            </w:r>
            <w:r w:rsidRPr="005D0883">
              <w:tab/>
              <w:t>Telemetry performance; and</w:t>
            </w:r>
          </w:p>
          <w:p w14:paraId="596031E4" w14:textId="77777777" w:rsidR="007639FA" w:rsidRPr="005D0883" w:rsidRDefault="007639FA" w:rsidP="00D847A1">
            <w:pPr>
              <w:widowControl w:val="0"/>
              <w:spacing w:after="240"/>
              <w:ind w:left="2160" w:hanging="720"/>
              <w:rPr>
                <w:iCs/>
              </w:rPr>
            </w:pPr>
            <w:r w:rsidRPr="005D0883">
              <w:t>(ii)</w:t>
            </w:r>
            <w:r w:rsidRPr="005D0883">
              <w:tab/>
              <w:t>Communications system performance;</w:t>
            </w:r>
            <w:r w:rsidR="009D06D1">
              <w:t xml:space="preserve"> and</w:t>
            </w:r>
          </w:p>
          <w:p w14:paraId="5A66DEB4" w14:textId="77777777" w:rsidR="007639FA" w:rsidRPr="00320E5C" w:rsidRDefault="007639FA" w:rsidP="00FD47A9">
            <w:pPr>
              <w:widowControl w:val="0"/>
              <w:spacing w:after="240"/>
              <w:ind w:left="1440" w:hanging="720"/>
              <w:rPr>
                <w:vertAlign w:val="superscript"/>
              </w:rPr>
            </w:pPr>
            <w:r w:rsidRPr="005D0883">
              <w:t>(</w:t>
            </w:r>
            <w:r>
              <w:t>c</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66" w:name="_Toc141777787"/>
      <w:bookmarkStart w:id="367" w:name="_Toc203961373"/>
      <w:bookmarkStart w:id="368" w:name="_Toc400968514"/>
      <w:bookmarkStart w:id="369" w:name="_Toc402362762"/>
      <w:bookmarkStart w:id="370" w:name="_Toc405554828"/>
      <w:bookmarkStart w:id="371" w:name="_Toc458771487"/>
      <w:bookmarkStart w:id="372" w:name="_Toc458771610"/>
      <w:bookmarkStart w:id="373" w:name="_Toc460939787"/>
      <w:bookmarkStart w:id="374" w:name="_Toc505095476"/>
      <w:r>
        <w:lastRenderedPageBreak/>
        <w:t>8.4</w:t>
      </w:r>
      <w:r>
        <w:tab/>
        <w:t>ERCOT Response to Market Non-</w:t>
      </w:r>
      <w:bookmarkEnd w:id="366"/>
      <w:bookmarkEnd w:id="367"/>
      <w:r>
        <w:t>Performance</w:t>
      </w:r>
      <w:bookmarkEnd w:id="368"/>
      <w:bookmarkEnd w:id="369"/>
      <w:bookmarkEnd w:id="370"/>
      <w:bookmarkEnd w:id="371"/>
      <w:bookmarkEnd w:id="372"/>
      <w:bookmarkEnd w:id="373"/>
      <w:bookmarkEnd w:id="37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75" w:name="_Toc117048409"/>
      <w:bookmarkStart w:id="376" w:name="_Toc141777788"/>
      <w:bookmarkStart w:id="377" w:name="_Toc203961374"/>
      <w:bookmarkStart w:id="378" w:name="_Toc400968515"/>
      <w:bookmarkStart w:id="379" w:name="_Toc402362763"/>
      <w:bookmarkStart w:id="380" w:name="_Toc405554829"/>
      <w:bookmarkStart w:id="381" w:name="_Toc458771488"/>
      <w:bookmarkStart w:id="382" w:name="_Toc458771611"/>
      <w:bookmarkStart w:id="383" w:name="_Toc460939788"/>
      <w:bookmarkStart w:id="384" w:name="_Toc505095477"/>
      <w:r>
        <w:t>8.5</w:t>
      </w:r>
      <w:r>
        <w:tab/>
      </w:r>
      <w:r w:rsidR="0023073A">
        <w:t xml:space="preserve">Primary </w:t>
      </w:r>
      <w:r>
        <w:t>Frequency Response Requirements and Monitoring</w:t>
      </w:r>
      <w:bookmarkEnd w:id="375"/>
      <w:bookmarkEnd w:id="376"/>
      <w:bookmarkEnd w:id="377"/>
      <w:bookmarkEnd w:id="378"/>
      <w:bookmarkEnd w:id="379"/>
      <w:bookmarkEnd w:id="380"/>
      <w:bookmarkEnd w:id="381"/>
      <w:bookmarkEnd w:id="382"/>
      <w:bookmarkEnd w:id="383"/>
      <w:bookmarkEnd w:id="384"/>
    </w:p>
    <w:p w14:paraId="3119B85A" w14:textId="77777777" w:rsidR="00581280" w:rsidRDefault="000963FF">
      <w:pPr>
        <w:pStyle w:val="H3"/>
      </w:pPr>
      <w:bookmarkStart w:id="385" w:name="_Toc117048410"/>
      <w:bookmarkStart w:id="386" w:name="_Toc141777789"/>
      <w:bookmarkStart w:id="387" w:name="_Toc203961375"/>
      <w:bookmarkStart w:id="388" w:name="_Toc400968516"/>
      <w:bookmarkStart w:id="389" w:name="_Toc402362764"/>
      <w:bookmarkStart w:id="390" w:name="_Toc405554830"/>
      <w:bookmarkStart w:id="391" w:name="_Toc458771489"/>
      <w:bookmarkStart w:id="392" w:name="_Toc458771612"/>
      <w:bookmarkStart w:id="393" w:name="_Toc460939789"/>
      <w:bookmarkStart w:id="394" w:name="_Toc505095478"/>
      <w:r>
        <w:t>8.5.1</w:t>
      </w:r>
      <w:r>
        <w:tab/>
        <w:t>Generation Resource and QSE Participation</w:t>
      </w:r>
      <w:bookmarkEnd w:id="385"/>
      <w:bookmarkEnd w:id="386"/>
      <w:bookmarkEnd w:id="387"/>
      <w:bookmarkEnd w:id="388"/>
      <w:bookmarkEnd w:id="389"/>
      <w:bookmarkEnd w:id="390"/>
      <w:bookmarkEnd w:id="391"/>
      <w:bookmarkEnd w:id="392"/>
      <w:bookmarkEnd w:id="393"/>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395" w:name="_Toc117048411"/>
            <w:bookmarkStart w:id="396" w:name="_Toc141777790"/>
            <w:bookmarkStart w:id="397" w:name="_Toc203961376"/>
            <w:bookmarkStart w:id="398" w:name="_Toc400968517"/>
            <w:bookmarkStart w:id="399" w:name="_Toc402362765"/>
            <w:bookmarkStart w:id="400" w:name="_Toc405554831"/>
            <w:bookmarkStart w:id="401" w:name="_Toc458771490"/>
            <w:bookmarkStart w:id="402" w:name="_Toc458771613"/>
            <w:bookmarkStart w:id="403" w:name="_Toc460939790"/>
            <w:bookmarkStart w:id="404" w:name="_Toc505095479"/>
            <w:r>
              <w:t>[NPRR989:  Replace Section 8.5.1 above with the following upon system implementation:]</w:t>
            </w:r>
          </w:p>
          <w:p w14:paraId="721F6F7B" w14:textId="5D4FBD42" w:rsidR="00D30081" w:rsidRPr="00D30081" w:rsidRDefault="00D30081" w:rsidP="00D30081">
            <w:pPr>
              <w:pStyle w:val="H3"/>
              <w:spacing w:before="0"/>
            </w:pPr>
            <w:r>
              <w:t>8.5.1</w:t>
            </w:r>
            <w:r>
              <w:tab/>
              <w:t>Generation Resource, Energy Storage Resource, and QSE Participation</w:t>
            </w:r>
          </w:p>
        </w:tc>
      </w:tr>
    </w:tbl>
    <w:p w14:paraId="42C218BB" w14:textId="77777777" w:rsidR="00581280" w:rsidRPr="00EB6A56" w:rsidRDefault="000963FF" w:rsidP="0062463B">
      <w:pPr>
        <w:pStyle w:val="H4"/>
        <w:spacing w:before="480"/>
        <w:rPr>
          <w:b/>
        </w:rPr>
      </w:pPr>
      <w:r w:rsidRPr="00EB6A56">
        <w:rPr>
          <w:b/>
        </w:rPr>
        <w:lastRenderedPageBreak/>
        <w:t>8.5.1.1</w:t>
      </w:r>
      <w:r w:rsidRPr="00EB6A56">
        <w:rPr>
          <w:b/>
        </w:rPr>
        <w:tab/>
        <w:t>Governor in Service</w:t>
      </w:r>
      <w:bookmarkEnd w:id="395"/>
      <w:bookmarkEnd w:id="396"/>
      <w:bookmarkEnd w:id="397"/>
      <w:bookmarkEnd w:id="398"/>
      <w:bookmarkEnd w:id="399"/>
      <w:bookmarkEnd w:id="400"/>
      <w:bookmarkEnd w:id="401"/>
      <w:bookmarkEnd w:id="402"/>
      <w:bookmarkEnd w:id="403"/>
      <w:bookmarkEnd w:id="404"/>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9B57A0" w:rsidR="00BA255E" w:rsidRDefault="00BA255E" w:rsidP="00486636">
            <w:pPr>
              <w:pStyle w:val="Instructions"/>
              <w:spacing w:before="120"/>
              <w:ind w:left="0" w:firstLine="0"/>
            </w:pPr>
            <w:bookmarkStart w:id="405" w:name="_Toc117048412"/>
            <w:bookmarkStart w:id="406" w:name="_Toc141777791"/>
            <w:bookmarkStart w:id="407" w:name="_Toc203961377"/>
            <w:bookmarkStart w:id="408" w:name="_Toc400968518"/>
            <w:bookmarkStart w:id="409" w:name="_Toc402362766"/>
            <w:bookmarkStart w:id="410" w:name="_Toc405554832"/>
            <w:bookmarkStart w:id="411" w:name="_Toc458771491"/>
            <w:bookmarkStart w:id="412" w:name="_Toc458771614"/>
            <w:bookmarkStart w:id="413" w:name="_Toc460939791"/>
            <w:bookmarkStart w:id="414" w:name="_Toc505095480"/>
            <w:r>
              <w:t>[NPRR863</w:t>
            </w:r>
            <w:r w:rsidR="00D30081">
              <w:t xml:space="preserve"> and NPRR989</w:t>
            </w:r>
            <w:r>
              <w:t>:  Replace</w:t>
            </w:r>
            <w:r w:rsidR="00D30081">
              <w:t xml:space="preserve"> applicable portions of</w:t>
            </w:r>
            <w:r>
              <w:t xml:space="preserve"> paragraph (1) above with the following upon system implementation:]</w:t>
            </w:r>
          </w:p>
          <w:p w14:paraId="5F7F0145" w14:textId="07EB23DA"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Pr="0003648D">
              <w:rPr>
                <w:iCs w:val="0"/>
              </w:rPr>
              <w:t xml:space="preserv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457663C0" w:rsidR="00BA255E" w:rsidRDefault="00BA255E" w:rsidP="00486636">
            <w:pPr>
              <w:pStyle w:val="Instructions"/>
              <w:spacing w:before="120"/>
              <w:ind w:left="0" w:firstLine="0"/>
            </w:pPr>
            <w:r>
              <w:t>[NPRR863</w:t>
            </w:r>
            <w:r w:rsidR="00D30081">
              <w:t xml:space="preserve"> and NPRR989</w:t>
            </w:r>
            <w:r>
              <w:t xml:space="preserve">:  Insert </w:t>
            </w:r>
            <w:r w:rsidR="00D30081">
              <w:t xml:space="preserve">applicable portions of </w:t>
            </w:r>
            <w:r>
              <w:t>paragraph (2) below upon system implementation:]</w:t>
            </w:r>
          </w:p>
          <w:p w14:paraId="22E8B506" w14:textId="69DD87AD" w:rsidR="00BA255E" w:rsidRPr="00BA255E" w:rsidRDefault="00BA255E" w:rsidP="003D1112">
            <w:pPr>
              <w:spacing w:after="240"/>
              <w:ind w:left="720" w:hanging="720"/>
              <w:rPr>
                <w:iCs/>
              </w:rPr>
            </w:pPr>
            <w:r>
              <w:rPr>
                <w:iCs/>
              </w:rPr>
              <w:t>(2)</w:t>
            </w:r>
            <w:r>
              <w:rPr>
                <w:iCs/>
              </w:rPr>
              <w:tab/>
            </w:r>
            <w:r w:rsidRPr="0003648D">
              <w:rPr>
                <w:iCs/>
              </w:rPr>
              <w:t>Generation Resources</w:t>
            </w:r>
            <w:r w:rsidR="003D1112">
              <w:rPr>
                <w:iCs/>
              </w:rPr>
              <w:t xml:space="preserve">, </w:t>
            </w:r>
            <w:r w:rsidR="00D30081">
              <w:rPr>
                <w:iCs/>
              </w:rPr>
              <w:t xml:space="preserve">ESRs, </w:t>
            </w:r>
            <w:r w:rsidR="003D1112">
              <w:rPr>
                <w:iCs/>
              </w:rPr>
              <w:t>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15"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 xml:space="preserve">r </w:t>
            </w:r>
            <w:r>
              <w:rPr>
                <w:iCs/>
              </w:rPr>
              <w:lastRenderedPageBreak/>
              <w:t>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15"/>
          </w:p>
        </w:tc>
      </w:tr>
    </w:tbl>
    <w:p w14:paraId="3759F73A" w14:textId="77777777" w:rsidR="00581280" w:rsidRPr="00EB6A56" w:rsidRDefault="000963FF" w:rsidP="00612850">
      <w:pPr>
        <w:pStyle w:val="H4"/>
        <w:spacing w:before="480"/>
        <w:rPr>
          <w:b/>
        </w:rPr>
      </w:pPr>
      <w:r w:rsidRPr="00EB6A56">
        <w:rPr>
          <w:b/>
        </w:rPr>
        <w:lastRenderedPageBreak/>
        <w:t>8.5.1.2</w:t>
      </w:r>
      <w:r w:rsidRPr="00EB6A56">
        <w:rPr>
          <w:b/>
        </w:rPr>
        <w:tab/>
        <w:t>Reporting</w:t>
      </w:r>
      <w:bookmarkEnd w:id="405"/>
      <w:bookmarkEnd w:id="406"/>
      <w:bookmarkEnd w:id="407"/>
      <w:bookmarkEnd w:id="408"/>
      <w:bookmarkEnd w:id="409"/>
      <w:bookmarkEnd w:id="410"/>
      <w:bookmarkEnd w:id="411"/>
      <w:bookmarkEnd w:id="412"/>
      <w:bookmarkEnd w:id="413"/>
      <w:bookmarkEnd w:id="41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F402BC">
        <w:tc>
          <w:tcPr>
            <w:tcW w:w="9576" w:type="dxa"/>
            <w:shd w:val="clear" w:color="auto" w:fill="E0E0E0"/>
          </w:tcPr>
          <w:p w14:paraId="0FC7F1FC" w14:textId="5987A288" w:rsidR="00AA21E9" w:rsidRDefault="00AA21E9" w:rsidP="00F402BC">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F402BC">
        <w:tc>
          <w:tcPr>
            <w:tcW w:w="9576" w:type="dxa"/>
            <w:shd w:val="clear" w:color="auto" w:fill="E0E0E0"/>
          </w:tcPr>
          <w:p w14:paraId="49D4C706" w14:textId="44D95A26" w:rsidR="00AA21E9" w:rsidRDefault="00AA21E9" w:rsidP="00F402BC">
            <w:pPr>
              <w:pStyle w:val="Instructions"/>
              <w:spacing w:before="120"/>
              <w:ind w:left="0" w:firstLine="0"/>
            </w:pPr>
            <w:r>
              <w:t>[NPRR989:  Replace paragraph (3) above with the following upon system implementation:]</w:t>
            </w:r>
          </w:p>
          <w:p w14:paraId="02E40567" w14:textId="13DDE779"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w:t>
      </w:r>
      <w:r w:rsidR="0023073A">
        <w:lastRenderedPageBreak/>
        <w:t xml:space="preserve">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F402BC">
        <w:tc>
          <w:tcPr>
            <w:tcW w:w="9576" w:type="dxa"/>
            <w:shd w:val="clear" w:color="auto" w:fill="E0E0E0"/>
          </w:tcPr>
          <w:p w14:paraId="0743B502" w14:textId="57825095" w:rsidR="00AA21E9" w:rsidRDefault="00AA21E9" w:rsidP="00F402BC">
            <w:pPr>
              <w:pStyle w:val="Instructions"/>
              <w:spacing w:before="120"/>
              <w:ind w:left="0" w:firstLine="0"/>
            </w:pPr>
            <w:bookmarkStart w:id="416" w:name="_Toc400968519"/>
            <w:bookmarkStart w:id="417" w:name="_Toc402362767"/>
            <w:bookmarkStart w:id="418" w:name="_Toc405554833"/>
            <w:bookmarkStart w:id="419" w:name="_Toc458771492"/>
            <w:bookmarkStart w:id="420" w:name="_Toc458771615"/>
            <w:bookmarkStart w:id="421" w:name="_Toc460939792"/>
            <w:bookmarkStart w:id="422" w:name="_Toc505095481"/>
            <w:r>
              <w:t>[NPRR989:  Replace paragraph (4) above with the following upon system implementation:]</w:t>
            </w:r>
          </w:p>
          <w:p w14:paraId="4B83BAE8" w14:textId="3EBEDFB8" w:rsidR="00AA21E9" w:rsidRPr="00AA21E9" w:rsidRDefault="00AA21E9" w:rsidP="00F402BC">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r w:rsidRPr="0050568E">
        <w:rPr>
          <w:b/>
          <w:bCs/>
          <w:snapToGrid w:val="0"/>
        </w:rPr>
        <w:t xml:space="preserve">8.5.1.3 </w:t>
      </w:r>
      <w:r>
        <w:rPr>
          <w:b/>
          <w:bCs/>
          <w:snapToGrid w:val="0"/>
        </w:rPr>
        <w:tab/>
      </w:r>
      <w:r w:rsidRPr="0050568E">
        <w:rPr>
          <w:b/>
          <w:bCs/>
          <w:snapToGrid w:val="0"/>
        </w:rPr>
        <w:t>Wind-powered Generation Resource (WGR) Primary Frequency Response</w:t>
      </w:r>
      <w:bookmarkEnd w:id="416"/>
      <w:bookmarkEnd w:id="417"/>
      <w:bookmarkEnd w:id="418"/>
      <w:bookmarkEnd w:id="419"/>
      <w:bookmarkEnd w:id="420"/>
      <w:bookmarkEnd w:id="421"/>
      <w:bookmarkEnd w:id="42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23" w:name="_Toc117048413"/>
      <w:bookmarkStart w:id="424" w:name="_Toc141777792"/>
      <w:bookmarkStart w:id="425" w:name="_Toc203961378"/>
      <w:bookmarkStart w:id="426" w:name="_Toc400968520"/>
      <w:bookmarkStart w:id="427" w:name="_Toc402362768"/>
      <w:bookmarkStart w:id="428" w:name="_Toc405554834"/>
      <w:bookmarkStart w:id="429" w:name="_Toc458771493"/>
      <w:bookmarkStart w:id="430" w:name="_Toc458771616"/>
      <w:bookmarkStart w:id="431" w:name="_Toc460939793"/>
      <w:bookmarkStart w:id="432" w:name="_Toc505095482"/>
      <w:r>
        <w:t>8.5.2</w:t>
      </w:r>
      <w:r>
        <w:tab/>
        <w:t xml:space="preserve">Primary Frequency </w:t>
      </w:r>
      <w:r w:rsidR="00C7240F">
        <w:t xml:space="preserve">Response </w:t>
      </w:r>
      <w:r>
        <w:t>Measurements</w:t>
      </w:r>
      <w:bookmarkEnd w:id="423"/>
      <w:bookmarkEnd w:id="424"/>
      <w:bookmarkEnd w:id="425"/>
      <w:bookmarkEnd w:id="426"/>
      <w:bookmarkEnd w:id="427"/>
      <w:bookmarkEnd w:id="428"/>
      <w:bookmarkEnd w:id="429"/>
      <w:bookmarkEnd w:id="430"/>
      <w:bookmarkEnd w:id="431"/>
      <w:bookmarkEnd w:id="432"/>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00EEB8FF" w:rsidR="009142D1" w:rsidRDefault="009142D1" w:rsidP="00FD6BD7">
            <w:pPr>
              <w:pStyle w:val="Instructions"/>
              <w:spacing w:before="120"/>
              <w:ind w:left="0" w:firstLine="0"/>
            </w:pPr>
            <w:r>
              <w:t>[NPRR963</w:t>
            </w:r>
            <w:r w:rsidR="00AA21E9">
              <w:t xml:space="preserve"> and NPRR989</w:t>
            </w:r>
            <w:r>
              <w:t>:  Replace</w:t>
            </w:r>
            <w:r w:rsidR="00AA21E9">
              <w:t xml:space="preserve"> applicable portions of</w:t>
            </w:r>
            <w:r>
              <w:t xml:space="preserv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w:t>
            </w:r>
            <w:r w:rsidRPr="00E10CD4">
              <w:lastRenderedPageBreak/>
              <w:t>Load Resources for all Frequency Measurable Events (FMEs) in accordance with the Operating Guides.  In support of this analysis, ERCOT shall post the following:</w:t>
            </w:r>
          </w:p>
        </w:tc>
      </w:tr>
    </w:tbl>
    <w:p w14:paraId="06C6F103" w14:textId="77777777" w:rsidR="0094526B" w:rsidRDefault="0094526B" w:rsidP="009142D1">
      <w:pPr>
        <w:spacing w:before="240" w:after="240"/>
        <w:ind w:left="1440" w:hanging="720"/>
      </w:pPr>
      <w:r>
        <w:lastRenderedPageBreak/>
        <w:t>(a)</w:t>
      </w:r>
      <w:r>
        <w:tab/>
        <w:t>ERCOT shall post on the Market Information System (MIS) Public Area the occurrence of an FME within 14 calendar days of occurrence.</w:t>
      </w:r>
    </w:p>
    <w:p w14:paraId="1918BC1C" w14:textId="77777777" w:rsidR="0094526B" w:rsidRDefault="0094526B" w:rsidP="0094526B">
      <w:pPr>
        <w:spacing w:after="240"/>
        <w:ind w:left="1440" w:hanging="720"/>
      </w:pPr>
      <w:r>
        <w:t>(b)</w:t>
      </w:r>
      <w:r>
        <w:tab/>
      </w:r>
      <w:r w:rsidR="00264FFB" w:rsidRPr="009C7388">
        <w:t>ERCOT shall post on the MIS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A313FA0"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3FE2724" w14:textId="77777777" w:rsidR="0094526B" w:rsidRDefault="0094526B" w:rsidP="00C231C3">
      <w:pPr>
        <w:spacing w:before="240" w:after="240"/>
        <w:ind w:left="1440" w:hanging="720"/>
      </w:pPr>
      <w:r>
        <w:t>(c)</w:t>
      </w:r>
      <w:r>
        <w:tab/>
        <w:t>ERCOT shall post on the MIS Public Area a monthly report that displays the frequency response of the ERCOT System for a rolling average of the last six FMEs.</w:t>
      </w:r>
    </w:p>
    <w:p w14:paraId="58307993" w14:textId="77777777" w:rsidR="0094526B" w:rsidRDefault="0094526B" w:rsidP="0094526B">
      <w:pPr>
        <w:spacing w:after="240"/>
        <w:ind w:left="1440" w:hanging="720"/>
      </w:pPr>
      <w:r>
        <w:t>(d)</w:t>
      </w:r>
      <w:r>
        <w:tab/>
        <w:t>ERCOT shall post on the MIS Public Area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0C6B0F66" w:rsidR="009142D1" w:rsidRDefault="009142D1" w:rsidP="00FD6BD7">
            <w:pPr>
              <w:pStyle w:val="Instructions"/>
              <w:spacing w:before="120"/>
              <w:ind w:left="0" w:firstLine="0"/>
            </w:pPr>
            <w:bookmarkStart w:id="433" w:name="_Toc117048414"/>
            <w:bookmarkStart w:id="434" w:name="_Toc141777793"/>
            <w:bookmarkStart w:id="435" w:name="_Toc203961379"/>
            <w:bookmarkStart w:id="436" w:name="_Toc400968521"/>
            <w:bookmarkStart w:id="437" w:name="_Toc402362769"/>
            <w:bookmarkStart w:id="438" w:name="_Toc405554835"/>
            <w:bookmarkStart w:id="439" w:name="_Toc458771495"/>
            <w:bookmarkStart w:id="440" w:name="_Toc458771618"/>
            <w:bookmarkStart w:id="441" w:name="_Toc460939794"/>
            <w:bookmarkStart w:id="442" w:name="_Toc505095483"/>
            <w:r>
              <w:t>[NPRR963</w:t>
            </w:r>
            <w:r w:rsidR="00AA21E9">
              <w:t xml:space="preserve"> and NPRR989</w:t>
            </w:r>
            <w:r>
              <w:t xml:space="preserve">:  Replace </w:t>
            </w:r>
            <w:r w:rsidR="00AA21E9">
              <w:t xml:space="preserve">applicable portions of </w:t>
            </w:r>
            <w:r>
              <w:t>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r w:rsidRPr="00EB6A56">
        <w:rPr>
          <w:b/>
        </w:rPr>
        <w:t>8.5.2.1</w:t>
      </w:r>
      <w:r w:rsidRPr="00EB6A56">
        <w:rPr>
          <w:b/>
        </w:rPr>
        <w:tab/>
        <w:t>ERCOT Required Primary Frequency Response</w:t>
      </w:r>
      <w:bookmarkEnd w:id="433"/>
      <w:bookmarkEnd w:id="434"/>
      <w:bookmarkEnd w:id="435"/>
      <w:bookmarkEnd w:id="436"/>
      <w:bookmarkEnd w:id="437"/>
      <w:bookmarkEnd w:id="438"/>
      <w:bookmarkEnd w:id="439"/>
      <w:bookmarkEnd w:id="440"/>
      <w:bookmarkEnd w:id="441"/>
      <w:bookmarkEnd w:id="442"/>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EA42063" w:rsidR="009142D1" w:rsidRDefault="009142D1" w:rsidP="00FD6BD7">
            <w:pPr>
              <w:pStyle w:val="Instructions"/>
              <w:spacing w:before="120"/>
              <w:ind w:left="0" w:firstLine="0"/>
            </w:pPr>
            <w:r>
              <w:lastRenderedPageBreak/>
              <w:t>[NPRR963</w:t>
            </w:r>
            <w:r w:rsidR="00AA21E9">
              <w:t xml:space="preserve"> and NPRR989</w:t>
            </w:r>
            <w:r>
              <w:t xml:space="preserve">:  Replace </w:t>
            </w:r>
            <w:r w:rsidR="00AA21E9">
              <w:t xml:space="preserve">applicable portions of </w:t>
            </w:r>
            <w:r>
              <w:t>paragraph (1) above with the following upon system implementation:]</w:t>
            </w:r>
          </w:p>
          <w:p w14:paraId="28693364" w14:textId="0DE1303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43" w:name="_Toc117048415"/>
            <w:bookmarkStart w:id="444" w:name="_Toc141777794"/>
            <w:bookmarkStart w:id="445" w:name="_Toc203961380"/>
            <w:bookmarkStart w:id="446" w:name="_Toc400968522"/>
            <w:bookmarkStart w:id="447" w:name="_Toc402362770"/>
            <w:bookmarkStart w:id="448" w:name="_Toc405554836"/>
            <w:bookmarkStart w:id="449" w:name="_Toc458771497"/>
            <w:bookmarkStart w:id="450" w:name="_Toc458771620"/>
            <w:bookmarkStart w:id="451" w:name="_Toc460939795"/>
            <w:bookmarkStart w:id="452" w:name="_Toc505095484"/>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r w:rsidRPr="00EB6A56">
        <w:rPr>
          <w:b/>
        </w:rPr>
        <w:t>8.5.2.2</w:t>
      </w:r>
      <w:r w:rsidRPr="00EB6A56">
        <w:rPr>
          <w:b/>
        </w:rPr>
        <w:tab/>
        <w:t>ERCOT Data Collection</w:t>
      </w:r>
      <w:bookmarkEnd w:id="443"/>
      <w:bookmarkEnd w:id="444"/>
      <w:bookmarkEnd w:id="445"/>
      <w:bookmarkEnd w:id="446"/>
      <w:bookmarkEnd w:id="447"/>
      <w:bookmarkEnd w:id="448"/>
      <w:bookmarkEnd w:id="449"/>
      <w:bookmarkEnd w:id="450"/>
      <w:bookmarkEnd w:id="451"/>
      <w:bookmarkEnd w:id="45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325A1" w14:textId="77777777" w:rsidR="008B71B1" w:rsidRDefault="008B71B1">
      <w:r>
        <w:separator/>
      </w:r>
    </w:p>
  </w:endnote>
  <w:endnote w:type="continuationSeparator" w:id="0">
    <w:p w14:paraId="0D28E388" w14:textId="77777777" w:rsidR="008B71B1" w:rsidRDefault="008B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D30081" w:rsidRDefault="00D30081">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466C7FD7" w:rsidR="00D30081" w:rsidRPr="006A2B5D" w:rsidRDefault="00D30081">
    <w:pPr>
      <w:pStyle w:val="Footer"/>
      <w:spacing w:before="0" w:after="0"/>
      <w:rPr>
        <w:lang w:val="en-US"/>
      </w:rPr>
    </w:pPr>
    <w:r>
      <w:t xml:space="preserve">ERCOT Nodal Protocols – </w:t>
    </w:r>
    <w:r>
      <w:rPr>
        <w:lang w:val="en-US"/>
      </w:rPr>
      <w:t>July 1, 2020</w:t>
    </w:r>
  </w:p>
  <w:p w14:paraId="49DDE13C" w14:textId="77777777" w:rsidR="00D30081" w:rsidRDefault="00D30081">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4B7146C7" w:rsidR="00D30081" w:rsidRDefault="00D30081">
    <w:pPr>
      <w:pStyle w:val="Footer"/>
      <w:tabs>
        <w:tab w:val="left" w:pos="5550"/>
      </w:tabs>
      <w:spacing w:before="0" w:after="0"/>
      <w:rPr>
        <w:rStyle w:val="PageNumber"/>
        <w:smallCaps w:val="0"/>
        <w:sz w:val="24"/>
      </w:rPr>
    </w:pPr>
    <w:r>
      <w:t xml:space="preserve">ERCOT Nodal Protocols – </w:t>
    </w:r>
    <w:r>
      <w:rPr>
        <w:lang w:val="en-US"/>
      </w:rPr>
      <w:t>July 1, 2020</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0644EE">
      <w:rPr>
        <w:rStyle w:val="PageNumber"/>
        <w:noProof/>
      </w:rPr>
      <w:t>8-17</w:t>
    </w:r>
    <w:r>
      <w:rPr>
        <w:rStyle w:val="PageNumber"/>
      </w:rPr>
      <w:fldChar w:fldCharType="end"/>
    </w:r>
  </w:p>
  <w:p w14:paraId="7D78A733" w14:textId="77777777" w:rsidR="00D30081" w:rsidRDefault="00D30081">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905C5" w14:textId="77777777" w:rsidR="008B71B1" w:rsidRDefault="008B71B1">
      <w:r>
        <w:separator/>
      </w:r>
    </w:p>
  </w:footnote>
  <w:footnote w:type="continuationSeparator" w:id="0">
    <w:p w14:paraId="42D03A0B" w14:textId="77777777" w:rsidR="008B71B1" w:rsidRDefault="008B7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D30081" w:rsidRDefault="00D30081"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D30081" w:rsidRPr="00B36872" w:rsidRDefault="00D30081">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D30081" w:rsidRDefault="00D30081">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26CB"/>
    <w:rsid w:val="000644EE"/>
    <w:rsid w:val="000650DB"/>
    <w:rsid w:val="000651D1"/>
    <w:rsid w:val="0006695D"/>
    <w:rsid w:val="0007017C"/>
    <w:rsid w:val="00071599"/>
    <w:rsid w:val="00072D1B"/>
    <w:rsid w:val="000733A2"/>
    <w:rsid w:val="00073C97"/>
    <w:rsid w:val="000758D7"/>
    <w:rsid w:val="00077146"/>
    <w:rsid w:val="000807D5"/>
    <w:rsid w:val="00085D02"/>
    <w:rsid w:val="000908D1"/>
    <w:rsid w:val="00090E69"/>
    <w:rsid w:val="0009147E"/>
    <w:rsid w:val="00093057"/>
    <w:rsid w:val="00093BC2"/>
    <w:rsid w:val="00094BEA"/>
    <w:rsid w:val="00095A6A"/>
    <w:rsid w:val="00095B51"/>
    <w:rsid w:val="000960A7"/>
    <w:rsid w:val="000963FF"/>
    <w:rsid w:val="000A046A"/>
    <w:rsid w:val="000A11C0"/>
    <w:rsid w:val="000A35A7"/>
    <w:rsid w:val="000B0C8F"/>
    <w:rsid w:val="000B1225"/>
    <w:rsid w:val="000B19D4"/>
    <w:rsid w:val="000B1E31"/>
    <w:rsid w:val="000B282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FD0"/>
    <w:rsid w:val="001003BD"/>
    <w:rsid w:val="00100D97"/>
    <w:rsid w:val="00100DEF"/>
    <w:rsid w:val="001018B1"/>
    <w:rsid w:val="001024F8"/>
    <w:rsid w:val="00102551"/>
    <w:rsid w:val="00103EAF"/>
    <w:rsid w:val="00104D04"/>
    <w:rsid w:val="00106B76"/>
    <w:rsid w:val="001101E2"/>
    <w:rsid w:val="00110943"/>
    <w:rsid w:val="00112D4E"/>
    <w:rsid w:val="001158A4"/>
    <w:rsid w:val="001168AC"/>
    <w:rsid w:val="00116C50"/>
    <w:rsid w:val="0012277F"/>
    <w:rsid w:val="00123F88"/>
    <w:rsid w:val="001240CD"/>
    <w:rsid w:val="001263F8"/>
    <w:rsid w:val="00126517"/>
    <w:rsid w:val="00126DAA"/>
    <w:rsid w:val="00131956"/>
    <w:rsid w:val="00132461"/>
    <w:rsid w:val="0013246E"/>
    <w:rsid w:val="00135127"/>
    <w:rsid w:val="001369F8"/>
    <w:rsid w:val="00141126"/>
    <w:rsid w:val="00143701"/>
    <w:rsid w:val="0014503E"/>
    <w:rsid w:val="0015280C"/>
    <w:rsid w:val="00152DC1"/>
    <w:rsid w:val="001565FD"/>
    <w:rsid w:val="00156AA1"/>
    <w:rsid w:val="00156B8E"/>
    <w:rsid w:val="00160DFF"/>
    <w:rsid w:val="0016378C"/>
    <w:rsid w:val="00164F42"/>
    <w:rsid w:val="00167793"/>
    <w:rsid w:val="001726A6"/>
    <w:rsid w:val="001730DB"/>
    <w:rsid w:val="0017313C"/>
    <w:rsid w:val="00173A4A"/>
    <w:rsid w:val="00174FD7"/>
    <w:rsid w:val="0017584F"/>
    <w:rsid w:val="00177575"/>
    <w:rsid w:val="0018072E"/>
    <w:rsid w:val="00180B45"/>
    <w:rsid w:val="001827B5"/>
    <w:rsid w:val="00183D15"/>
    <w:rsid w:val="0018536A"/>
    <w:rsid w:val="001865F2"/>
    <w:rsid w:val="001914DF"/>
    <w:rsid w:val="001945A7"/>
    <w:rsid w:val="00197383"/>
    <w:rsid w:val="00197830"/>
    <w:rsid w:val="001A0123"/>
    <w:rsid w:val="001A2748"/>
    <w:rsid w:val="001A3631"/>
    <w:rsid w:val="001A5A41"/>
    <w:rsid w:val="001A7E71"/>
    <w:rsid w:val="001A7FC7"/>
    <w:rsid w:val="001B4565"/>
    <w:rsid w:val="001B478F"/>
    <w:rsid w:val="001B6150"/>
    <w:rsid w:val="001C2205"/>
    <w:rsid w:val="001C275A"/>
    <w:rsid w:val="001C375E"/>
    <w:rsid w:val="001C3AEE"/>
    <w:rsid w:val="001C5292"/>
    <w:rsid w:val="001C605B"/>
    <w:rsid w:val="001C66C4"/>
    <w:rsid w:val="001C717D"/>
    <w:rsid w:val="001C7707"/>
    <w:rsid w:val="001C79CD"/>
    <w:rsid w:val="001D0553"/>
    <w:rsid w:val="001D162B"/>
    <w:rsid w:val="001D2F79"/>
    <w:rsid w:val="001D437C"/>
    <w:rsid w:val="001D6A36"/>
    <w:rsid w:val="001E02AB"/>
    <w:rsid w:val="001E0CCA"/>
    <w:rsid w:val="001E4A9B"/>
    <w:rsid w:val="001E6865"/>
    <w:rsid w:val="001E713A"/>
    <w:rsid w:val="001F02D9"/>
    <w:rsid w:val="001F03AA"/>
    <w:rsid w:val="001F0AD0"/>
    <w:rsid w:val="001F34C1"/>
    <w:rsid w:val="001F52AA"/>
    <w:rsid w:val="001F65E7"/>
    <w:rsid w:val="001F710A"/>
    <w:rsid w:val="0020056D"/>
    <w:rsid w:val="00202536"/>
    <w:rsid w:val="00203C1F"/>
    <w:rsid w:val="00204540"/>
    <w:rsid w:val="00204A69"/>
    <w:rsid w:val="00204BB2"/>
    <w:rsid w:val="002105EC"/>
    <w:rsid w:val="00210D0F"/>
    <w:rsid w:val="00210DA7"/>
    <w:rsid w:val="0021499A"/>
    <w:rsid w:val="00214CF2"/>
    <w:rsid w:val="002153BA"/>
    <w:rsid w:val="00217639"/>
    <w:rsid w:val="00221190"/>
    <w:rsid w:val="00223856"/>
    <w:rsid w:val="00223A28"/>
    <w:rsid w:val="00224210"/>
    <w:rsid w:val="002252D5"/>
    <w:rsid w:val="00225644"/>
    <w:rsid w:val="00225958"/>
    <w:rsid w:val="00225F06"/>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4FFB"/>
    <w:rsid w:val="00265746"/>
    <w:rsid w:val="00267189"/>
    <w:rsid w:val="00267B43"/>
    <w:rsid w:val="00267E77"/>
    <w:rsid w:val="00267F0B"/>
    <w:rsid w:val="002700C2"/>
    <w:rsid w:val="00270A7B"/>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9BC"/>
    <w:rsid w:val="002A347F"/>
    <w:rsid w:val="002A5772"/>
    <w:rsid w:val="002A5B49"/>
    <w:rsid w:val="002A67A4"/>
    <w:rsid w:val="002A71DC"/>
    <w:rsid w:val="002B2D02"/>
    <w:rsid w:val="002B3957"/>
    <w:rsid w:val="002B5890"/>
    <w:rsid w:val="002C4EDD"/>
    <w:rsid w:val="002C4FBA"/>
    <w:rsid w:val="002C57AC"/>
    <w:rsid w:val="002D0A07"/>
    <w:rsid w:val="002D11C8"/>
    <w:rsid w:val="002D43F3"/>
    <w:rsid w:val="002D4658"/>
    <w:rsid w:val="002D4FA2"/>
    <w:rsid w:val="002D62B2"/>
    <w:rsid w:val="002D6D05"/>
    <w:rsid w:val="002D7EDB"/>
    <w:rsid w:val="002E045D"/>
    <w:rsid w:val="002E0A3E"/>
    <w:rsid w:val="002E38F8"/>
    <w:rsid w:val="002E5168"/>
    <w:rsid w:val="002F207E"/>
    <w:rsid w:val="002F4E94"/>
    <w:rsid w:val="002F5305"/>
    <w:rsid w:val="002F5414"/>
    <w:rsid w:val="002F760A"/>
    <w:rsid w:val="002F7F6A"/>
    <w:rsid w:val="00300DAB"/>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5D9A"/>
    <w:rsid w:val="00336221"/>
    <w:rsid w:val="003365A5"/>
    <w:rsid w:val="00337364"/>
    <w:rsid w:val="003414A6"/>
    <w:rsid w:val="00341C1C"/>
    <w:rsid w:val="0034682A"/>
    <w:rsid w:val="003507E9"/>
    <w:rsid w:val="003514CF"/>
    <w:rsid w:val="003545B2"/>
    <w:rsid w:val="00354FA9"/>
    <w:rsid w:val="003555D0"/>
    <w:rsid w:val="00356748"/>
    <w:rsid w:val="00357DC3"/>
    <w:rsid w:val="00361645"/>
    <w:rsid w:val="003635E7"/>
    <w:rsid w:val="0036586B"/>
    <w:rsid w:val="003666E4"/>
    <w:rsid w:val="00367FD2"/>
    <w:rsid w:val="00372B0B"/>
    <w:rsid w:val="00373C8E"/>
    <w:rsid w:val="00373D4A"/>
    <w:rsid w:val="00374886"/>
    <w:rsid w:val="00374988"/>
    <w:rsid w:val="003755F9"/>
    <w:rsid w:val="00381DEF"/>
    <w:rsid w:val="00383F06"/>
    <w:rsid w:val="003854C6"/>
    <w:rsid w:val="00385D03"/>
    <w:rsid w:val="003912B2"/>
    <w:rsid w:val="00391443"/>
    <w:rsid w:val="00392606"/>
    <w:rsid w:val="00394DA0"/>
    <w:rsid w:val="003957DD"/>
    <w:rsid w:val="003A1D48"/>
    <w:rsid w:val="003A251F"/>
    <w:rsid w:val="003A2529"/>
    <w:rsid w:val="003A3CF9"/>
    <w:rsid w:val="003A5907"/>
    <w:rsid w:val="003A5D8E"/>
    <w:rsid w:val="003A5E75"/>
    <w:rsid w:val="003A64E3"/>
    <w:rsid w:val="003A66D7"/>
    <w:rsid w:val="003B2FB0"/>
    <w:rsid w:val="003B305D"/>
    <w:rsid w:val="003B4267"/>
    <w:rsid w:val="003B6833"/>
    <w:rsid w:val="003B6C81"/>
    <w:rsid w:val="003C0450"/>
    <w:rsid w:val="003C1361"/>
    <w:rsid w:val="003C2866"/>
    <w:rsid w:val="003C37FB"/>
    <w:rsid w:val="003C5338"/>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5DF3"/>
    <w:rsid w:val="003F692B"/>
    <w:rsid w:val="003F760D"/>
    <w:rsid w:val="003F77C7"/>
    <w:rsid w:val="00402BD5"/>
    <w:rsid w:val="00402CE3"/>
    <w:rsid w:val="00403AA9"/>
    <w:rsid w:val="00407FC3"/>
    <w:rsid w:val="0041135A"/>
    <w:rsid w:val="004114FC"/>
    <w:rsid w:val="00411803"/>
    <w:rsid w:val="00412979"/>
    <w:rsid w:val="00413D86"/>
    <w:rsid w:val="00414813"/>
    <w:rsid w:val="00414AEE"/>
    <w:rsid w:val="004154B4"/>
    <w:rsid w:val="00415ECA"/>
    <w:rsid w:val="0042444B"/>
    <w:rsid w:val="004264AA"/>
    <w:rsid w:val="004302EA"/>
    <w:rsid w:val="00431507"/>
    <w:rsid w:val="00431E3B"/>
    <w:rsid w:val="004338B9"/>
    <w:rsid w:val="00433E60"/>
    <w:rsid w:val="00434623"/>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60C68"/>
    <w:rsid w:val="004619E2"/>
    <w:rsid w:val="00465CFF"/>
    <w:rsid w:val="00466F67"/>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6035"/>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6A8C"/>
    <w:rsid w:val="00520505"/>
    <w:rsid w:val="00520E2C"/>
    <w:rsid w:val="00521D5F"/>
    <w:rsid w:val="005232E2"/>
    <w:rsid w:val="00526690"/>
    <w:rsid w:val="00526698"/>
    <w:rsid w:val="00530312"/>
    <w:rsid w:val="00531001"/>
    <w:rsid w:val="00531CA9"/>
    <w:rsid w:val="0053226D"/>
    <w:rsid w:val="005341A5"/>
    <w:rsid w:val="00537336"/>
    <w:rsid w:val="005374F9"/>
    <w:rsid w:val="0054067E"/>
    <w:rsid w:val="00540DFA"/>
    <w:rsid w:val="00541F22"/>
    <w:rsid w:val="00542742"/>
    <w:rsid w:val="00544212"/>
    <w:rsid w:val="00545E46"/>
    <w:rsid w:val="00546F42"/>
    <w:rsid w:val="005501CA"/>
    <w:rsid w:val="005514AD"/>
    <w:rsid w:val="00552EBF"/>
    <w:rsid w:val="00553651"/>
    <w:rsid w:val="00553823"/>
    <w:rsid w:val="00555514"/>
    <w:rsid w:val="00557A31"/>
    <w:rsid w:val="00560C7C"/>
    <w:rsid w:val="0056168B"/>
    <w:rsid w:val="005626A4"/>
    <w:rsid w:val="005628D4"/>
    <w:rsid w:val="00564024"/>
    <w:rsid w:val="0056448D"/>
    <w:rsid w:val="005658D3"/>
    <w:rsid w:val="00567D2E"/>
    <w:rsid w:val="00570C1E"/>
    <w:rsid w:val="00573C67"/>
    <w:rsid w:val="00573DB3"/>
    <w:rsid w:val="00573E76"/>
    <w:rsid w:val="00574A8F"/>
    <w:rsid w:val="00575191"/>
    <w:rsid w:val="0057637C"/>
    <w:rsid w:val="00577058"/>
    <w:rsid w:val="00581280"/>
    <w:rsid w:val="00581663"/>
    <w:rsid w:val="00581F28"/>
    <w:rsid w:val="00582C09"/>
    <w:rsid w:val="00584590"/>
    <w:rsid w:val="00584755"/>
    <w:rsid w:val="00585524"/>
    <w:rsid w:val="00587966"/>
    <w:rsid w:val="00587BD6"/>
    <w:rsid w:val="0059554A"/>
    <w:rsid w:val="00596433"/>
    <w:rsid w:val="005967D4"/>
    <w:rsid w:val="00597D7C"/>
    <w:rsid w:val="005A2138"/>
    <w:rsid w:val="005A4B0A"/>
    <w:rsid w:val="005A59B4"/>
    <w:rsid w:val="005A6B06"/>
    <w:rsid w:val="005A7C6F"/>
    <w:rsid w:val="005B1B5E"/>
    <w:rsid w:val="005B20A1"/>
    <w:rsid w:val="005B3594"/>
    <w:rsid w:val="005B4FA4"/>
    <w:rsid w:val="005B641C"/>
    <w:rsid w:val="005B7489"/>
    <w:rsid w:val="005B7D1A"/>
    <w:rsid w:val="005C19AC"/>
    <w:rsid w:val="005C31A1"/>
    <w:rsid w:val="005C657D"/>
    <w:rsid w:val="005C7397"/>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AA0"/>
    <w:rsid w:val="005F7658"/>
    <w:rsid w:val="00600559"/>
    <w:rsid w:val="006102E7"/>
    <w:rsid w:val="006125B9"/>
    <w:rsid w:val="00612629"/>
    <w:rsid w:val="00612850"/>
    <w:rsid w:val="00613D05"/>
    <w:rsid w:val="00614E02"/>
    <w:rsid w:val="00617C90"/>
    <w:rsid w:val="006201F2"/>
    <w:rsid w:val="00620683"/>
    <w:rsid w:val="006227CF"/>
    <w:rsid w:val="006241C4"/>
    <w:rsid w:val="0062463B"/>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60D72"/>
    <w:rsid w:val="006635F1"/>
    <w:rsid w:val="00663D8C"/>
    <w:rsid w:val="00670AF8"/>
    <w:rsid w:val="00670FD0"/>
    <w:rsid w:val="00671BAE"/>
    <w:rsid w:val="006729A0"/>
    <w:rsid w:val="0067759E"/>
    <w:rsid w:val="00677737"/>
    <w:rsid w:val="00682100"/>
    <w:rsid w:val="00684163"/>
    <w:rsid w:val="0068420C"/>
    <w:rsid w:val="00684C77"/>
    <w:rsid w:val="006850E2"/>
    <w:rsid w:val="006855D9"/>
    <w:rsid w:val="00686836"/>
    <w:rsid w:val="00690322"/>
    <w:rsid w:val="006903D7"/>
    <w:rsid w:val="00690881"/>
    <w:rsid w:val="00690EDC"/>
    <w:rsid w:val="00692449"/>
    <w:rsid w:val="00694362"/>
    <w:rsid w:val="00697566"/>
    <w:rsid w:val="006A0128"/>
    <w:rsid w:val="006A1281"/>
    <w:rsid w:val="006A2B5D"/>
    <w:rsid w:val="006A532B"/>
    <w:rsid w:val="006A572F"/>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6B55"/>
    <w:rsid w:val="006F043A"/>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57DC"/>
    <w:rsid w:val="00715D0F"/>
    <w:rsid w:val="007206E9"/>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A9D"/>
    <w:rsid w:val="00796EFC"/>
    <w:rsid w:val="0079785C"/>
    <w:rsid w:val="007A2618"/>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5F0A"/>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7754"/>
    <w:rsid w:val="0081608B"/>
    <w:rsid w:val="00823A2B"/>
    <w:rsid w:val="0082506C"/>
    <w:rsid w:val="00825550"/>
    <w:rsid w:val="00825644"/>
    <w:rsid w:val="00826865"/>
    <w:rsid w:val="0083133C"/>
    <w:rsid w:val="00832894"/>
    <w:rsid w:val="008330E0"/>
    <w:rsid w:val="00834158"/>
    <w:rsid w:val="0083513C"/>
    <w:rsid w:val="008354AB"/>
    <w:rsid w:val="00837153"/>
    <w:rsid w:val="008416CF"/>
    <w:rsid w:val="00841AC9"/>
    <w:rsid w:val="0084682D"/>
    <w:rsid w:val="00850D8B"/>
    <w:rsid w:val="0085115F"/>
    <w:rsid w:val="00851600"/>
    <w:rsid w:val="00851CAB"/>
    <w:rsid w:val="00853577"/>
    <w:rsid w:val="00856498"/>
    <w:rsid w:val="00856514"/>
    <w:rsid w:val="00856A9A"/>
    <w:rsid w:val="00857B39"/>
    <w:rsid w:val="00860FD8"/>
    <w:rsid w:val="00862382"/>
    <w:rsid w:val="00865EB0"/>
    <w:rsid w:val="00866756"/>
    <w:rsid w:val="00870F4D"/>
    <w:rsid w:val="00873A96"/>
    <w:rsid w:val="00874506"/>
    <w:rsid w:val="00874580"/>
    <w:rsid w:val="00874EE8"/>
    <w:rsid w:val="00877D49"/>
    <w:rsid w:val="00880C53"/>
    <w:rsid w:val="00884CDC"/>
    <w:rsid w:val="008879E6"/>
    <w:rsid w:val="008905F1"/>
    <w:rsid w:val="00891198"/>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3785"/>
    <w:rsid w:val="008B44BB"/>
    <w:rsid w:val="008B5C9B"/>
    <w:rsid w:val="008B68A0"/>
    <w:rsid w:val="008B71B1"/>
    <w:rsid w:val="008C1E4B"/>
    <w:rsid w:val="008C21FD"/>
    <w:rsid w:val="008C4312"/>
    <w:rsid w:val="008C64D9"/>
    <w:rsid w:val="008C6E98"/>
    <w:rsid w:val="008D033A"/>
    <w:rsid w:val="008D048E"/>
    <w:rsid w:val="008D0F02"/>
    <w:rsid w:val="008D3177"/>
    <w:rsid w:val="008D3E82"/>
    <w:rsid w:val="008D5774"/>
    <w:rsid w:val="008E1ADC"/>
    <w:rsid w:val="008E5C0E"/>
    <w:rsid w:val="008E6754"/>
    <w:rsid w:val="008E6A1F"/>
    <w:rsid w:val="008E7327"/>
    <w:rsid w:val="008E7B18"/>
    <w:rsid w:val="008E7D8D"/>
    <w:rsid w:val="008F233D"/>
    <w:rsid w:val="008F2DE6"/>
    <w:rsid w:val="008F34C7"/>
    <w:rsid w:val="008F56F5"/>
    <w:rsid w:val="008F694D"/>
    <w:rsid w:val="008F6BC2"/>
    <w:rsid w:val="008F6C9E"/>
    <w:rsid w:val="00900D79"/>
    <w:rsid w:val="00901CE7"/>
    <w:rsid w:val="00906317"/>
    <w:rsid w:val="00906534"/>
    <w:rsid w:val="0091027D"/>
    <w:rsid w:val="00911157"/>
    <w:rsid w:val="009142D1"/>
    <w:rsid w:val="0092207A"/>
    <w:rsid w:val="00925802"/>
    <w:rsid w:val="00930539"/>
    <w:rsid w:val="00930591"/>
    <w:rsid w:val="009309B9"/>
    <w:rsid w:val="00930CA6"/>
    <w:rsid w:val="009323AE"/>
    <w:rsid w:val="00933DDC"/>
    <w:rsid w:val="00936086"/>
    <w:rsid w:val="0093620B"/>
    <w:rsid w:val="009403BF"/>
    <w:rsid w:val="00941072"/>
    <w:rsid w:val="0094260A"/>
    <w:rsid w:val="009438FA"/>
    <w:rsid w:val="0094526B"/>
    <w:rsid w:val="00946009"/>
    <w:rsid w:val="00947673"/>
    <w:rsid w:val="009503A0"/>
    <w:rsid w:val="00953DE4"/>
    <w:rsid w:val="00953E6D"/>
    <w:rsid w:val="00955058"/>
    <w:rsid w:val="00955F3C"/>
    <w:rsid w:val="00956B6F"/>
    <w:rsid w:val="009600A6"/>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36B1"/>
    <w:rsid w:val="009A3EC6"/>
    <w:rsid w:val="009A414B"/>
    <w:rsid w:val="009A4625"/>
    <w:rsid w:val="009A5239"/>
    <w:rsid w:val="009A5307"/>
    <w:rsid w:val="009A6E77"/>
    <w:rsid w:val="009A7629"/>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2F78"/>
    <w:rsid w:val="009C49F5"/>
    <w:rsid w:val="009C531B"/>
    <w:rsid w:val="009C585E"/>
    <w:rsid w:val="009C60DD"/>
    <w:rsid w:val="009D06D1"/>
    <w:rsid w:val="009D29E4"/>
    <w:rsid w:val="009D2EEE"/>
    <w:rsid w:val="009D33DC"/>
    <w:rsid w:val="009D33F2"/>
    <w:rsid w:val="009E1E06"/>
    <w:rsid w:val="009E520E"/>
    <w:rsid w:val="009F2D68"/>
    <w:rsid w:val="009F3492"/>
    <w:rsid w:val="009F5F1B"/>
    <w:rsid w:val="009F757F"/>
    <w:rsid w:val="00A02888"/>
    <w:rsid w:val="00A11727"/>
    <w:rsid w:val="00A153A6"/>
    <w:rsid w:val="00A1581E"/>
    <w:rsid w:val="00A1635B"/>
    <w:rsid w:val="00A17B31"/>
    <w:rsid w:val="00A215EA"/>
    <w:rsid w:val="00A217AB"/>
    <w:rsid w:val="00A21A15"/>
    <w:rsid w:val="00A21B8D"/>
    <w:rsid w:val="00A25C80"/>
    <w:rsid w:val="00A26593"/>
    <w:rsid w:val="00A2703C"/>
    <w:rsid w:val="00A27F57"/>
    <w:rsid w:val="00A35DAE"/>
    <w:rsid w:val="00A378E1"/>
    <w:rsid w:val="00A37F78"/>
    <w:rsid w:val="00A4039C"/>
    <w:rsid w:val="00A40FBC"/>
    <w:rsid w:val="00A413CD"/>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1B44"/>
    <w:rsid w:val="00A62615"/>
    <w:rsid w:val="00A65A0E"/>
    <w:rsid w:val="00A65D73"/>
    <w:rsid w:val="00A67E1E"/>
    <w:rsid w:val="00A75142"/>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B94"/>
    <w:rsid w:val="00AA21E9"/>
    <w:rsid w:val="00AA5201"/>
    <w:rsid w:val="00AB1091"/>
    <w:rsid w:val="00AB28EF"/>
    <w:rsid w:val="00AB475F"/>
    <w:rsid w:val="00AB50AD"/>
    <w:rsid w:val="00AB654D"/>
    <w:rsid w:val="00AB690C"/>
    <w:rsid w:val="00AC0251"/>
    <w:rsid w:val="00AC252B"/>
    <w:rsid w:val="00AC327C"/>
    <w:rsid w:val="00AC34A4"/>
    <w:rsid w:val="00AC47E0"/>
    <w:rsid w:val="00AD0858"/>
    <w:rsid w:val="00AD1EB1"/>
    <w:rsid w:val="00AD1FE0"/>
    <w:rsid w:val="00AD34BB"/>
    <w:rsid w:val="00AD370A"/>
    <w:rsid w:val="00AD43C0"/>
    <w:rsid w:val="00AD4ABC"/>
    <w:rsid w:val="00AD6D46"/>
    <w:rsid w:val="00AD736F"/>
    <w:rsid w:val="00AE26D3"/>
    <w:rsid w:val="00AE2FC3"/>
    <w:rsid w:val="00AE39F6"/>
    <w:rsid w:val="00AE5BCB"/>
    <w:rsid w:val="00AE783D"/>
    <w:rsid w:val="00AF16FA"/>
    <w:rsid w:val="00AF2485"/>
    <w:rsid w:val="00AF3A78"/>
    <w:rsid w:val="00AF3DE4"/>
    <w:rsid w:val="00AF58E8"/>
    <w:rsid w:val="00AF5946"/>
    <w:rsid w:val="00B002CE"/>
    <w:rsid w:val="00B027C3"/>
    <w:rsid w:val="00B06967"/>
    <w:rsid w:val="00B110B0"/>
    <w:rsid w:val="00B11251"/>
    <w:rsid w:val="00B130E0"/>
    <w:rsid w:val="00B16143"/>
    <w:rsid w:val="00B16F33"/>
    <w:rsid w:val="00B209C2"/>
    <w:rsid w:val="00B20DC3"/>
    <w:rsid w:val="00B218EC"/>
    <w:rsid w:val="00B22901"/>
    <w:rsid w:val="00B24244"/>
    <w:rsid w:val="00B251A0"/>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7975"/>
    <w:rsid w:val="00B7023F"/>
    <w:rsid w:val="00B711BA"/>
    <w:rsid w:val="00B73B21"/>
    <w:rsid w:val="00B73C86"/>
    <w:rsid w:val="00B73CED"/>
    <w:rsid w:val="00B73E6A"/>
    <w:rsid w:val="00B74635"/>
    <w:rsid w:val="00B764BB"/>
    <w:rsid w:val="00B82722"/>
    <w:rsid w:val="00B85868"/>
    <w:rsid w:val="00B863DA"/>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E2E"/>
    <w:rsid w:val="00BB4FB1"/>
    <w:rsid w:val="00BB5FEB"/>
    <w:rsid w:val="00BB64AB"/>
    <w:rsid w:val="00BC0D8A"/>
    <w:rsid w:val="00BC1103"/>
    <w:rsid w:val="00BC1C0B"/>
    <w:rsid w:val="00BC2CD6"/>
    <w:rsid w:val="00BC32C6"/>
    <w:rsid w:val="00BC355B"/>
    <w:rsid w:val="00BC45BE"/>
    <w:rsid w:val="00BD1BBF"/>
    <w:rsid w:val="00BD59E4"/>
    <w:rsid w:val="00BD64A5"/>
    <w:rsid w:val="00BD777E"/>
    <w:rsid w:val="00BD7CE3"/>
    <w:rsid w:val="00BE03E4"/>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116B6"/>
    <w:rsid w:val="00C11940"/>
    <w:rsid w:val="00C13D8C"/>
    <w:rsid w:val="00C13ED1"/>
    <w:rsid w:val="00C157AE"/>
    <w:rsid w:val="00C17CFE"/>
    <w:rsid w:val="00C20C63"/>
    <w:rsid w:val="00C20FEB"/>
    <w:rsid w:val="00C2313D"/>
    <w:rsid w:val="00C231C3"/>
    <w:rsid w:val="00C2465C"/>
    <w:rsid w:val="00C24DBF"/>
    <w:rsid w:val="00C25345"/>
    <w:rsid w:val="00C26467"/>
    <w:rsid w:val="00C33460"/>
    <w:rsid w:val="00C33C6A"/>
    <w:rsid w:val="00C34A38"/>
    <w:rsid w:val="00C355A6"/>
    <w:rsid w:val="00C35716"/>
    <w:rsid w:val="00C40E92"/>
    <w:rsid w:val="00C43131"/>
    <w:rsid w:val="00C46AFE"/>
    <w:rsid w:val="00C47367"/>
    <w:rsid w:val="00C50CE1"/>
    <w:rsid w:val="00C52F11"/>
    <w:rsid w:val="00C5627E"/>
    <w:rsid w:val="00C56434"/>
    <w:rsid w:val="00C56CDA"/>
    <w:rsid w:val="00C61364"/>
    <w:rsid w:val="00C61D14"/>
    <w:rsid w:val="00C6236B"/>
    <w:rsid w:val="00C63648"/>
    <w:rsid w:val="00C64A3B"/>
    <w:rsid w:val="00C64D45"/>
    <w:rsid w:val="00C67459"/>
    <w:rsid w:val="00C7068A"/>
    <w:rsid w:val="00C7084F"/>
    <w:rsid w:val="00C7240F"/>
    <w:rsid w:val="00C74652"/>
    <w:rsid w:val="00C74C7D"/>
    <w:rsid w:val="00C75C62"/>
    <w:rsid w:val="00C7607C"/>
    <w:rsid w:val="00C76648"/>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D09D9"/>
    <w:rsid w:val="00CD1532"/>
    <w:rsid w:val="00CD1F93"/>
    <w:rsid w:val="00CD222E"/>
    <w:rsid w:val="00CD44B5"/>
    <w:rsid w:val="00CD4581"/>
    <w:rsid w:val="00CD4851"/>
    <w:rsid w:val="00CD5814"/>
    <w:rsid w:val="00CD739A"/>
    <w:rsid w:val="00CE1D5B"/>
    <w:rsid w:val="00CE3F99"/>
    <w:rsid w:val="00CE609B"/>
    <w:rsid w:val="00CF1C43"/>
    <w:rsid w:val="00CF36CC"/>
    <w:rsid w:val="00D0276E"/>
    <w:rsid w:val="00D038DC"/>
    <w:rsid w:val="00D03B2E"/>
    <w:rsid w:val="00D045BA"/>
    <w:rsid w:val="00D04CE1"/>
    <w:rsid w:val="00D04D17"/>
    <w:rsid w:val="00D05FCB"/>
    <w:rsid w:val="00D0636C"/>
    <w:rsid w:val="00D07DD8"/>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49AA"/>
    <w:rsid w:val="00D4050B"/>
    <w:rsid w:val="00D40812"/>
    <w:rsid w:val="00D47116"/>
    <w:rsid w:val="00D47C21"/>
    <w:rsid w:val="00D50741"/>
    <w:rsid w:val="00D50A0E"/>
    <w:rsid w:val="00D568BD"/>
    <w:rsid w:val="00D603D0"/>
    <w:rsid w:val="00D6267A"/>
    <w:rsid w:val="00D632F4"/>
    <w:rsid w:val="00D659FB"/>
    <w:rsid w:val="00D65EAB"/>
    <w:rsid w:val="00D66D7E"/>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7BA"/>
    <w:rsid w:val="00DB3988"/>
    <w:rsid w:val="00DB3E38"/>
    <w:rsid w:val="00DB424F"/>
    <w:rsid w:val="00DB49AC"/>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6D4C"/>
    <w:rsid w:val="00E3664A"/>
    <w:rsid w:val="00E36775"/>
    <w:rsid w:val="00E4562D"/>
    <w:rsid w:val="00E45B07"/>
    <w:rsid w:val="00E460CB"/>
    <w:rsid w:val="00E47033"/>
    <w:rsid w:val="00E512ED"/>
    <w:rsid w:val="00E52CB8"/>
    <w:rsid w:val="00E53BB7"/>
    <w:rsid w:val="00E553CF"/>
    <w:rsid w:val="00E55648"/>
    <w:rsid w:val="00E609FB"/>
    <w:rsid w:val="00E61DDE"/>
    <w:rsid w:val="00E634BC"/>
    <w:rsid w:val="00E63529"/>
    <w:rsid w:val="00E662C0"/>
    <w:rsid w:val="00E665B0"/>
    <w:rsid w:val="00E67639"/>
    <w:rsid w:val="00E70903"/>
    <w:rsid w:val="00E71FF3"/>
    <w:rsid w:val="00E7309D"/>
    <w:rsid w:val="00E7579B"/>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868"/>
    <w:rsid w:val="00EA4D54"/>
    <w:rsid w:val="00EA5969"/>
    <w:rsid w:val="00EA68B0"/>
    <w:rsid w:val="00EA6F9A"/>
    <w:rsid w:val="00EA7B26"/>
    <w:rsid w:val="00EB0E51"/>
    <w:rsid w:val="00EB4B8B"/>
    <w:rsid w:val="00EB6A56"/>
    <w:rsid w:val="00EC6C43"/>
    <w:rsid w:val="00EC6E8F"/>
    <w:rsid w:val="00EC7809"/>
    <w:rsid w:val="00EC7F92"/>
    <w:rsid w:val="00ED388A"/>
    <w:rsid w:val="00ED4093"/>
    <w:rsid w:val="00ED7552"/>
    <w:rsid w:val="00ED7C62"/>
    <w:rsid w:val="00EE4228"/>
    <w:rsid w:val="00EE4E40"/>
    <w:rsid w:val="00EE5DAA"/>
    <w:rsid w:val="00EE6F6D"/>
    <w:rsid w:val="00EF0A65"/>
    <w:rsid w:val="00EF0AA6"/>
    <w:rsid w:val="00EF0D90"/>
    <w:rsid w:val="00EF1096"/>
    <w:rsid w:val="00EF161E"/>
    <w:rsid w:val="00EF179A"/>
    <w:rsid w:val="00EF3077"/>
    <w:rsid w:val="00F00B0E"/>
    <w:rsid w:val="00F01B7D"/>
    <w:rsid w:val="00F0553E"/>
    <w:rsid w:val="00F06A20"/>
    <w:rsid w:val="00F078BA"/>
    <w:rsid w:val="00F0797C"/>
    <w:rsid w:val="00F10AB1"/>
    <w:rsid w:val="00F129AA"/>
    <w:rsid w:val="00F252F0"/>
    <w:rsid w:val="00F25622"/>
    <w:rsid w:val="00F2572A"/>
    <w:rsid w:val="00F33AEA"/>
    <w:rsid w:val="00F35015"/>
    <w:rsid w:val="00F35BB3"/>
    <w:rsid w:val="00F37ECA"/>
    <w:rsid w:val="00F42EA6"/>
    <w:rsid w:val="00F44EC1"/>
    <w:rsid w:val="00F46664"/>
    <w:rsid w:val="00F50A07"/>
    <w:rsid w:val="00F52136"/>
    <w:rsid w:val="00F524DB"/>
    <w:rsid w:val="00F57AA5"/>
    <w:rsid w:val="00F61A1F"/>
    <w:rsid w:val="00F627A7"/>
    <w:rsid w:val="00F6301E"/>
    <w:rsid w:val="00F70EF8"/>
    <w:rsid w:val="00F73AA1"/>
    <w:rsid w:val="00F743F8"/>
    <w:rsid w:val="00F81326"/>
    <w:rsid w:val="00F81FFD"/>
    <w:rsid w:val="00F8352E"/>
    <w:rsid w:val="00F84585"/>
    <w:rsid w:val="00F84DD9"/>
    <w:rsid w:val="00F85B21"/>
    <w:rsid w:val="00F9153E"/>
    <w:rsid w:val="00F94693"/>
    <w:rsid w:val="00F956E4"/>
    <w:rsid w:val="00F967C6"/>
    <w:rsid w:val="00FA0F97"/>
    <w:rsid w:val="00FA158B"/>
    <w:rsid w:val="00FA1880"/>
    <w:rsid w:val="00FA4C4D"/>
    <w:rsid w:val="00FA57CB"/>
    <w:rsid w:val="00FA6C85"/>
    <w:rsid w:val="00FB007C"/>
    <w:rsid w:val="00FB070B"/>
    <w:rsid w:val="00FB141F"/>
    <w:rsid w:val="00FB505F"/>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E0EF1"/>
    <w:rsid w:val="00FE1157"/>
    <w:rsid w:val="00FE285E"/>
    <w:rsid w:val="00FE441D"/>
    <w:rsid w:val="00FE4A26"/>
    <w:rsid w:val="00FF005C"/>
    <w:rsid w:val="00FF1E04"/>
    <w:rsid w:val="00FF24A1"/>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CFD299"/>
  <w15:chartTrackingRefBased/>
  <w15:docId w15:val="{6AD32868-EE2D-4D2A-A1F3-031CF29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BE03E4"/>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9F3CC-DA09-4B29-BAC8-A8215D01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36950</Words>
  <Characters>203200</Characters>
  <Application>Microsoft Office Word</Application>
  <DocSecurity>0</DocSecurity>
  <Lines>4233</Lines>
  <Paragraphs>2163</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237987</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3</cp:revision>
  <cp:lastPrinted>2019-04-29T19:46:00Z</cp:lastPrinted>
  <dcterms:created xsi:type="dcterms:W3CDTF">2020-06-30T14:56:00Z</dcterms:created>
  <dcterms:modified xsi:type="dcterms:W3CDTF">2020-06-30T15:38:00Z</dcterms:modified>
</cp:coreProperties>
</file>