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7"/>
        <w:gridCol w:w="833"/>
        <w:gridCol w:w="1350"/>
        <w:gridCol w:w="6750"/>
      </w:tblGrid>
      <w:tr w:rsidR="00067FE2" w:rsidTr="00CF42C7">
        <w:tc>
          <w:tcPr>
            <w:tcW w:w="1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7FE2" w:rsidRDefault="00B815FD" w:rsidP="00573610">
            <w:pPr>
              <w:pStyle w:val="Header"/>
            </w:pPr>
            <w:bookmarkStart w:id="0" w:name="_GoBack"/>
            <w:bookmarkEnd w:id="0"/>
            <w:r>
              <w:t>Key Topic</w:t>
            </w:r>
            <w:r w:rsidR="00573610">
              <w:t xml:space="preserve"> </w:t>
            </w:r>
            <w:r>
              <w:t xml:space="preserve">Concept (KTC) </w:t>
            </w:r>
            <w:r w:rsidR="00067FE2">
              <w:t>Number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067FE2" w:rsidRPr="00073E79" w:rsidRDefault="00CF42C7" w:rsidP="00D90D1A">
            <w:pPr>
              <w:pStyle w:val="Header"/>
              <w:jc w:val="center"/>
            </w:pPr>
            <w:r>
              <w:t>15.7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7FE2" w:rsidRPr="00073E79" w:rsidRDefault="00B815FD" w:rsidP="00F44236">
            <w:pPr>
              <w:pStyle w:val="Header"/>
            </w:pPr>
            <w:r w:rsidRPr="00073E79">
              <w:t>KTC</w:t>
            </w:r>
            <w:r w:rsidR="00067FE2" w:rsidRPr="00073E79">
              <w:t xml:space="preserve"> Title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center"/>
          </w:tcPr>
          <w:p w:rsidR="00067FE2" w:rsidRPr="00073E79" w:rsidRDefault="006F0498" w:rsidP="0009111B">
            <w:pPr>
              <w:pStyle w:val="Header"/>
            </w:pPr>
            <w:r w:rsidRPr="006F0498">
              <w:t>Ancillary Service Responsibility Complianc</w:t>
            </w:r>
            <w:r>
              <w:t>e Related to EEA</w:t>
            </w:r>
            <w:r w:rsidR="00A13170">
              <w:t xml:space="preserve"> </w:t>
            </w:r>
            <w:r>
              <w:t xml:space="preserve">Level 3 </w:t>
            </w:r>
            <w:r w:rsidRPr="006F0498">
              <w:t>Charging Suspensions</w:t>
            </w:r>
          </w:p>
        </w:tc>
      </w:tr>
      <w:tr w:rsidR="00067FE2" w:rsidRPr="00E01925" w:rsidTr="006F0498">
        <w:trPr>
          <w:trHeight w:val="518"/>
        </w:trPr>
        <w:tc>
          <w:tcPr>
            <w:tcW w:w="2340" w:type="dxa"/>
            <w:gridSpan w:val="2"/>
            <w:shd w:val="clear" w:color="auto" w:fill="FFFFFF"/>
            <w:vAlign w:val="center"/>
          </w:tcPr>
          <w:p w:rsidR="00067FE2" w:rsidRPr="00073E79" w:rsidRDefault="00067FE2" w:rsidP="00F44236">
            <w:pPr>
              <w:pStyle w:val="Header"/>
              <w:rPr>
                <w:bCs w:val="0"/>
              </w:rPr>
            </w:pPr>
            <w:r w:rsidRPr="00073E79">
              <w:rPr>
                <w:bCs w:val="0"/>
              </w:rPr>
              <w:t>Date Posted</w:t>
            </w:r>
          </w:p>
        </w:tc>
        <w:tc>
          <w:tcPr>
            <w:tcW w:w="8100" w:type="dxa"/>
            <w:gridSpan w:val="2"/>
            <w:vAlign w:val="center"/>
          </w:tcPr>
          <w:p w:rsidR="00067FE2" w:rsidRPr="00073E79" w:rsidRDefault="004E5BD7" w:rsidP="000730E5">
            <w:pPr>
              <w:pStyle w:val="NormalArial"/>
            </w:pPr>
            <w:r>
              <w:t>July 2, 2020</w:t>
            </w:r>
          </w:p>
        </w:tc>
      </w:tr>
      <w:tr w:rsidR="00067FE2" w:rsidTr="006F0498">
        <w:trPr>
          <w:trHeight w:val="323"/>
        </w:trPr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7FE2" w:rsidRDefault="00067FE2" w:rsidP="00F44236">
            <w:pPr>
              <w:pStyle w:val="NormalArial"/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FE2" w:rsidRDefault="00067FE2" w:rsidP="00F44236">
            <w:pPr>
              <w:pStyle w:val="NormalArial"/>
            </w:pPr>
          </w:p>
        </w:tc>
      </w:tr>
      <w:tr w:rsidR="009D17F0" w:rsidTr="006F0498">
        <w:trPr>
          <w:trHeight w:val="773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7F0" w:rsidRDefault="00273AE9" w:rsidP="0066370F">
            <w:pPr>
              <w:pStyle w:val="Header"/>
            </w:pPr>
            <w:r>
              <w:t>Executive Summary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</w:tcBorders>
            <w:vAlign w:val="center"/>
          </w:tcPr>
          <w:p w:rsidR="00D90D1A" w:rsidRPr="00520C4C" w:rsidRDefault="006F0498" w:rsidP="00755849">
            <w:pPr>
              <w:pStyle w:val="NormalArial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Under EEA</w:t>
            </w:r>
            <w:r w:rsidR="007166DE">
              <w:rPr>
                <w:color w:val="000000"/>
              </w:rPr>
              <w:t xml:space="preserve"> Level 3,</w:t>
            </w:r>
            <w:r>
              <w:rPr>
                <w:color w:val="000000"/>
              </w:rPr>
              <w:t xml:space="preserve"> ERCOT will restrict ESRs from withdrawing energy from ERCOT grid. Th</w:t>
            </w:r>
            <w:r w:rsidR="00755849">
              <w:rPr>
                <w:color w:val="000000"/>
              </w:rPr>
              <w:t>is</w:t>
            </w:r>
            <w:r>
              <w:rPr>
                <w:color w:val="000000"/>
              </w:rPr>
              <w:t xml:space="preserve"> KTC addresses </w:t>
            </w:r>
            <w:r w:rsidR="00755849">
              <w:rPr>
                <w:color w:val="000000"/>
              </w:rPr>
              <w:t xml:space="preserve">the </w:t>
            </w:r>
            <w:r>
              <w:rPr>
                <w:color w:val="000000"/>
              </w:rPr>
              <w:t xml:space="preserve">issue </w:t>
            </w:r>
            <w:r w:rsidR="00755849">
              <w:rPr>
                <w:color w:val="000000"/>
              </w:rPr>
              <w:t>of</w:t>
            </w:r>
            <w:r>
              <w:rPr>
                <w:color w:val="000000"/>
              </w:rPr>
              <w:t xml:space="preserve"> </w:t>
            </w:r>
            <w:r w:rsidRPr="006F0498">
              <w:t>An</w:t>
            </w:r>
            <w:r w:rsidR="007166DE">
              <w:t xml:space="preserve">cillary Service </w:t>
            </w:r>
            <w:r w:rsidR="002E72C9">
              <w:t>R</w:t>
            </w:r>
            <w:r w:rsidR="007166DE">
              <w:t>esponsibility c</w:t>
            </w:r>
            <w:r w:rsidRPr="006F0498">
              <w:t>omplianc</w:t>
            </w:r>
            <w:r w:rsidR="007166DE">
              <w:t>e r</w:t>
            </w:r>
            <w:r w:rsidRPr="006F0498">
              <w:t>elated to EEA</w:t>
            </w:r>
            <w:r w:rsidR="007166DE">
              <w:t xml:space="preserve"> </w:t>
            </w:r>
            <w:r w:rsidR="00A13170">
              <w:t>L</w:t>
            </w:r>
            <w:r w:rsidR="007166DE">
              <w:t>evel 3</w:t>
            </w:r>
            <w:r w:rsidRPr="006F0498">
              <w:t xml:space="preserve"> </w:t>
            </w:r>
            <w:r w:rsidR="0018159C">
              <w:t>c</w:t>
            </w:r>
            <w:r w:rsidRPr="006F0498">
              <w:t xml:space="preserve">harging </w:t>
            </w:r>
            <w:r w:rsidR="0018159C">
              <w:t>s</w:t>
            </w:r>
            <w:r w:rsidRPr="006F0498">
              <w:t>uspensions</w:t>
            </w:r>
            <w:r w:rsidR="007166DE">
              <w:t xml:space="preserve">. </w:t>
            </w:r>
          </w:p>
        </w:tc>
      </w:tr>
      <w:tr w:rsidR="00032100" w:rsidTr="006F0498">
        <w:trPr>
          <w:trHeight w:val="773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2100" w:rsidRDefault="00032100" w:rsidP="00032100">
            <w:pPr>
              <w:pStyle w:val="Header"/>
            </w:pPr>
            <w:r>
              <w:t>Recommendation Description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</w:tcBorders>
            <w:vAlign w:val="center"/>
          </w:tcPr>
          <w:p w:rsidR="007166DE" w:rsidRPr="00520C4C" w:rsidRDefault="00A13170" w:rsidP="00A13170">
            <w:pPr>
              <w:pStyle w:val="NormalArial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Any </w:t>
            </w:r>
            <w:r w:rsidR="007166DE">
              <w:rPr>
                <w:color w:val="000000"/>
              </w:rPr>
              <w:t xml:space="preserve">Ancillary Service </w:t>
            </w:r>
            <w:r w:rsidR="002E72C9">
              <w:rPr>
                <w:color w:val="000000"/>
              </w:rPr>
              <w:t>Responsibil</w:t>
            </w:r>
            <w:r w:rsidR="00242AA1">
              <w:rPr>
                <w:color w:val="000000"/>
              </w:rPr>
              <w:t>it</w:t>
            </w:r>
            <w:r w:rsidR="002E72C9">
              <w:rPr>
                <w:color w:val="000000"/>
              </w:rPr>
              <w:t>y</w:t>
            </w:r>
            <w:r w:rsidR="007166DE">
              <w:rPr>
                <w:color w:val="000000"/>
              </w:rPr>
              <w:t xml:space="preserve"> carried on the charging portion of </w:t>
            </w:r>
            <w:r w:rsidR="0018159C">
              <w:rPr>
                <w:color w:val="000000"/>
              </w:rPr>
              <w:t>an</w:t>
            </w:r>
            <w:r w:rsidR="007166DE">
              <w:rPr>
                <w:color w:val="000000"/>
              </w:rPr>
              <w:t xml:space="preserve"> ESR modeled as Controllable Load Resou</w:t>
            </w:r>
            <w:r w:rsidR="002E72C9">
              <w:rPr>
                <w:color w:val="000000"/>
              </w:rPr>
              <w:t>r</w:t>
            </w:r>
            <w:r w:rsidR="007166DE">
              <w:rPr>
                <w:color w:val="000000"/>
              </w:rPr>
              <w:t xml:space="preserve">ce </w:t>
            </w:r>
            <w:r>
              <w:rPr>
                <w:color w:val="000000"/>
              </w:rPr>
              <w:t xml:space="preserve">in the “combo model” era </w:t>
            </w:r>
            <w:r w:rsidR="007166DE">
              <w:rPr>
                <w:color w:val="000000"/>
              </w:rPr>
              <w:t xml:space="preserve">will be considered deployed under EEA Level 3. </w:t>
            </w:r>
            <w:r w:rsidR="00C76252">
              <w:rPr>
                <w:color w:val="000000"/>
              </w:rPr>
              <w:t xml:space="preserve"> The charging restrictions during EEA 3 will be considered when evaluating </w:t>
            </w:r>
            <w:r>
              <w:rPr>
                <w:color w:val="000000"/>
              </w:rPr>
              <w:t xml:space="preserve">an ESR’s </w:t>
            </w:r>
            <w:r w:rsidR="00C76252">
              <w:rPr>
                <w:color w:val="000000"/>
              </w:rPr>
              <w:t xml:space="preserve">compliance in providing AS </w:t>
            </w:r>
            <w:r>
              <w:rPr>
                <w:color w:val="000000"/>
              </w:rPr>
              <w:t>following the conclusion of the EEA</w:t>
            </w:r>
            <w:r w:rsidR="00C76252">
              <w:rPr>
                <w:color w:val="000000"/>
              </w:rPr>
              <w:t>.</w:t>
            </w:r>
          </w:p>
        </w:tc>
      </w:tr>
      <w:tr w:rsidR="00032100" w:rsidTr="006F0498">
        <w:trPr>
          <w:trHeight w:val="773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2100" w:rsidRPr="00073E79" w:rsidRDefault="00032100" w:rsidP="00032100">
            <w:pPr>
              <w:pStyle w:val="Header"/>
            </w:pPr>
            <w:r w:rsidRPr="00073E79">
              <w:t xml:space="preserve">BESTF Discussion 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</w:tcBorders>
            <w:vAlign w:val="center"/>
          </w:tcPr>
          <w:p w:rsidR="004E5BD7" w:rsidRPr="004D15D4" w:rsidRDefault="004E5BD7" w:rsidP="004E5BD7">
            <w:pPr>
              <w:spacing w:before="120" w:after="120"/>
              <w:rPr>
                <w:rFonts w:ascii="Arial" w:hAnsi="Arial" w:cs="Arial"/>
              </w:rPr>
            </w:pPr>
            <w:r w:rsidRPr="004D15D4">
              <w:rPr>
                <w:rFonts w:ascii="Arial" w:hAnsi="Arial" w:cs="Arial"/>
              </w:rPr>
              <w:t>On 5/21/2020, ERCOT</w:t>
            </w:r>
            <w:r w:rsidR="000743DC">
              <w:rPr>
                <w:rFonts w:ascii="Arial" w:hAnsi="Arial" w:cs="Arial"/>
              </w:rPr>
              <w:t xml:space="preserve"> staff introduced the topic on </w:t>
            </w:r>
            <w:r w:rsidRPr="004D15D4">
              <w:rPr>
                <w:rFonts w:ascii="Arial" w:hAnsi="Arial" w:cs="Arial"/>
              </w:rPr>
              <w:t xml:space="preserve">Ancillary Service Responsibility Compliance Related to EEA Level 3 Charging Suspensions </w:t>
            </w:r>
          </w:p>
          <w:p w:rsidR="004E5BD7" w:rsidRPr="00DE2FAC" w:rsidRDefault="004E5BD7" w:rsidP="004E5BD7">
            <w:pPr>
              <w:spacing w:before="120" w:after="120"/>
              <w:rPr>
                <w:rFonts w:ascii="Arial" w:hAnsi="Arial" w:cs="Arial"/>
              </w:rPr>
            </w:pPr>
            <w:r w:rsidRPr="00937E87">
              <w:rPr>
                <w:rFonts w:ascii="Arial" w:hAnsi="Arial" w:cs="Arial"/>
              </w:rPr>
              <w:t>On 6</w:t>
            </w:r>
            <w:r w:rsidRPr="00DE2FAC">
              <w:rPr>
                <w:rFonts w:ascii="Arial" w:hAnsi="Arial" w:cs="Arial"/>
              </w:rPr>
              <w:t>/12/2020, ERCOT staff presented the initial draft KTC document on the topic of AS Responsibility Compliance Related to EEA Level 3 Charging Suspensions.</w:t>
            </w:r>
          </w:p>
          <w:p w:rsidR="009C0863" w:rsidRPr="00BC3662" w:rsidRDefault="004E5BD7" w:rsidP="004E5BD7">
            <w:pPr>
              <w:pStyle w:val="NormalArial"/>
              <w:spacing w:before="120" w:after="120"/>
            </w:pPr>
            <w:r w:rsidRPr="00DE2FAC">
              <w:rPr>
                <w:rFonts w:cs="Arial"/>
              </w:rPr>
              <w:t>On 6/30/2020, the BESTF reached consensus on KTC 15-7.</w:t>
            </w:r>
          </w:p>
        </w:tc>
      </w:tr>
      <w:tr w:rsidR="00032100" w:rsidTr="006F0498">
        <w:trPr>
          <w:trHeight w:val="518"/>
        </w:trPr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2100" w:rsidRDefault="00032100" w:rsidP="00032100">
            <w:pPr>
              <w:pStyle w:val="Header"/>
            </w:pPr>
            <w:r>
              <w:t>TAC Action Requested</w:t>
            </w: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  <w:vAlign w:val="center"/>
          </w:tcPr>
          <w:p w:rsidR="00514E96" w:rsidRPr="00BC3662" w:rsidRDefault="004E5BD7" w:rsidP="00AA739F">
            <w:pPr>
              <w:pStyle w:val="NormalArial"/>
              <w:spacing w:before="120" w:after="120"/>
            </w:pPr>
            <w:r>
              <w:t>BESTF plans to request at the 07/29/20 TAC meeting a vote to approve KTC 15-7.</w:t>
            </w:r>
          </w:p>
        </w:tc>
      </w:tr>
      <w:tr w:rsidR="00032100" w:rsidTr="006F0498">
        <w:trPr>
          <w:trHeight w:val="518"/>
        </w:trPr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2100" w:rsidRDefault="00032100" w:rsidP="00032100">
            <w:pPr>
              <w:pStyle w:val="Header"/>
            </w:pPr>
            <w:r>
              <w:t>TAC Action Summary</w:t>
            </w: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  <w:vAlign w:val="center"/>
          </w:tcPr>
          <w:p w:rsidR="00FC1CB1" w:rsidRPr="00BC3662" w:rsidRDefault="00FC1CB1" w:rsidP="007334AB">
            <w:pPr>
              <w:pStyle w:val="NormalArial"/>
              <w:spacing w:before="120" w:after="120"/>
            </w:pPr>
          </w:p>
        </w:tc>
      </w:tr>
    </w:tbl>
    <w:p w:rsidR="000629A5" w:rsidRDefault="000629A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3772" w:rsidRDefault="009A3772" w:rsidP="00782371">
            <w:pPr>
              <w:pStyle w:val="Header"/>
              <w:jc w:val="center"/>
            </w:pPr>
            <w:r>
              <w:t xml:space="preserve">Proposed </w:t>
            </w:r>
            <w:r w:rsidR="00B815FD">
              <w:t xml:space="preserve">KTC </w:t>
            </w:r>
            <w:r w:rsidR="00F235C3">
              <w:t>Recommendation</w:t>
            </w:r>
            <w:r w:rsidR="004A490A">
              <w:t xml:space="preserve"> </w:t>
            </w:r>
            <w:r w:rsidR="008F727F">
              <w:t>Language</w:t>
            </w:r>
          </w:p>
        </w:tc>
      </w:tr>
    </w:tbl>
    <w:p w:rsidR="00BC2D06" w:rsidRPr="00957573" w:rsidRDefault="00BC2D06" w:rsidP="00BC2D06">
      <w:pPr>
        <w:ind w:left="360"/>
        <w:rPr>
          <w:rFonts w:ascii="Arial" w:hAnsi="Arial" w:cs="Arial"/>
        </w:rPr>
      </w:pPr>
    </w:p>
    <w:p w:rsidR="004A490A" w:rsidRDefault="00B815FD" w:rsidP="00957573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  <w:r w:rsidRPr="00073E79">
        <w:rPr>
          <w:rFonts w:ascii="Arial" w:hAnsi="Arial" w:cs="Arial"/>
          <w:i/>
          <w:sz w:val="22"/>
          <w:szCs w:val="22"/>
        </w:rPr>
        <w:t xml:space="preserve">Key Topic/Concept </w:t>
      </w:r>
      <w:r w:rsidR="00A84487" w:rsidRPr="00073E79">
        <w:rPr>
          <w:rFonts w:ascii="Arial" w:hAnsi="Arial" w:cs="Arial"/>
          <w:i/>
          <w:sz w:val="22"/>
          <w:szCs w:val="22"/>
        </w:rPr>
        <w:t xml:space="preserve">recommendation </w:t>
      </w:r>
      <w:r w:rsidRPr="00073E79">
        <w:rPr>
          <w:rFonts w:ascii="Arial" w:hAnsi="Arial" w:cs="Arial"/>
          <w:i/>
          <w:sz w:val="22"/>
          <w:szCs w:val="22"/>
        </w:rPr>
        <w:t>Language</w:t>
      </w:r>
      <w:r w:rsidR="004A490A" w:rsidRPr="00073E79">
        <w:rPr>
          <w:rFonts w:ascii="Arial" w:hAnsi="Arial" w:cs="Arial"/>
          <w:i/>
          <w:sz w:val="22"/>
          <w:szCs w:val="22"/>
        </w:rPr>
        <w:t xml:space="preserve"> for </w:t>
      </w:r>
      <w:r w:rsidR="0031655A" w:rsidRPr="00073E79">
        <w:rPr>
          <w:rFonts w:ascii="Arial" w:hAnsi="Arial" w:cs="Arial"/>
          <w:i/>
          <w:sz w:val="22"/>
          <w:szCs w:val="22"/>
        </w:rPr>
        <w:t xml:space="preserve">TAC </w:t>
      </w:r>
      <w:r w:rsidR="00627F3F">
        <w:rPr>
          <w:rFonts w:ascii="Arial" w:hAnsi="Arial" w:cs="Arial"/>
          <w:i/>
          <w:sz w:val="22"/>
          <w:szCs w:val="22"/>
        </w:rPr>
        <w:t>Approval</w:t>
      </w:r>
    </w:p>
    <w:p w:rsidR="009179F6" w:rsidRPr="0046660A" w:rsidRDefault="000743DC" w:rsidP="009179F6">
      <w:pPr>
        <w:spacing w:before="120" w:after="120"/>
        <w:rPr>
          <w:rFonts w:ascii="Arial" w:hAnsi="Arial" w:cs="Arial"/>
          <w:iCs/>
          <w:u w:val="single"/>
        </w:rPr>
      </w:pPr>
      <w:r>
        <w:rPr>
          <w:rFonts w:ascii="Arial" w:hAnsi="Arial" w:cs="Arial"/>
          <w:iCs/>
          <w:u w:val="single"/>
        </w:rPr>
        <w:t>07/29</w:t>
      </w:r>
      <w:r w:rsidR="009179F6" w:rsidRPr="00D877FF">
        <w:rPr>
          <w:rFonts w:ascii="Arial" w:hAnsi="Arial" w:cs="Arial"/>
          <w:iCs/>
          <w:u w:val="single"/>
        </w:rPr>
        <w:t>/2</w:t>
      </w:r>
      <w:r w:rsidR="009179F6">
        <w:rPr>
          <w:rFonts w:ascii="Arial" w:hAnsi="Arial" w:cs="Arial"/>
          <w:iCs/>
          <w:u w:val="single"/>
        </w:rPr>
        <w:t>0 TAC Meeting:</w:t>
      </w:r>
      <w:r>
        <w:rPr>
          <w:rFonts w:ascii="Arial" w:hAnsi="Arial" w:cs="Arial"/>
          <w:iCs/>
          <w:u w:val="single"/>
        </w:rPr>
        <w:t xml:space="preserve"> (Consensus from 06/30</w:t>
      </w:r>
      <w:r w:rsidR="009179F6" w:rsidRPr="008B3091">
        <w:rPr>
          <w:rFonts w:ascii="Arial" w:hAnsi="Arial" w:cs="Arial"/>
          <w:iCs/>
          <w:u w:val="single"/>
        </w:rPr>
        <w:t>/20</w:t>
      </w:r>
      <w:r w:rsidR="009179F6" w:rsidRPr="00D877FF">
        <w:rPr>
          <w:rFonts w:ascii="Arial" w:hAnsi="Arial" w:cs="Arial"/>
          <w:iCs/>
          <w:u w:val="single"/>
        </w:rPr>
        <w:t xml:space="preserve"> BESTF meeting):</w:t>
      </w:r>
    </w:p>
    <w:p w:rsidR="009179F6" w:rsidRDefault="009179F6" w:rsidP="009179F6">
      <w:pPr>
        <w:pStyle w:val="ListParagraph"/>
        <w:numPr>
          <w:ilvl w:val="0"/>
          <w:numId w:val="15"/>
        </w:numPr>
        <w:spacing w:before="120" w:after="120"/>
        <w:rPr>
          <w:rFonts w:cs="Arial"/>
          <w:iCs/>
          <w:color w:val="auto"/>
        </w:rPr>
      </w:pPr>
      <w:r w:rsidRPr="0010171E">
        <w:rPr>
          <w:rFonts w:cs="Arial"/>
          <w:iCs/>
          <w:color w:val="auto"/>
        </w:rPr>
        <w:t>KTC15 Item 7:</w:t>
      </w:r>
      <w:r w:rsidRPr="007166DE">
        <w:rPr>
          <w:rFonts w:cs="Arial"/>
          <w:iCs/>
          <w:color w:val="auto"/>
        </w:rPr>
        <w:t xml:space="preserve">Under EEA Level 3, ERCOT will restrict ESRs </w:t>
      </w:r>
      <w:r>
        <w:rPr>
          <w:rFonts w:cs="Arial"/>
          <w:iCs/>
          <w:color w:val="auto"/>
        </w:rPr>
        <w:t xml:space="preserve">from </w:t>
      </w:r>
      <w:r w:rsidRPr="007166DE">
        <w:rPr>
          <w:rFonts w:cs="Arial"/>
          <w:iCs/>
          <w:color w:val="auto"/>
        </w:rPr>
        <w:t>withdrawing energy from ERCOT grid</w:t>
      </w:r>
      <w:r>
        <w:rPr>
          <w:rFonts w:cs="Arial"/>
          <w:iCs/>
          <w:color w:val="auto"/>
        </w:rPr>
        <w:t xml:space="preserve"> to charge</w:t>
      </w:r>
      <w:r w:rsidRPr="007166DE">
        <w:rPr>
          <w:rFonts w:cs="Arial"/>
          <w:iCs/>
          <w:color w:val="auto"/>
        </w:rPr>
        <w:t xml:space="preserve">. </w:t>
      </w:r>
    </w:p>
    <w:p w:rsidR="009179F6" w:rsidRDefault="009179F6" w:rsidP="009179F6">
      <w:pPr>
        <w:pStyle w:val="ListParagraph"/>
        <w:spacing w:before="120" w:after="120"/>
        <w:ind w:left="360"/>
        <w:rPr>
          <w:rFonts w:cs="Arial"/>
          <w:iCs/>
          <w:color w:val="auto"/>
        </w:rPr>
      </w:pPr>
    </w:p>
    <w:p w:rsidR="009179F6" w:rsidRDefault="009179F6" w:rsidP="009179F6">
      <w:pPr>
        <w:pStyle w:val="ListParagraph"/>
        <w:numPr>
          <w:ilvl w:val="0"/>
          <w:numId w:val="15"/>
        </w:numPr>
        <w:spacing w:before="120" w:after="120"/>
        <w:rPr>
          <w:rFonts w:cs="Arial"/>
          <w:iCs/>
          <w:color w:val="auto"/>
        </w:rPr>
      </w:pPr>
      <w:r>
        <w:rPr>
          <w:rFonts w:cs="Arial"/>
          <w:iCs/>
          <w:color w:val="auto"/>
        </w:rPr>
        <w:t>Under EEA Level 3, a</w:t>
      </w:r>
      <w:r w:rsidRPr="007166DE">
        <w:rPr>
          <w:rFonts w:cs="Arial"/>
          <w:iCs/>
          <w:color w:val="auto"/>
        </w:rPr>
        <w:t xml:space="preserve">ny Ancillary Service </w:t>
      </w:r>
      <w:r>
        <w:rPr>
          <w:rFonts w:cs="Arial"/>
          <w:iCs/>
          <w:color w:val="auto"/>
        </w:rPr>
        <w:t>Responsibility</w:t>
      </w:r>
      <w:r w:rsidRPr="007166DE">
        <w:rPr>
          <w:rFonts w:cs="Arial"/>
          <w:iCs/>
          <w:color w:val="auto"/>
        </w:rPr>
        <w:t xml:space="preserve"> carried on the charging portion of the ESR</w:t>
      </w:r>
      <w:r>
        <w:rPr>
          <w:rFonts w:cs="Arial"/>
          <w:iCs/>
          <w:color w:val="auto"/>
        </w:rPr>
        <w:t>, which is</w:t>
      </w:r>
      <w:r w:rsidRPr="007166DE">
        <w:rPr>
          <w:rFonts w:cs="Arial"/>
          <w:iCs/>
          <w:color w:val="auto"/>
        </w:rPr>
        <w:t xml:space="preserve"> modeled as Controllable Load Resou</w:t>
      </w:r>
      <w:r>
        <w:rPr>
          <w:rFonts w:cs="Arial"/>
          <w:iCs/>
          <w:color w:val="auto"/>
        </w:rPr>
        <w:t>r</w:t>
      </w:r>
      <w:r w:rsidRPr="007166DE">
        <w:rPr>
          <w:rFonts w:cs="Arial"/>
          <w:iCs/>
          <w:color w:val="auto"/>
        </w:rPr>
        <w:t>ce</w:t>
      </w:r>
      <w:r>
        <w:rPr>
          <w:rFonts w:cs="Arial"/>
          <w:iCs/>
          <w:color w:val="auto"/>
        </w:rPr>
        <w:t>,</w:t>
      </w:r>
      <w:r w:rsidRPr="007166DE">
        <w:rPr>
          <w:rFonts w:cs="Arial"/>
          <w:iCs/>
          <w:color w:val="auto"/>
        </w:rPr>
        <w:t xml:space="preserve"> will be considered deployed.</w:t>
      </w:r>
    </w:p>
    <w:p w:rsidR="009179F6" w:rsidRDefault="009179F6" w:rsidP="009179F6">
      <w:pPr>
        <w:pStyle w:val="ListParagraph"/>
        <w:spacing w:before="120" w:after="120"/>
        <w:ind w:left="360"/>
        <w:rPr>
          <w:rFonts w:cs="Arial"/>
          <w:iCs/>
          <w:color w:val="auto"/>
        </w:rPr>
      </w:pPr>
    </w:p>
    <w:p w:rsidR="009179F6" w:rsidRDefault="009179F6" w:rsidP="009179F6">
      <w:pPr>
        <w:pStyle w:val="ListParagraph"/>
        <w:numPr>
          <w:ilvl w:val="0"/>
          <w:numId w:val="15"/>
        </w:numPr>
        <w:spacing w:before="120" w:after="120"/>
        <w:rPr>
          <w:rFonts w:cs="Arial"/>
          <w:iCs/>
          <w:color w:val="auto"/>
        </w:rPr>
      </w:pPr>
      <w:r>
        <w:rPr>
          <w:rFonts w:cs="Arial"/>
          <w:iCs/>
          <w:color w:val="auto"/>
        </w:rPr>
        <w:t>Due to EEA Level 3 charging restrictions, if an ESR is unable to meet its Day-Ahead AS Supply Responsibility in future hours of the Operating Day then it is the QSE’s responsibility to either:</w:t>
      </w:r>
    </w:p>
    <w:p w:rsidR="009179F6" w:rsidRDefault="009179F6" w:rsidP="009179F6">
      <w:pPr>
        <w:pStyle w:val="ListParagraph"/>
        <w:spacing w:before="120" w:after="120"/>
        <w:ind w:left="360"/>
        <w:rPr>
          <w:rFonts w:cs="Arial"/>
          <w:iCs/>
          <w:color w:val="auto"/>
        </w:rPr>
      </w:pPr>
    </w:p>
    <w:p w:rsidR="009179F6" w:rsidRPr="002762FB" w:rsidRDefault="009179F6" w:rsidP="009179F6">
      <w:pPr>
        <w:pStyle w:val="ListParagraph"/>
        <w:numPr>
          <w:ilvl w:val="0"/>
          <w:numId w:val="17"/>
        </w:numPr>
        <w:spacing w:before="120" w:after="120"/>
        <w:rPr>
          <w:rFonts w:cs="Arial"/>
          <w:iCs/>
          <w:color w:val="auto"/>
        </w:rPr>
      </w:pPr>
      <w:r w:rsidRPr="002762FB">
        <w:rPr>
          <w:rFonts w:cs="Arial"/>
          <w:iCs/>
          <w:color w:val="auto"/>
        </w:rPr>
        <w:t>Substitute capacity from other Resources represented by that QSE to meet its Ancillary Services Supply Responsibility;</w:t>
      </w:r>
    </w:p>
    <w:p w:rsidR="009179F6" w:rsidRDefault="009179F6" w:rsidP="009179F6">
      <w:pPr>
        <w:pStyle w:val="ListParagraph"/>
        <w:numPr>
          <w:ilvl w:val="0"/>
          <w:numId w:val="17"/>
        </w:numPr>
        <w:spacing w:before="120" w:after="120"/>
        <w:rPr>
          <w:rFonts w:cs="Arial"/>
          <w:iCs/>
          <w:color w:val="auto"/>
        </w:rPr>
      </w:pPr>
      <w:r w:rsidRPr="002762FB">
        <w:rPr>
          <w:rFonts w:cs="Arial"/>
          <w:iCs/>
          <w:color w:val="auto"/>
        </w:rPr>
        <w:t>Substitute capacity from other QSEs using Ancillary Service Trades; or</w:t>
      </w:r>
    </w:p>
    <w:p w:rsidR="009179F6" w:rsidRDefault="009179F6" w:rsidP="009179F6">
      <w:pPr>
        <w:pStyle w:val="ListParagraph"/>
        <w:numPr>
          <w:ilvl w:val="0"/>
          <w:numId w:val="17"/>
        </w:numPr>
        <w:spacing w:before="120" w:after="120"/>
        <w:rPr>
          <w:rFonts w:cs="Arial"/>
          <w:iCs/>
          <w:color w:val="auto"/>
        </w:rPr>
      </w:pPr>
      <w:r w:rsidRPr="002762FB">
        <w:rPr>
          <w:rFonts w:cs="Arial"/>
          <w:iCs/>
          <w:color w:val="auto"/>
        </w:rPr>
        <w:t>Inform ERCOT that all or part of the Ancillary Service</w:t>
      </w:r>
      <w:r>
        <w:rPr>
          <w:rFonts w:cs="Arial"/>
          <w:iCs/>
          <w:color w:val="auto"/>
        </w:rPr>
        <w:t>s capacity needs to be replaced</w:t>
      </w:r>
      <w:r w:rsidR="000743DC" w:rsidRPr="000743DC">
        <w:rPr>
          <w:rFonts w:cs="Arial"/>
          <w:iCs/>
          <w:color w:val="auto"/>
        </w:rPr>
        <w:t xml:space="preserve">, </w:t>
      </w:r>
      <w:r w:rsidRPr="0010171E">
        <w:rPr>
          <w:rFonts w:cs="Arial"/>
          <w:iCs/>
          <w:color w:val="auto"/>
        </w:rPr>
        <w:t>that is comparable to the duration of the suspended charging.</w:t>
      </w:r>
      <w:r>
        <w:rPr>
          <w:rFonts w:cs="Arial"/>
          <w:iCs/>
          <w:color w:val="auto"/>
        </w:rPr>
        <w:t xml:space="preserve"> </w:t>
      </w:r>
    </w:p>
    <w:p w:rsidR="009179F6" w:rsidRDefault="009179F6" w:rsidP="009179F6">
      <w:pPr>
        <w:pStyle w:val="ListParagraph"/>
        <w:numPr>
          <w:ilvl w:val="0"/>
          <w:numId w:val="15"/>
        </w:numPr>
        <w:spacing w:before="120" w:after="120"/>
        <w:rPr>
          <w:rFonts w:cs="Arial"/>
          <w:iCs/>
          <w:color w:val="auto"/>
        </w:rPr>
      </w:pPr>
      <w:r>
        <w:rPr>
          <w:rFonts w:cs="Arial"/>
          <w:iCs/>
          <w:color w:val="auto"/>
        </w:rPr>
        <w:t>QSEs operating ESRs that meets the criteria specified in bullet #3 above shall be not be considered out of compliance for failure to provide AS.  An RFI may still be required if additional information is needed from the QSE.</w:t>
      </w:r>
    </w:p>
    <w:p w:rsidR="00D05BB9" w:rsidRPr="00073E79" w:rsidRDefault="00D05BB9" w:rsidP="00073E79">
      <w:pPr>
        <w:pStyle w:val="ListParagraph"/>
        <w:spacing w:before="120" w:after="120"/>
        <w:ind w:left="0"/>
        <w:contextualSpacing w:val="0"/>
        <w:rPr>
          <w:rFonts w:cs="Arial"/>
          <w:iCs/>
          <w:color w:val="auto"/>
        </w:rPr>
      </w:pPr>
    </w:p>
    <w:p w:rsidR="0031655A" w:rsidRPr="00073E79" w:rsidRDefault="00B815FD" w:rsidP="0031655A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  <w:r w:rsidRPr="00073E79">
        <w:rPr>
          <w:rFonts w:ascii="Arial" w:hAnsi="Arial" w:cs="Arial"/>
          <w:i/>
          <w:sz w:val="22"/>
          <w:szCs w:val="22"/>
        </w:rPr>
        <w:t xml:space="preserve">Key Topic/Concept </w:t>
      </w:r>
      <w:r w:rsidR="00573610" w:rsidRPr="00073E79">
        <w:rPr>
          <w:rFonts w:ascii="Arial" w:hAnsi="Arial" w:cs="Arial"/>
          <w:i/>
          <w:sz w:val="22"/>
          <w:szCs w:val="22"/>
        </w:rPr>
        <w:t xml:space="preserve">recommendation </w:t>
      </w:r>
      <w:r w:rsidRPr="00073E79">
        <w:rPr>
          <w:rFonts w:ascii="Arial" w:hAnsi="Arial" w:cs="Arial"/>
          <w:i/>
          <w:sz w:val="22"/>
          <w:szCs w:val="22"/>
        </w:rPr>
        <w:t>Language</w:t>
      </w:r>
      <w:r w:rsidR="006236AB" w:rsidRPr="00073E79">
        <w:rPr>
          <w:rFonts w:ascii="Arial" w:hAnsi="Arial" w:cs="Arial"/>
          <w:i/>
          <w:sz w:val="22"/>
          <w:szCs w:val="22"/>
        </w:rPr>
        <w:t xml:space="preserve"> </w:t>
      </w:r>
      <w:r w:rsidR="0031655A" w:rsidRPr="00073E79">
        <w:rPr>
          <w:rFonts w:ascii="Arial" w:hAnsi="Arial" w:cs="Arial"/>
          <w:i/>
          <w:sz w:val="22"/>
          <w:szCs w:val="22"/>
        </w:rPr>
        <w:t xml:space="preserve">Previously </w:t>
      </w:r>
      <w:r w:rsidR="00627F3F">
        <w:rPr>
          <w:rFonts w:ascii="Arial" w:hAnsi="Arial" w:cs="Arial"/>
          <w:i/>
          <w:sz w:val="22"/>
          <w:szCs w:val="22"/>
        </w:rPr>
        <w:t>APProved</w:t>
      </w:r>
      <w:r w:rsidR="006236AB" w:rsidRPr="00073E79">
        <w:rPr>
          <w:rFonts w:ascii="Arial" w:hAnsi="Arial" w:cs="Arial"/>
          <w:i/>
          <w:sz w:val="22"/>
          <w:szCs w:val="22"/>
        </w:rPr>
        <w:t xml:space="preserve"> by tac</w:t>
      </w:r>
    </w:p>
    <w:p w:rsidR="00BF0DB2" w:rsidRDefault="00BF0DB2" w:rsidP="00BF0DB2">
      <w:pPr>
        <w:pStyle w:val="ListParagraph"/>
        <w:spacing w:before="120" w:after="120"/>
        <w:ind w:left="0"/>
        <w:contextualSpacing w:val="0"/>
        <w:rPr>
          <w:rFonts w:cs="Arial"/>
          <w:iCs/>
          <w:color w:val="auto"/>
        </w:rPr>
      </w:pPr>
      <w:r>
        <w:rPr>
          <w:rFonts w:cs="Arial"/>
          <w:iCs/>
          <w:color w:val="auto"/>
        </w:rPr>
        <w:t>None.</w:t>
      </w:r>
    </w:p>
    <w:p w:rsidR="0031655A" w:rsidRDefault="00B815FD" w:rsidP="0031655A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  <w:r w:rsidRPr="00073E79">
        <w:rPr>
          <w:rFonts w:ascii="Arial" w:hAnsi="Arial" w:cs="Arial"/>
          <w:i/>
          <w:sz w:val="22"/>
          <w:szCs w:val="22"/>
        </w:rPr>
        <w:t xml:space="preserve">Key Topic/Concept </w:t>
      </w:r>
      <w:r w:rsidR="00573610" w:rsidRPr="00073E79">
        <w:rPr>
          <w:rFonts w:ascii="Arial" w:hAnsi="Arial" w:cs="Arial"/>
          <w:i/>
          <w:sz w:val="22"/>
          <w:szCs w:val="22"/>
        </w:rPr>
        <w:t xml:space="preserve">recommendation </w:t>
      </w:r>
      <w:r w:rsidRPr="00073E79">
        <w:rPr>
          <w:rFonts w:ascii="Arial" w:hAnsi="Arial" w:cs="Arial"/>
          <w:i/>
          <w:sz w:val="22"/>
          <w:szCs w:val="22"/>
        </w:rPr>
        <w:t>Language</w:t>
      </w:r>
      <w:r w:rsidR="00685CC4" w:rsidRPr="00073E79">
        <w:rPr>
          <w:rFonts w:ascii="Arial" w:hAnsi="Arial" w:cs="Arial"/>
          <w:i/>
          <w:sz w:val="22"/>
          <w:szCs w:val="22"/>
        </w:rPr>
        <w:t xml:space="preserve"> IN DISCUSSION AT BES</w:t>
      </w:r>
      <w:r w:rsidR="0031655A" w:rsidRPr="00073E79">
        <w:rPr>
          <w:rFonts w:ascii="Arial" w:hAnsi="Arial" w:cs="Arial"/>
          <w:i/>
          <w:sz w:val="22"/>
          <w:szCs w:val="22"/>
        </w:rPr>
        <w:t>TF</w:t>
      </w:r>
    </w:p>
    <w:p w:rsidR="000743DC" w:rsidRDefault="000743DC" w:rsidP="000743DC">
      <w:pPr>
        <w:pStyle w:val="ListParagraph"/>
        <w:spacing w:before="120" w:after="120"/>
        <w:ind w:left="0"/>
        <w:contextualSpacing w:val="0"/>
        <w:rPr>
          <w:rFonts w:cs="Arial"/>
          <w:iCs/>
          <w:color w:val="auto"/>
        </w:rPr>
      </w:pPr>
      <w:r>
        <w:rPr>
          <w:rFonts w:cs="Arial"/>
          <w:iCs/>
          <w:color w:val="auto"/>
        </w:rPr>
        <w:t>None.</w:t>
      </w:r>
    </w:p>
    <w:p w:rsidR="004A490A" w:rsidRPr="00073E79" w:rsidRDefault="004A490A" w:rsidP="00957573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  <w:r w:rsidRPr="00073E79">
        <w:rPr>
          <w:rFonts w:ascii="Arial" w:hAnsi="Arial" w:cs="Arial"/>
          <w:i/>
          <w:sz w:val="22"/>
          <w:szCs w:val="22"/>
        </w:rPr>
        <w:t>Future Decision Points and</w:t>
      </w:r>
      <w:r w:rsidR="00685CC4" w:rsidRPr="00073E79">
        <w:rPr>
          <w:rFonts w:ascii="Arial" w:hAnsi="Arial" w:cs="Arial"/>
          <w:i/>
          <w:sz w:val="22"/>
          <w:szCs w:val="22"/>
        </w:rPr>
        <w:t xml:space="preserve"> Issues for Developing Key topic/</w:t>
      </w:r>
      <w:r w:rsidR="00573610" w:rsidRPr="00073E79">
        <w:rPr>
          <w:rFonts w:ascii="Arial" w:hAnsi="Arial" w:cs="Arial"/>
          <w:i/>
          <w:sz w:val="22"/>
          <w:szCs w:val="22"/>
        </w:rPr>
        <w:t>Concept recommendation Language</w:t>
      </w:r>
    </w:p>
    <w:p w:rsidR="00BE67D9" w:rsidRPr="000743DC" w:rsidRDefault="00514E96" w:rsidP="0010171E">
      <w:pPr>
        <w:spacing w:before="120" w:after="120"/>
        <w:rPr>
          <w:rFonts w:cs="Arial"/>
          <w:iCs/>
        </w:rPr>
      </w:pPr>
      <w:r w:rsidRPr="0010171E">
        <w:rPr>
          <w:rFonts w:ascii="Arial" w:hAnsi="Arial" w:cs="Arial"/>
          <w:iCs/>
        </w:rPr>
        <w:t>None</w:t>
      </w:r>
      <w:r w:rsidRPr="000743DC">
        <w:rPr>
          <w:rFonts w:cs="Arial"/>
          <w:iCs/>
        </w:rPr>
        <w:t>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4A490A" w:rsidTr="0050618E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:rsidR="004A490A" w:rsidRPr="00B93CA0" w:rsidRDefault="004A490A" w:rsidP="0050618E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Applicable Protocol Section</w:t>
            </w:r>
            <w:r w:rsidR="00293403">
              <w:rPr>
                <w:bCs w:val="0"/>
              </w:rPr>
              <w:t>(s)</w:t>
            </w:r>
          </w:p>
        </w:tc>
        <w:tc>
          <w:tcPr>
            <w:tcW w:w="7560" w:type="dxa"/>
            <w:vAlign w:val="center"/>
          </w:tcPr>
          <w:p w:rsidR="004A490A" w:rsidRDefault="004A490A" w:rsidP="0050618E">
            <w:pPr>
              <w:pStyle w:val="NormalArial"/>
            </w:pPr>
          </w:p>
          <w:p w:rsidR="004A490A" w:rsidRDefault="004A490A" w:rsidP="00383B4E">
            <w:pPr>
              <w:pStyle w:val="NormalArial"/>
            </w:pPr>
          </w:p>
        </w:tc>
      </w:tr>
      <w:tr w:rsidR="004A490A" w:rsidTr="00273AE9">
        <w:trPr>
          <w:cantSplit/>
          <w:trHeight w:val="782"/>
        </w:trPr>
        <w:tc>
          <w:tcPr>
            <w:tcW w:w="2880" w:type="dxa"/>
            <w:shd w:val="clear" w:color="auto" w:fill="FFFFFF"/>
            <w:vAlign w:val="center"/>
          </w:tcPr>
          <w:p w:rsidR="004A490A" w:rsidRPr="00B93CA0" w:rsidRDefault="004A490A" w:rsidP="0050618E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Impacted System</w:t>
            </w:r>
            <w:r w:rsidR="00293403">
              <w:rPr>
                <w:bCs w:val="0"/>
              </w:rPr>
              <w:t xml:space="preserve">(s) </w:t>
            </w:r>
            <w:r>
              <w:rPr>
                <w:bCs w:val="0"/>
              </w:rPr>
              <w:t>/</w:t>
            </w:r>
            <w:r w:rsidR="00293403">
              <w:rPr>
                <w:bCs w:val="0"/>
              </w:rPr>
              <w:t xml:space="preserve"> </w:t>
            </w:r>
            <w:r>
              <w:rPr>
                <w:bCs w:val="0"/>
              </w:rPr>
              <w:t>Application</w:t>
            </w:r>
            <w:r w:rsidR="00293403">
              <w:rPr>
                <w:bCs w:val="0"/>
              </w:rPr>
              <w:t>(s)</w:t>
            </w:r>
          </w:p>
        </w:tc>
        <w:tc>
          <w:tcPr>
            <w:tcW w:w="7560" w:type="dxa"/>
            <w:vAlign w:val="center"/>
          </w:tcPr>
          <w:p w:rsidR="004A490A" w:rsidRPr="00D1439B" w:rsidRDefault="004A490A" w:rsidP="00BC7ACB">
            <w:pPr>
              <w:pStyle w:val="NormalArial"/>
              <w:rPr>
                <w:color w:val="FF0000"/>
              </w:rPr>
            </w:pPr>
          </w:p>
        </w:tc>
      </w:tr>
    </w:tbl>
    <w:p w:rsidR="00B15817" w:rsidRDefault="00B15817" w:rsidP="00BC2D06"/>
    <w:sectPr w:rsidR="00B15817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EF0F4A" w16cid:durableId="220CD5E6"/>
  <w16cid:commentId w16cid:paraId="78AD9937" w16cid:durableId="220CD66F"/>
  <w16cid:commentId w16cid:paraId="54F6FDDC" w16cid:durableId="220CD6CD"/>
  <w16cid:commentId w16cid:paraId="3C2AC35C" w16cid:durableId="220CDF0B"/>
  <w16cid:commentId w16cid:paraId="7139DD61" w16cid:durableId="220CD729"/>
  <w16cid:commentId w16cid:paraId="0D407174" w16cid:durableId="2210B3E3"/>
  <w16cid:commentId w16cid:paraId="5BC0E8AE" w16cid:durableId="220CD9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865" w:rsidRDefault="008F1865">
      <w:r>
        <w:separator/>
      </w:r>
    </w:p>
  </w:endnote>
  <w:endnote w:type="continuationSeparator" w:id="0">
    <w:p w:rsidR="008F1865" w:rsidRDefault="008F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267" w:rsidRPr="00412DCA" w:rsidRDefault="00FE7267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267" w:rsidRDefault="00FE7267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K</w:t>
    </w:r>
    <w:r w:rsidR="004E5BD7">
      <w:rPr>
        <w:rFonts w:ascii="Arial" w:hAnsi="Arial" w:cs="Arial"/>
        <w:sz w:val="18"/>
      </w:rPr>
      <w:t>TC</w:t>
    </w:r>
    <w:r>
      <w:rPr>
        <w:rFonts w:ascii="Arial" w:hAnsi="Arial" w:cs="Arial"/>
        <w:sz w:val="18"/>
      </w:rPr>
      <w:t xml:space="preserve"> </w:t>
    </w:r>
    <w:r w:rsidR="00D32C7F">
      <w:rPr>
        <w:rFonts w:ascii="Arial" w:hAnsi="Arial" w:cs="Arial"/>
        <w:sz w:val="18"/>
      </w:rPr>
      <w:t>15</w:t>
    </w:r>
    <w:r w:rsidR="009731C9">
      <w:rPr>
        <w:rFonts w:ascii="Arial" w:hAnsi="Arial" w:cs="Arial"/>
        <w:sz w:val="18"/>
      </w:rPr>
      <w:t>.</w:t>
    </w:r>
    <w:r w:rsidR="006F0498">
      <w:rPr>
        <w:rFonts w:ascii="Arial" w:hAnsi="Arial" w:cs="Arial"/>
        <w:sz w:val="18"/>
      </w:rPr>
      <w:t>7</w:t>
    </w:r>
    <w:r w:rsidR="00905691">
      <w:rPr>
        <w:rFonts w:ascii="Arial" w:hAnsi="Arial" w:cs="Arial"/>
        <w:sz w:val="18"/>
      </w:rPr>
      <w:t xml:space="preserve"> </w:t>
    </w:r>
    <w:r w:rsidR="000743DC">
      <w:rPr>
        <w:rFonts w:ascii="Arial" w:hAnsi="Arial" w:cs="Arial"/>
        <w:sz w:val="18"/>
      </w:rPr>
      <w:t>(</w:t>
    </w:r>
    <w:r w:rsidR="004E5BD7">
      <w:rPr>
        <w:rFonts w:ascii="Arial" w:hAnsi="Arial" w:cs="Arial"/>
        <w:sz w:val="18"/>
      </w:rPr>
      <w:t>BESTF Consensus Document from 06-30-20 BESTF Meeting)</w:t>
    </w:r>
    <w:r w:rsidR="004E5BD7" w:rsidRPr="006F0498" w:rsidDel="004E5BD7">
      <w:rPr>
        <w:rFonts w:ascii="Arial" w:hAnsi="Arial" w:cs="Arial"/>
        <w:sz w:val="18"/>
      </w:rPr>
      <w:t xml:space="preserve"> </w:t>
    </w:r>
    <w:r w:rsidR="00035E25">
      <w:rPr>
        <w:rFonts w:ascii="Arial" w:hAnsi="Arial" w:cs="Arial"/>
        <w:sz w:val="18"/>
      </w:rPr>
      <w:t xml:space="preserve">(Posted </w:t>
    </w:r>
    <w:r w:rsidR="004E5BD7">
      <w:rPr>
        <w:rFonts w:ascii="Arial" w:hAnsi="Arial" w:cs="Arial"/>
        <w:sz w:val="18"/>
      </w:rPr>
      <w:t>7</w:t>
    </w:r>
    <w:r w:rsidR="00035E25">
      <w:rPr>
        <w:rFonts w:ascii="Arial" w:hAnsi="Arial" w:cs="Arial"/>
        <w:sz w:val="18"/>
      </w:rPr>
      <w:t>-</w:t>
    </w:r>
    <w:r w:rsidR="004E5BD7">
      <w:rPr>
        <w:rFonts w:ascii="Arial" w:hAnsi="Arial" w:cs="Arial"/>
        <w:sz w:val="18"/>
      </w:rPr>
      <w:t>2</w:t>
    </w:r>
    <w:r w:rsidR="00035E25">
      <w:rPr>
        <w:rFonts w:ascii="Arial" w:hAnsi="Arial" w:cs="Arial"/>
        <w:sz w:val="18"/>
      </w:rPr>
      <w:t>-20)</w:t>
    </w:r>
    <w:r>
      <w:rPr>
        <w:rFonts w:ascii="Arial" w:hAnsi="Arial" w:cs="Arial"/>
        <w:sz w:val="18"/>
      </w:rPr>
      <w:tab/>
      <w:t>Pa</w:t>
    </w:r>
    <w:r w:rsidRPr="00412DCA">
      <w:rPr>
        <w:rFonts w:ascii="Arial" w:hAnsi="Arial" w:cs="Arial"/>
        <w:sz w:val="18"/>
      </w:rPr>
      <w:t xml:space="preserve">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="00291F49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291F49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  <w:p w:rsidR="00FE7267" w:rsidRPr="00412DCA" w:rsidRDefault="00FE7267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267" w:rsidRPr="00412DCA" w:rsidRDefault="00FE7267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865" w:rsidRDefault="008F1865">
      <w:r>
        <w:separator/>
      </w:r>
    </w:p>
  </w:footnote>
  <w:footnote w:type="continuationSeparator" w:id="0">
    <w:p w:rsidR="008F1865" w:rsidRDefault="008F1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267" w:rsidRDefault="00FE7267" w:rsidP="0088730E">
    <w:pPr>
      <w:pStyle w:val="Header"/>
      <w:jc w:val="center"/>
      <w:rPr>
        <w:sz w:val="32"/>
      </w:rPr>
    </w:pPr>
    <w:r>
      <w:rPr>
        <w:sz w:val="32"/>
      </w:rPr>
      <w:t>Battery Energy Storage Key Topic/Concept Recommendation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F589F"/>
    <w:multiLevelType w:val="hybridMultilevel"/>
    <w:tmpl w:val="08AE715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40BB0"/>
    <w:multiLevelType w:val="hybridMultilevel"/>
    <w:tmpl w:val="007E28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831CD"/>
    <w:multiLevelType w:val="hybridMultilevel"/>
    <w:tmpl w:val="D142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81F1F"/>
    <w:multiLevelType w:val="hybridMultilevel"/>
    <w:tmpl w:val="3BB4C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63B5F"/>
    <w:multiLevelType w:val="hybridMultilevel"/>
    <w:tmpl w:val="DA50C4F6"/>
    <w:lvl w:ilvl="0" w:tplc="A74A48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004A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9AE03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2638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C689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66FBD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255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FAA91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0285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63C86"/>
    <w:multiLevelType w:val="hybridMultilevel"/>
    <w:tmpl w:val="2A205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7405F"/>
    <w:multiLevelType w:val="hybridMultilevel"/>
    <w:tmpl w:val="FACAD5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9845AD"/>
    <w:multiLevelType w:val="hybridMultilevel"/>
    <w:tmpl w:val="A6AA6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648FA"/>
    <w:multiLevelType w:val="hybridMultilevel"/>
    <w:tmpl w:val="D060795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6C1F60"/>
    <w:multiLevelType w:val="hybridMultilevel"/>
    <w:tmpl w:val="D3DE6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75A51"/>
    <w:multiLevelType w:val="hybridMultilevel"/>
    <w:tmpl w:val="1CDC7C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B554A2"/>
    <w:multiLevelType w:val="hybridMultilevel"/>
    <w:tmpl w:val="693A7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42718"/>
    <w:multiLevelType w:val="hybridMultilevel"/>
    <w:tmpl w:val="029ECEAE"/>
    <w:lvl w:ilvl="0" w:tplc="7FA8C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FA7C50">
      <w:start w:val="1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EE1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24F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D24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ED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78A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761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A83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A0D1EB3"/>
    <w:multiLevelType w:val="hybridMultilevel"/>
    <w:tmpl w:val="F2C4C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9220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9"/>
  </w:num>
  <w:num w:numId="5">
    <w:abstractNumId w:val="15"/>
  </w:num>
  <w:num w:numId="6">
    <w:abstractNumId w:val="13"/>
  </w:num>
  <w:num w:numId="7">
    <w:abstractNumId w:val="14"/>
  </w:num>
  <w:num w:numId="8">
    <w:abstractNumId w:val="5"/>
  </w:num>
  <w:num w:numId="9">
    <w:abstractNumId w:val="11"/>
  </w:num>
  <w:num w:numId="10">
    <w:abstractNumId w:val="12"/>
  </w:num>
  <w:num w:numId="11">
    <w:abstractNumId w:val="6"/>
  </w:num>
  <w:num w:numId="12">
    <w:abstractNumId w:val="7"/>
  </w:num>
  <w:num w:numId="13">
    <w:abstractNumId w:val="4"/>
  </w:num>
  <w:num w:numId="14">
    <w:abstractNumId w:val="8"/>
  </w:num>
  <w:num w:numId="15">
    <w:abstractNumId w:val="3"/>
  </w:num>
  <w:num w:numId="16">
    <w:abstractNumId w:val="10"/>
  </w:num>
  <w:num w:numId="1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6C"/>
    <w:rsid w:val="000013C1"/>
    <w:rsid w:val="00002043"/>
    <w:rsid w:val="000044F4"/>
    <w:rsid w:val="00006711"/>
    <w:rsid w:val="00016A32"/>
    <w:rsid w:val="000173B2"/>
    <w:rsid w:val="00017417"/>
    <w:rsid w:val="00032100"/>
    <w:rsid w:val="00035E25"/>
    <w:rsid w:val="00042BC7"/>
    <w:rsid w:val="00050616"/>
    <w:rsid w:val="0005511D"/>
    <w:rsid w:val="000556F3"/>
    <w:rsid w:val="00060A5A"/>
    <w:rsid w:val="000629A5"/>
    <w:rsid w:val="00064B44"/>
    <w:rsid w:val="00067219"/>
    <w:rsid w:val="00067FE2"/>
    <w:rsid w:val="000730E5"/>
    <w:rsid w:val="00073E79"/>
    <w:rsid w:val="000743DC"/>
    <w:rsid w:val="0007682E"/>
    <w:rsid w:val="0008084B"/>
    <w:rsid w:val="00083364"/>
    <w:rsid w:val="000849FF"/>
    <w:rsid w:val="0009111B"/>
    <w:rsid w:val="000B4575"/>
    <w:rsid w:val="000B586B"/>
    <w:rsid w:val="000B691A"/>
    <w:rsid w:val="000C232B"/>
    <w:rsid w:val="000D09D1"/>
    <w:rsid w:val="000D0BDF"/>
    <w:rsid w:val="000D1AEB"/>
    <w:rsid w:val="000D3E64"/>
    <w:rsid w:val="000F13C5"/>
    <w:rsid w:val="000F3BC2"/>
    <w:rsid w:val="000F464E"/>
    <w:rsid w:val="000F5AB7"/>
    <w:rsid w:val="0010122B"/>
    <w:rsid w:val="0010171E"/>
    <w:rsid w:val="00105A36"/>
    <w:rsid w:val="00107D6A"/>
    <w:rsid w:val="001168E0"/>
    <w:rsid w:val="001313B4"/>
    <w:rsid w:val="0014546D"/>
    <w:rsid w:val="0014561B"/>
    <w:rsid w:val="001500D9"/>
    <w:rsid w:val="001507C7"/>
    <w:rsid w:val="00155C47"/>
    <w:rsid w:val="00156DB7"/>
    <w:rsid w:val="00157228"/>
    <w:rsid w:val="00160C3C"/>
    <w:rsid w:val="00161490"/>
    <w:rsid w:val="0016203C"/>
    <w:rsid w:val="001724BE"/>
    <w:rsid w:val="00172A98"/>
    <w:rsid w:val="00174C84"/>
    <w:rsid w:val="0017783C"/>
    <w:rsid w:val="0018159C"/>
    <w:rsid w:val="0019314C"/>
    <w:rsid w:val="001A7A9B"/>
    <w:rsid w:val="001B47E3"/>
    <w:rsid w:val="001B67E6"/>
    <w:rsid w:val="001B6827"/>
    <w:rsid w:val="001C1790"/>
    <w:rsid w:val="001C23AA"/>
    <w:rsid w:val="001C2B1C"/>
    <w:rsid w:val="001C4FAB"/>
    <w:rsid w:val="001C575C"/>
    <w:rsid w:val="001C6C4E"/>
    <w:rsid w:val="001E15A0"/>
    <w:rsid w:val="001E44C8"/>
    <w:rsid w:val="001E5EB4"/>
    <w:rsid w:val="001E6C1F"/>
    <w:rsid w:val="001F2A7E"/>
    <w:rsid w:val="001F38F0"/>
    <w:rsid w:val="001F3E90"/>
    <w:rsid w:val="00210802"/>
    <w:rsid w:val="00215DF8"/>
    <w:rsid w:val="00237426"/>
    <w:rsid w:val="00237430"/>
    <w:rsid w:val="00242AA1"/>
    <w:rsid w:val="00243D17"/>
    <w:rsid w:val="0025413A"/>
    <w:rsid w:val="00263AC9"/>
    <w:rsid w:val="002716F2"/>
    <w:rsid w:val="00273AE9"/>
    <w:rsid w:val="002762FB"/>
    <w:rsid w:val="00276A99"/>
    <w:rsid w:val="00284E7E"/>
    <w:rsid w:val="00286AD9"/>
    <w:rsid w:val="00290376"/>
    <w:rsid w:val="00291F49"/>
    <w:rsid w:val="00292AC2"/>
    <w:rsid w:val="00293403"/>
    <w:rsid w:val="002966F3"/>
    <w:rsid w:val="002A4DD6"/>
    <w:rsid w:val="002A7ACE"/>
    <w:rsid w:val="002B21FF"/>
    <w:rsid w:val="002B27E4"/>
    <w:rsid w:val="002B5DD7"/>
    <w:rsid w:val="002B62BF"/>
    <w:rsid w:val="002B69F3"/>
    <w:rsid w:val="002B763A"/>
    <w:rsid w:val="002C0AE6"/>
    <w:rsid w:val="002C4A50"/>
    <w:rsid w:val="002D382A"/>
    <w:rsid w:val="002D4395"/>
    <w:rsid w:val="002E106A"/>
    <w:rsid w:val="002E4BE8"/>
    <w:rsid w:val="002E4FC9"/>
    <w:rsid w:val="002E72C9"/>
    <w:rsid w:val="002F1EDD"/>
    <w:rsid w:val="0030064A"/>
    <w:rsid w:val="003013F2"/>
    <w:rsid w:val="0030232A"/>
    <w:rsid w:val="00302C16"/>
    <w:rsid w:val="0030694A"/>
    <w:rsid w:val="003069F4"/>
    <w:rsid w:val="003103B4"/>
    <w:rsid w:val="00312789"/>
    <w:rsid w:val="0031655A"/>
    <w:rsid w:val="00325A5A"/>
    <w:rsid w:val="00331E71"/>
    <w:rsid w:val="003419ED"/>
    <w:rsid w:val="0035063F"/>
    <w:rsid w:val="00353267"/>
    <w:rsid w:val="00360920"/>
    <w:rsid w:val="00363D6D"/>
    <w:rsid w:val="0036537E"/>
    <w:rsid w:val="0037360A"/>
    <w:rsid w:val="003742F5"/>
    <w:rsid w:val="00383B4E"/>
    <w:rsid w:val="00384709"/>
    <w:rsid w:val="00386C35"/>
    <w:rsid w:val="00386E28"/>
    <w:rsid w:val="0038717E"/>
    <w:rsid w:val="00397E45"/>
    <w:rsid w:val="003A3BD3"/>
    <w:rsid w:val="003A3D77"/>
    <w:rsid w:val="003A496A"/>
    <w:rsid w:val="003B4E19"/>
    <w:rsid w:val="003B578F"/>
    <w:rsid w:val="003B5AED"/>
    <w:rsid w:val="003B7F6A"/>
    <w:rsid w:val="003C6B7B"/>
    <w:rsid w:val="003E54CA"/>
    <w:rsid w:val="00403E6B"/>
    <w:rsid w:val="00404698"/>
    <w:rsid w:val="0040588D"/>
    <w:rsid w:val="004135BD"/>
    <w:rsid w:val="00421767"/>
    <w:rsid w:val="00422077"/>
    <w:rsid w:val="00422571"/>
    <w:rsid w:val="0042743C"/>
    <w:rsid w:val="00427C6E"/>
    <w:rsid w:val="004302A4"/>
    <w:rsid w:val="00431F26"/>
    <w:rsid w:val="00444CFA"/>
    <w:rsid w:val="004463BA"/>
    <w:rsid w:val="0045031C"/>
    <w:rsid w:val="0045690E"/>
    <w:rsid w:val="00457D66"/>
    <w:rsid w:val="00467BAA"/>
    <w:rsid w:val="0047515C"/>
    <w:rsid w:val="00480563"/>
    <w:rsid w:val="004822D4"/>
    <w:rsid w:val="0049290B"/>
    <w:rsid w:val="004A0BBF"/>
    <w:rsid w:val="004A4451"/>
    <w:rsid w:val="004A490A"/>
    <w:rsid w:val="004B174C"/>
    <w:rsid w:val="004C511A"/>
    <w:rsid w:val="004C5A57"/>
    <w:rsid w:val="004D3958"/>
    <w:rsid w:val="004E5BD7"/>
    <w:rsid w:val="004F1207"/>
    <w:rsid w:val="005008DF"/>
    <w:rsid w:val="0050435C"/>
    <w:rsid w:val="005045D0"/>
    <w:rsid w:val="0050618E"/>
    <w:rsid w:val="0051245F"/>
    <w:rsid w:val="005126B0"/>
    <w:rsid w:val="00512CED"/>
    <w:rsid w:val="00514E96"/>
    <w:rsid w:val="0052049A"/>
    <w:rsid w:val="00520C4C"/>
    <w:rsid w:val="00521342"/>
    <w:rsid w:val="005224EF"/>
    <w:rsid w:val="00534C6C"/>
    <w:rsid w:val="005442F3"/>
    <w:rsid w:val="0056001D"/>
    <w:rsid w:val="005639FC"/>
    <w:rsid w:val="00573610"/>
    <w:rsid w:val="0057433C"/>
    <w:rsid w:val="005750F8"/>
    <w:rsid w:val="00576B47"/>
    <w:rsid w:val="005841C0"/>
    <w:rsid w:val="005858B5"/>
    <w:rsid w:val="00586936"/>
    <w:rsid w:val="0059260F"/>
    <w:rsid w:val="00593B5D"/>
    <w:rsid w:val="00596109"/>
    <w:rsid w:val="00596D50"/>
    <w:rsid w:val="00596D9F"/>
    <w:rsid w:val="005A2268"/>
    <w:rsid w:val="005A29B0"/>
    <w:rsid w:val="005A5D6E"/>
    <w:rsid w:val="005B1F3A"/>
    <w:rsid w:val="005B6B3D"/>
    <w:rsid w:val="005C21BC"/>
    <w:rsid w:val="005D4AA7"/>
    <w:rsid w:val="005E11FA"/>
    <w:rsid w:val="005E5074"/>
    <w:rsid w:val="005E712E"/>
    <w:rsid w:val="005E77AF"/>
    <w:rsid w:val="005F7D05"/>
    <w:rsid w:val="00601DD8"/>
    <w:rsid w:val="00602E52"/>
    <w:rsid w:val="00612E4F"/>
    <w:rsid w:val="00615D5E"/>
    <w:rsid w:val="00622C9C"/>
    <w:rsid w:val="00622E99"/>
    <w:rsid w:val="006236AB"/>
    <w:rsid w:val="00624F7F"/>
    <w:rsid w:val="00625E5D"/>
    <w:rsid w:val="006274DA"/>
    <w:rsid w:val="00627A4E"/>
    <w:rsid w:val="00627F3F"/>
    <w:rsid w:val="006347D8"/>
    <w:rsid w:val="006369B2"/>
    <w:rsid w:val="00637F4C"/>
    <w:rsid w:val="00641012"/>
    <w:rsid w:val="00644923"/>
    <w:rsid w:val="00645F3F"/>
    <w:rsid w:val="00650843"/>
    <w:rsid w:val="006601C2"/>
    <w:rsid w:val="0066370F"/>
    <w:rsid w:val="006819E0"/>
    <w:rsid w:val="00682CB6"/>
    <w:rsid w:val="00683711"/>
    <w:rsid w:val="00685CC4"/>
    <w:rsid w:val="00697778"/>
    <w:rsid w:val="006A0784"/>
    <w:rsid w:val="006A0EC3"/>
    <w:rsid w:val="006A697B"/>
    <w:rsid w:val="006A7BA3"/>
    <w:rsid w:val="006B035E"/>
    <w:rsid w:val="006B4DDE"/>
    <w:rsid w:val="006C03AE"/>
    <w:rsid w:val="006C2B15"/>
    <w:rsid w:val="006C3F68"/>
    <w:rsid w:val="006C4EE0"/>
    <w:rsid w:val="006C55AF"/>
    <w:rsid w:val="006D282E"/>
    <w:rsid w:val="006D6028"/>
    <w:rsid w:val="006D62C2"/>
    <w:rsid w:val="006E37BE"/>
    <w:rsid w:val="006E450B"/>
    <w:rsid w:val="006F0498"/>
    <w:rsid w:val="006F105E"/>
    <w:rsid w:val="006F4B16"/>
    <w:rsid w:val="006F7DA4"/>
    <w:rsid w:val="00700035"/>
    <w:rsid w:val="007166DE"/>
    <w:rsid w:val="0071683C"/>
    <w:rsid w:val="007208A1"/>
    <w:rsid w:val="00724158"/>
    <w:rsid w:val="007334AB"/>
    <w:rsid w:val="007367E2"/>
    <w:rsid w:val="00743968"/>
    <w:rsid w:val="00755849"/>
    <w:rsid w:val="00765A16"/>
    <w:rsid w:val="00782371"/>
    <w:rsid w:val="007852B1"/>
    <w:rsid w:val="00785415"/>
    <w:rsid w:val="007854F5"/>
    <w:rsid w:val="0079116E"/>
    <w:rsid w:val="00791CB9"/>
    <w:rsid w:val="00793130"/>
    <w:rsid w:val="00794B59"/>
    <w:rsid w:val="007A230B"/>
    <w:rsid w:val="007A453E"/>
    <w:rsid w:val="007A626C"/>
    <w:rsid w:val="007B3233"/>
    <w:rsid w:val="007B3F82"/>
    <w:rsid w:val="007B5A42"/>
    <w:rsid w:val="007C199B"/>
    <w:rsid w:val="007C2764"/>
    <w:rsid w:val="007D3073"/>
    <w:rsid w:val="007D4909"/>
    <w:rsid w:val="007D64B9"/>
    <w:rsid w:val="007D72D4"/>
    <w:rsid w:val="007E0452"/>
    <w:rsid w:val="007E3C76"/>
    <w:rsid w:val="007F147C"/>
    <w:rsid w:val="007F3611"/>
    <w:rsid w:val="00800D69"/>
    <w:rsid w:val="008070C0"/>
    <w:rsid w:val="00807E0E"/>
    <w:rsid w:val="008101BE"/>
    <w:rsid w:val="00811C12"/>
    <w:rsid w:val="008135B6"/>
    <w:rsid w:val="0082104D"/>
    <w:rsid w:val="00823417"/>
    <w:rsid w:val="00842BDB"/>
    <w:rsid w:val="00845778"/>
    <w:rsid w:val="008513F0"/>
    <w:rsid w:val="00872DE2"/>
    <w:rsid w:val="0088226F"/>
    <w:rsid w:val="00884B6C"/>
    <w:rsid w:val="00885C9D"/>
    <w:rsid w:val="0088730E"/>
    <w:rsid w:val="00887E28"/>
    <w:rsid w:val="0089171F"/>
    <w:rsid w:val="008A11D0"/>
    <w:rsid w:val="008A167A"/>
    <w:rsid w:val="008B2FAA"/>
    <w:rsid w:val="008C0A99"/>
    <w:rsid w:val="008D5C3A"/>
    <w:rsid w:val="008D701E"/>
    <w:rsid w:val="008D7B10"/>
    <w:rsid w:val="008E5AE0"/>
    <w:rsid w:val="008E6CCE"/>
    <w:rsid w:val="008E6DA2"/>
    <w:rsid w:val="008F1865"/>
    <w:rsid w:val="008F727F"/>
    <w:rsid w:val="00905691"/>
    <w:rsid w:val="00907B1E"/>
    <w:rsid w:val="00914574"/>
    <w:rsid w:val="00917057"/>
    <w:rsid w:val="009179F6"/>
    <w:rsid w:val="0092393A"/>
    <w:rsid w:val="00927785"/>
    <w:rsid w:val="009342DC"/>
    <w:rsid w:val="00943AFD"/>
    <w:rsid w:val="0094541A"/>
    <w:rsid w:val="00957573"/>
    <w:rsid w:val="00961879"/>
    <w:rsid w:val="00963A51"/>
    <w:rsid w:val="009700A1"/>
    <w:rsid w:val="009731C9"/>
    <w:rsid w:val="00974D41"/>
    <w:rsid w:val="00975F6C"/>
    <w:rsid w:val="009777EB"/>
    <w:rsid w:val="00983B6E"/>
    <w:rsid w:val="009936F8"/>
    <w:rsid w:val="00994434"/>
    <w:rsid w:val="00996BB5"/>
    <w:rsid w:val="009A3772"/>
    <w:rsid w:val="009A379E"/>
    <w:rsid w:val="009B590D"/>
    <w:rsid w:val="009C0863"/>
    <w:rsid w:val="009C190C"/>
    <w:rsid w:val="009D0B1D"/>
    <w:rsid w:val="009D17F0"/>
    <w:rsid w:val="009E0E5E"/>
    <w:rsid w:val="009E3C91"/>
    <w:rsid w:val="00A05934"/>
    <w:rsid w:val="00A11595"/>
    <w:rsid w:val="00A13170"/>
    <w:rsid w:val="00A20E77"/>
    <w:rsid w:val="00A212BC"/>
    <w:rsid w:val="00A22659"/>
    <w:rsid w:val="00A320B1"/>
    <w:rsid w:val="00A42796"/>
    <w:rsid w:val="00A5311D"/>
    <w:rsid w:val="00A53345"/>
    <w:rsid w:val="00A65FBF"/>
    <w:rsid w:val="00A70665"/>
    <w:rsid w:val="00A842FD"/>
    <w:rsid w:val="00A84487"/>
    <w:rsid w:val="00A95272"/>
    <w:rsid w:val="00AA0C79"/>
    <w:rsid w:val="00AA521F"/>
    <w:rsid w:val="00AA5DC4"/>
    <w:rsid w:val="00AA739F"/>
    <w:rsid w:val="00AB6C7A"/>
    <w:rsid w:val="00AC71E0"/>
    <w:rsid w:val="00AD11DC"/>
    <w:rsid w:val="00AD2323"/>
    <w:rsid w:val="00AD3B58"/>
    <w:rsid w:val="00AE23FC"/>
    <w:rsid w:val="00AF1DCF"/>
    <w:rsid w:val="00AF56C6"/>
    <w:rsid w:val="00B021C2"/>
    <w:rsid w:val="00B032E8"/>
    <w:rsid w:val="00B15817"/>
    <w:rsid w:val="00B17B62"/>
    <w:rsid w:val="00B220DF"/>
    <w:rsid w:val="00B23D8E"/>
    <w:rsid w:val="00B26B72"/>
    <w:rsid w:val="00B3562F"/>
    <w:rsid w:val="00B356C8"/>
    <w:rsid w:val="00B379B0"/>
    <w:rsid w:val="00B51470"/>
    <w:rsid w:val="00B5476B"/>
    <w:rsid w:val="00B554E9"/>
    <w:rsid w:val="00B57F96"/>
    <w:rsid w:val="00B66B91"/>
    <w:rsid w:val="00B67892"/>
    <w:rsid w:val="00B732F2"/>
    <w:rsid w:val="00B73E40"/>
    <w:rsid w:val="00B7441D"/>
    <w:rsid w:val="00B758D7"/>
    <w:rsid w:val="00B815FD"/>
    <w:rsid w:val="00B85148"/>
    <w:rsid w:val="00B86EC4"/>
    <w:rsid w:val="00B90C7C"/>
    <w:rsid w:val="00BA4D33"/>
    <w:rsid w:val="00BB715A"/>
    <w:rsid w:val="00BC2D06"/>
    <w:rsid w:val="00BC3662"/>
    <w:rsid w:val="00BC7ACB"/>
    <w:rsid w:val="00BD42E7"/>
    <w:rsid w:val="00BD43BA"/>
    <w:rsid w:val="00BD590C"/>
    <w:rsid w:val="00BE0177"/>
    <w:rsid w:val="00BE0CA7"/>
    <w:rsid w:val="00BE67D9"/>
    <w:rsid w:val="00BE7A7A"/>
    <w:rsid w:val="00BF0DB2"/>
    <w:rsid w:val="00C007C2"/>
    <w:rsid w:val="00C05E0B"/>
    <w:rsid w:val="00C33F35"/>
    <w:rsid w:val="00C34F97"/>
    <w:rsid w:val="00C4001B"/>
    <w:rsid w:val="00C52620"/>
    <w:rsid w:val="00C5561A"/>
    <w:rsid w:val="00C564DA"/>
    <w:rsid w:val="00C61D99"/>
    <w:rsid w:val="00C6523C"/>
    <w:rsid w:val="00C65A82"/>
    <w:rsid w:val="00C744EB"/>
    <w:rsid w:val="00C76252"/>
    <w:rsid w:val="00C90702"/>
    <w:rsid w:val="00C912F6"/>
    <w:rsid w:val="00C917FF"/>
    <w:rsid w:val="00C93A7D"/>
    <w:rsid w:val="00C9766A"/>
    <w:rsid w:val="00CB7596"/>
    <w:rsid w:val="00CC2B31"/>
    <w:rsid w:val="00CC4F39"/>
    <w:rsid w:val="00CC5A6C"/>
    <w:rsid w:val="00CC6AD1"/>
    <w:rsid w:val="00CC7629"/>
    <w:rsid w:val="00CC7C49"/>
    <w:rsid w:val="00CD544C"/>
    <w:rsid w:val="00CD7A74"/>
    <w:rsid w:val="00CF1450"/>
    <w:rsid w:val="00CF4256"/>
    <w:rsid w:val="00CF42C7"/>
    <w:rsid w:val="00D020EF"/>
    <w:rsid w:val="00D04FE8"/>
    <w:rsid w:val="00D05BB9"/>
    <w:rsid w:val="00D1439B"/>
    <w:rsid w:val="00D176CF"/>
    <w:rsid w:val="00D271E3"/>
    <w:rsid w:val="00D2766E"/>
    <w:rsid w:val="00D31904"/>
    <w:rsid w:val="00D32C7F"/>
    <w:rsid w:val="00D34EC7"/>
    <w:rsid w:val="00D3575D"/>
    <w:rsid w:val="00D4139A"/>
    <w:rsid w:val="00D42690"/>
    <w:rsid w:val="00D47A80"/>
    <w:rsid w:val="00D50E0A"/>
    <w:rsid w:val="00D51807"/>
    <w:rsid w:val="00D63BF5"/>
    <w:rsid w:val="00D67D14"/>
    <w:rsid w:val="00D702D1"/>
    <w:rsid w:val="00D713D0"/>
    <w:rsid w:val="00D7258C"/>
    <w:rsid w:val="00D74F0B"/>
    <w:rsid w:val="00D83BEF"/>
    <w:rsid w:val="00D85807"/>
    <w:rsid w:val="00D87349"/>
    <w:rsid w:val="00D90D1A"/>
    <w:rsid w:val="00D91EE9"/>
    <w:rsid w:val="00D94355"/>
    <w:rsid w:val="00D97220"/>
    <w:rsid w:val="00DC562D"/>
    <w:rsid w:val="00DC5C90"/>
    <w:rsid w:val="00DE316A"/>
    <w:rsid w:val="00E00CA6"/>
    <w:rsid w:val="00E039F0"/>
    <w:rsid w:val="00E06390"/>
    <w:rsid w:val="00E067E8"/>
    <w:rsid w:val="00E110A3"/>
    <w:rsid w:val="00E140C4"/>
    <w:rsid w:val="00E14D47"/>
    <w:rsid w:val="00E1553D"/>
    <w:rsid w:val="00E1641C"/>
    <w:rsid w:val="00E26708"/>
    <w:rsid w:val="00E30CEB"/>
    <w:rsid w:val="00E344A2"/>
    <w:rsid w:val="00E34958"/>
    <w:rsid w:val="00E349E9"/>
    <w:rsid w:val="00E354AD"/>
    <w:rsid w:val="00E37AB0"/>
    <w:rsid w:val="00E37F0B"/>
    <w:rsid w:val="00E431CA"/>
    <w:rsid w:val="00E53846"/>
    <w:rsid w:val="00E63496"/>
    <w:rsid w:val="00E66906"/>
    <w:rsid w:val="00E6717A"/>
    <w:rsid w:val="00E715F5"/>
    <w:rsid w:val="00E71C39"/>
    <w:rsid w:val="00E828CD"/>
    <w:rsid w:val="00E86681"/>
    <w:rsid w:val="00E9379E"/>
    <w:rsid w:val="00EA049A"/>
    <w:rsid w:val="00EA0BF3"/>
    <w:rsid w:val="00EA56E6"/>
    <w:rsid w:val="00EA7703"/>
    <w:rsid w:val="00EC335F"/>
    <w:rsid w:val="00EC36A1"/>
    <w:rsid w:val="00EC48FB"/>
    <w:rsid w:val="00EE6D11"/>
    <w:rsid w:val="00EE74B0"/>
    <w:rsid w:val="00EF232A"/>
    <w:rsid w:val="00EF6934"/>
    <w:rsid w:val="00F003F7"/>
    <w:rsid w:val="00F04072"/>
    <w:rsid w:val="00F05A69"/>
    <w:rsid w:val="00F22851"/>
    <w:rsid w:val="00F235C3"/>
    <w:rsid w:val="00F26858"/>
    <w:rsid w:val="00F27BFE"/>
    <w:rsid w:val="00F3293E"/>
    <w:rsid w:val="00F3791A"/>
    <w:rsid w:val="00F43FFD"/>
    <w:rsid w:val="00F44236"/>
    <w:rsid w:val="00F5104F"/>
    <w:rsid w:val="00F52517"/>
    <w:rsid w:val="00F52FD3"/>
    <w:rsid w:val="00F61490"/>
    <w:rsid w:val="00F625DA"/>
    <w:rsid w:val="00F6458D"/>
    <w:rsid w:val="00F7350B"/>
    <w:rsid w:val="00F7426F"/>
    <w:rsid w:val="00F75635"/>
    <w:rsid w:val="00F95822"/>
    <w:rsid w:val="00F976D0"/>
    <w:rsid w:val="00FA18DE"/>
    <w:rsid w:val="00FA2852"/>
    <w:rsid w:val="00FA3D64"/>
    <w:rsid w:val="00FA57B2"/>
    <w:rsid w:val="00FA6297"/>
    <w:rsid w:val="00FB22BE"/>
    <w:rsid w:val="00FB509B"/>
    <w:rsid w:val="00FC1CB1"/>
    <w:rsid w:val="00FC1F37"/>
    <w:rsid w:val="00FC3D4B"/>
    <w:rsid w:val="00FC560C"/>
    <w:rsid w:val="00FC5A91"/>
    <w:rsid w:val="00FC6312"/>
    <w:rsid w:val="00FC6B06"/>
    <w:rsid w:val="00FD02DB"/>
    <w:rsid w:val="00FE2337"/>
    <w:rsid w:val="00FE36E3"/>
    <w:rsid w:val="00FE425D"/>
    <w:rsid w:val="00FE6B01"/>
    <w:rsid w:val="00FE7267"/>
    <w:rsid w:val="00FF31B3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4BA77D-3B61-4AA4-AB7C-1EB41AB9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spacing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tabs>
        <w:tab w:val="left" w:pos="1008"/>
      </w:tabs>
      <w:spacing w:before="240" w:after="24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tabs>
        <w:tab w:val="left" w:pos="1296"/>
      </w:tabs>
      <w:spacing w:before="24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tabs>
        <w:tab w:val="left" w:pos="1440"/>
      </w:tabs>
      <w:spacing w:before="240" w:after="24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tabs>
        <w:tab w:val="left" w:pos="1584"/>
      </w:tabs>
      <w:spacing w:before="240" w:after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tabs>
        <w:tab w:val="left" w:pos="1728"/>
      </w:tabs>
      <w:spacing w:before="240" w:after="240"/>
      <w:outlineLvl w:val="6"/>
    </w:pPr>
  </w:style>
  <w:style w:type="paragraph" w:styleId="Heading8">
    <w:name w:val="heading 8"/>
    <w:basedOn w:val="Normal"/>
    <w:next w:val="BodyText"/>
    <w:qFormat/>
    <w:pPr>
      <w:keepNext/>
      <w:tabs>
        <w:tab w:val="left" w:pos="1872"/>
      </w:tabs>
      <w:spacing w:before="240" w:after="24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tabs>
        <w:tab w:val="left" w:pos="2160"/>
      </w:tabs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1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2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3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A490A"/>
    <w:pPr>
      <w:ind w:left="720"/>
      <w:contextualSpacing/>
    </w:pPr>
    <w:rPr>
      <w:rFonts w:ascii="Arial" w:hAnsi="Arial"/>
      <w:color w:val="5B6770"/>
    </w:rPr>
  </w:style>
  <w:style w:type="character" w:styleId="Emphasis">
    <w:name w:val="Emphasis"/>
    <w:qFormat/>
    <w:rsid w:val="004A490A"/>
    <w:rPr>
      <w:rFonts w:ascii="Arial" w:hAnsi="Arial"/>
      <w:i/>
      <w:iCs/>
      <w:color w:val="5B6770"/>
    </w:rPr>
  </w:style>
  <w:style w:type="character" w:customStyle="1" w:styleId="HeaderChar">
    <w:name w:val="Header Char"/>
    <w:link w:val="Header"/>
    <w:rsid w:val="004A490A"/>
    <w:rPr>
      <w:rFonts w:ascii="Arial" w:hAnsi="Arial"/>
      <w:b/>
      <w:bCs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D4269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D66"/>
    <w:rPr>
      <w:sz w:val="18"/>
    </w:rPr>
  </w:style>
  <w:style w:type="character" w:styleId="FootnoteReference">
    <w:name w:val="footnote reference"/>
    <w:basedOn w:val="DefaultParagraphFont"/>
    <w:uiPriority w:val="99"/>
    <w:unhideWhenUsed/>
    <w:rsid w:val="00457D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04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18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40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05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1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91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37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7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52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60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90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54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5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8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6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8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3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5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44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33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4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A2377AB110F42B7B372FB8EF4570B" ma:contentTypeVersion="0" ma:contentTypeDescription="Create a new document." ma:contentTypeScope="" ma:versionID="673c3b80bdd78f53d029ffa560b18dd8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Public</Information_x0020_Class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83940-8102-47C4-B7D7-679A21061F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2BAFD-2E86-49F6-885B-E8016F00D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21AAB1-A056-4A8E-8F70-580AAE2F4806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4.xml><?xml version="1.0" encoding="utf-8"?>
<ds:datastoreItem xmlns:ds="http://schemas.openxmlformats.org/officeDocument/2006/customXml" ds:itemID="{08541EB3-22B3-48EC-8529-2F91DC32E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Ayson, Janice</cp:lastModifiedBy>
  <cp:revision>2</cp:revision>
  <cp:lastPrinted>2013-11-15T22:11:00Z</cp:lastPrinted>
  <dcterms:created xsi:type="dcterms:W3CDTF">2020-07-07T14:38:00Z</dcterms:created>
  <dcterms:modified xsi:type="dcterms:W3CDTF">2020-07-07T14:38:00Z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0x010100E63A2377AB110F42B7B372FB8EF4570B</vt:lpwstr>
  </property>
</Properties>
</file>