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EFF" w:rsidRDefault="00F15EFF" w:rsidP="00F15EFF">
      <w:pPr>
        <w:pStyle w:val="H4"/>
      </w:pPr>
      <w:bookmarkStart w:id="0" w:name="_Toc463429357"/>
      <w:bookmarkStart w:id="1" w:name="_Toc148169998"/>
      <w:bookmarkStart w:id="2" w:name="_Toc157587951"/>
      <w:r>
        <w:t>10.3.2.3</w:t>
      </w:r>
      <w:r>
        <w:tab/>
        <w:t>Generation Netting for ERCOT-Polled Settlement Meters</w:t>
      </w:r>
      <w:bookmarkEnd w:id="0"/>
    </w:p>
    <w:p w:rsidR="00F15EFF" w:rsidRDefault="00F15EFF" w:rsidP="00C94185">
      <w:pPr>
        <w:pStyle w:val="List"/>
        <w:ind w:left="720"/>
        <w:jc w:val="both"/>
        <w:rPr>
          <w:ins w:id="3" w:author="Coleman, Katie" w:date="2020-06-19T11:13:00Z"/>
        </w:rPr>
      </w:pPr>
      <w:r>
        <w:t>(1)</w:t>
      </w:r>
      <w:r>
        <w:tab/>
      </w:r>
      <w:del w:id="4" w:author="Coleman, Katie" w:date="2020-06-19T11:04:00Z">
        <w:r w:rsidDel="00F15EFF">
          <w:delText xml:space="preserve">At </w:delText>
        </w:r>
      </w:del>
      <w:r>
        <w:t>Generation Resource</w:t>
      </w:r>
      <w:ins w:id="5" w:author="Coleman, Katie" w:date="2020-06-19T11:04:00Z">
        <w:r>
          <w:t>(s)</w:t>
        </w:r>
      </w:ins>
      <w:del w:id="6" w:author="Coleman, Katie" w:date="2020-06-19T11:04:00Z">
        <w:r w:rsidDel="00F15EFF">
          <w:delText xml:space="preserve"> </w:delText>
        </w:r>
      </w:del>
      <w:del w:id="7" w:author="Coleman, Katie" w:date="2020-06-19T11:18:00Z">
        <w:r w:rsidDel="00F15EFF">
          <w:delText>Facilities</w:delText>
        </w:r>
      </w:del>
      <w:del w:id="8" w:author="Coleman, Katie" w:date="2020-06-19T11:05:00Z">
        <w:r w:rsidDel="00F15EFF">
          <w:delText xml:space="preserve">, generation and associated </w:delText>
        </w:r>
      </w:del>
      <w:ins w:id="9" w:author="Coleman, Katie" w:date="2020-06-19T11:19:00Z">
        <w:r>
          <w:t xml:space="preserve">may be netted against </w:t>
        </w:r>
      </w:ins>
      <w:r>
        <w:t>Loads</w:t>
      </w:r>
      <w:ins w:id="10" w:author="Coleman, Katie" w:date="2020-06-19T11:05:00Z">
        <w:r>
          <w:t xml:space="preserve"> pursuant to the requirements of paragraph (2</w:t>
        </w:r>
      </w:ins>
      <w:ins w:id="11" w:author="Coleman, Katie" w:date="2020-06-19T11:08:00Z">
        <w:r>
          <w:t>), below</w:t>
        </w:r>
      </w:ins>
      <w:ins w:id="12" w:author="Coleman, Katie" w:date="2020-06-19T11:15:00Z">
        <w:r>
          <w:t xml:space="preserve">, in </w:t>
        </w:r>
      </w:ins>
      <w:ins w:id="13" w:author="Coleman, Katie" w:date="2020-06-19T11:16:00Z">
        <w:r>
          <w:t xml:space="preserve">instances where the service arrangements otherwise comply with </w:t>
        </w:r>
      </w:ins>
      <w:ins w:id="14" w:author="Coleman, Katie" w:date="2020-06-19T11:17:00Z">
        <w:r>
          <w:t>PURA</w:t>
        </w:r>
      </w:ins>
      <w:ins w:id="15" w:author="Coleman, Katie" w:date="2020-06-19T11:16:00Z">
        <w:r>
          <w:t xml:space="preserve"> and the </w:t>
        </w:r>
      </w:ins>
      <w:ins w:id="16" w:author="Coleman, Katie" w:date="2020-06-19T11:17:00Z">
        <w:r>
          <w:t>PUCT Substantive Rules</w:t>
        </w:r>
      </w:ins>
      <w:del w:id="17" w:author="Coleman, Katie" w:date="2020-06-19T11:08:00Z">
        <w:r w:rsidDel="00F15EFF">
          <w:delText>,</w:delText>
        </w:r>
      </w:del>
      <w:del w:id="18" w:author="Coleman, Katie" w:date="2020-06-19T11:06:00Z">
        <w:r w:rsidDel="00F15EFF">
          <w:delText xml:space="preserve"> including construction and maintenance Load that is netted with existing generation auxiliaries, must be metered at their POIs to the ERCOT Transmission Grid</w:delText>
        </w:r>
      </w:del>
      <w:r>
        <w:t xml:space="preserve">.  Interval Data Recorders (IDRs) must be used to determine </w:t>
      </w:r>
      <w:ins w:id="19" w:author="Coleman, Katie" w:date="2020-06-19T11:11:00Z">
        <w:r>
          <w:t xml:space="preserve">the net </w:t>
        </w:r>
      </w:ins>
      <w:r>
        <w:t xml:space="preserve">generator output or Load usage.  In the intervals where the generation output exceeds the Load, the net must be settled as generation.  In the intervals where the Load exceeds the generation output, the net must be settled as Load and carry any applicable Load shared charges and credits.  </w:t>
      </w:r>
    </w:p>
    <w:p w:rsidR="00F15EFF" w:rsidRDefault="00F15EFF" w:rsidP="00F15EFF">
      <w:pPr>
        <w:pStyle w:val="List"/>
        <w:ind w:left="720"/>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5EFF" w:rsidRPr="00E566EB" w:rsidTr="00DB22C0">
        <w:tc>
          <w:tcPr>
            <w:tcW w:w="9766" w:type="dxa"/>
            <w:shd w:val="pct12" w:color="auto" w:fill="auto"/>
          </w:tcPr>
          <w:p w:rsidR="00F15EFF" w:rsidRPr="00E566EB" w:rsidRDefault="00F15EFF" w:rsidP="00DB22C0">
            <w:pPr>
              <w:spacing w:before="120" w:after="240"/>
              <w:rPr>
                <w:b/>
                <w:i/>
                <w:iCs/>
              </w:rPr>
            </w:pPr>
            <w:r>
              <w:rPr>
                <w:b/>
                <w:i/>
                <w:iCs/>
              </w:rPr>
              <w:t>[NPRR917</w:t>
            </w:r>
            <w:r w:rsidRPr="00E566EB">
              <w:rPr>
                <w:b/>
                <w:i/>
                <w:iCs/>
              </w:rPr>
              <w:t xml:space="preserve">: </w:t>
            </w:r>
            <w:r>
              <w:rPr>
                <w:b/>
                <w:i/>
                <w:iCs/>
              </w:rPr>
              <w:t xml:space="preserve"> Replace paragraph (1) above with the following upon </w:t>
            </w:r>
            <w:r w:rsidRPr="00E566EB">
              <w:rPr>
                <w:b/>
                <w:i/>
                <w:iCs/>
              </w:rPr>
              <w:t>system implementation:]</w:t>
            </w:r>
          </w:p>
          <w:p w:rsidR="00F15EFF" w:rsidRPr="00BC66E2" w:rsidRDefault="00F15EFF" w:rsidP="00F15EFF">
            <w:pPr>
              <w:pStyle w:val="List"/>
              <w:ind w:left="720"/>
            </w:pPr>
            <w:r>
              <w:t>(1)</w:t>
            </w:r>
            <w:r>
              <w:tab/>
            </w:r>
            <w:del w:id="20" w:author="Coleman, Katie" w:date="2020-06-19T11:22:00Z">
              <w:r w:rsidDel="00F15EFF">
                <w:delText xml:space="preserve">At </w:delText>
              </w:r>
            </w:del>
            <w:r>
              <w:t>Generation Resource</w:t>
            </w:r>
            <w:ins w:id="21" w:author="Coleman, Katie" w:date="2020-06-19T11:22:00Z">
              <w:r>
                <w:t>(s)</w:t>
              </w:r>
            </w:ins>
            <w:r>
              <w:t xml:space="preserve"> and Settlement Only Generator</w:t>
            </w:r>
            <w:ins w:id="22" w:author="Coleman, Katie" w:date="2020-06-19T11:22:00Z">
              <w:r>
                <w:t>s</w:t>
              </w:r>
            </w:ins>
            <w:r>
              <w:t xml:space="preserve"> (SOG</w:t>
            </w:r>
            <w:ins w:id="23" w:author="Coleman, Katie" w:date="2020-06-19T11:22:00Z">
              <w:r>
                <w:t>s</w:t>
              </w:r>
            </w:ins>
            <w:r>
              <w:t xml:space="preserve">) </w:t>
            </w:r>
            <w:del w:id="24" w:author="Coleman, Katie" w:date="2020-06-19T11:23:00Z">
              <w:r w:rsidDel="00F15EFF">
                <w:delText>Facilities, generation and associated</w:delText>
              </w:r>
            </w:del>
            <w:ins w:id="25" w:author="Coleman, Katie" w:date="2020-06-19T11:23:00Z">
              <w:r>
                <w:t>may be netted against</w:t>
              </w:r>
            </w:ins>
            <w:r>
              <w:t xml:space="preserve"> Loads</w:t>
            </w:r>
            <w:ins w:id="26" w:author="Coleman, Katie" w:date="2020-06-19T11:23:00Z">
              <w:r>
                <w:t xml:space="preserve"> </w:t>
              </w:r>
            </w:ins>
            <w:del w:id="27" w:author="Coleman, Katie" w:date="2020-06-19T11:23:00Z">
              <w:r w:rsidDel="00F15EFF">
                <w:delText>, including construction and maintenance Load that is netted with existing generation auxiliaries, must be metered at their</w:delText>
              </w:r>
            </w:del>
            <w:ins w:id="28" w:author="Coleman, Katie" w:date="2020-06-19T11:23:00Z">
              <w:r>
                <w:t>.</w:t>
              </w:r>
            </w:ins>
            <w:del w:id="29" w:author="Coleman, Katie" w:date="2020-06-19T11:24:00Z">
              <w:r w:rsidDel="00F15EFF">
                <w:delText xml:space="preserve"> POIs to the ERCOT Transmission Grid or Service Delivery Point.  </w:delText>
              </w:r>
            </w:del>
            <w:ins w:id="30" w:author="Coleman, Katie" w:date="2020-06-19T11:24:00Z">
              <w:r>
                <w:t>pursua</w:t>
              </w:r>
              <w:r w:rsidR="009D181E">
                <w:t>nt to the requirements of parag</w:t>
              </w:r>
              <w:r>
                <w:t xml:space="preserve">raph (2), below, in instances where the service arrangements otherwise comply with PURA and the PUCT Substantive Rules.  </w:t>
              </w:r>
            </w:ins>
            <w:r>
              <w:t xml:space="preserve">Interval Data Recorders (IDRs) must be used to determine </w:t>
            </w:r>
            <w:ins w:id="31" w:author="Coleman, Katie" w:date="2020-06-19T11:24:00Z">
              <w:r>
                <w:t xml:space="preserve">the net </w:t>
              </w:r>
            </w:ins>
            <w:r>
              <w:t>generator output or Load usage.  In the intervals where the generation output exceeds the Load, the net must be settled as generation.  In the intervals where the Load exceeds the generation output, the net must be settled as Load and carry any applicable Load shared charges and credits.</w:t>
            </w:r>
          </w:p>
        </w:tc>
      </w:tr>
    </w:tbl>
    <w:p w:rsidR="00F15EFF" w:rsidRDefault="00F15EFF" w:rsidP="00F15EFF">
      <w:pPr>
        <w:pStyle w:val="List"/>
        <w:spacing w:before="240"/>
        <w:ind w:left="720"/>
      </w:pPr>
      <w:r>
        <w:t>(2)</w:t>
      </w:r>
      <w:r>
        <w:tab/>
        <w:t xml:space="preserve">For Settlement purposes, </w:t>
      </w:r>
      <w:del w:id="32" w:author="Coleman, Katie" w:date="2020-06-19T11:13:00Z">
        <w:r w:rsidDel="00F15EFF">
          <w:delText xml:space="preserve">generation </w:delText>
        </w:r>
      </w:del>
      <w:r>
        <w:t>netting is not allowed except under one of the following conditions:</w:t>
      </w:r>
    </w:p>
    <w:p w:rsidR="00F15EFF" w:rsidRDefault="00F15EFF" w:rsidP="00F15EFF">
      <w:pPr>
        <w:pStyle w:val="List"/>
      </w:pPr>
      <w:r>
        <w:t>(a)</w:t>
      </w:r>
      <w:r>
        <w:tab/>
        <w:t xml:space="preserve">Single POI </w:t>
      </w:r>
      <w:ins w:id="33" w:author="Coleman, Katie" w:date="2020-06-19T11:24:00Z">
        <w:r>
          <w:t xml:space="preserve">or SDP </w:t>
        </w:r>
      </w:ins>
      <w:r>
        <w:t>with delivered and received metering data channels;</w:t>
      </w:r>
    </w:p>
    <w:p w:rsidR="00F15EFF" w:rsidRDefault="00F15EFF" w:rsidP="00F15EFF">
      <w:pPr>
        <w:pStyle w:val="List"/>
      </w:pPr>
      <w:r>
        <w:t>(b)</w:t>
      </w:r>
      <w:r>
        <w:tab/>
        <w:t>Multiple POIs where the Loads and generator output are electrically connected to a common switchyard, as defined in paragraph (6) below.  In addition, there must be sufficient generator capacity to serve all plant Loads for netting to occur;</w:t>
      </w:r>
    </w:p>
    <w:p w:rsidR="00F15EFF" w:rsidRDefault="00F15EFF" w:rsidP="00F15EFF">
      <w:pPr>
        <w:pStyle w:val="List"/>
      </w:pPr>
      <w:r>
        <w:t>(c)</w:t>
      </w:r>
      <w:r>
        <w:tab/>
        <w:t xml:space="preserve">A Qualifying Facility (QF) with POI(s), where the QF is selling energy to a thermal host, may net the Load meters of the thermal host with the QF’s generation meters when the Load and generation are electrically connected to a common switchyard.  In instances in which Load is served by new on-site generation through a common switchyard, the TSP or DSP may install monitoring equipment necessary for measuring Load to determine stranded cost charges, if any are applicable, as determined under the Public Utility Regulatory Act (PURA) and applicable Public Utility Commission of Texas (PUCT) rules.  For purposes of this Section, new on-site generation has the meaning as contained in Public Utility Regulatory Act, </w:t>
      </w:r>
      <w:r>
        <w:rPr>
          <w:smallCaps/>
        </w:rPr>
        <w:t xml:space="preserve">Tex. Util. Code Ann. </w:t>
      </w:r>
      <w:r>
        <w:t>§§ 39.252 and 39.262(k) (Vernon 1998 &amp; Supp. 2007) (PURA); or</w:t>
      </w:r>
    </w:p>
    <w:p w:rsidR="00F15EFF" w:rsidRDefault="00F15EFF" w:rsidP="00F15EFF">
      <w:pPr>
        <w:pStyle w:val="List"/>
      </w:pPr>
      <w:r>
        <w:t>(d)</w:t>
      </w:r>
      <w:r>
        <w:tab/>
        <w:t xml:space="preserve">For Generation Resources and/or Load with flow-through on a private, contiguous transmission system (not included in a TSP or DSP rate base) and in a configuration existing as of </w:t>
      </w:r>
      <w:smartTag w:uri="urn:schemas-microsoft-com:office:smarttags" w:element="date">
        <w:smartTagPr>
          <w:attr w:name="Year" w:val="2000"/>
          <w:attr w:name="Day" w:val="1"/>
          <w:attr w:name="Month" w:val="10"/>
        </w:smartTagPr>
        <w:r>
          <w:t>October 1, 2000</w:t>
        </w:r>
      </w:smartTag>
      <w:r>
        <w:t>, the meters at the interconnections with the ERCOT Transmission Grid may be netted for the purpose of determining Generation Resources or Load.  For Settlement purposes, when the net is a Load, the metered interconnection points must be assigned to the same Load Zone and Unaccounted for Energy (UFE) zone.</w:t>
      </w:r>
    </w:p>
    <w:p w:rsidR="00F15EFF" w:rsidDel="00F15EFF" w:rsidRDefault="00F15EFF" w:rsidP="00F15EFF">
      <w:pPr>
        <w:pStyle w:val="List"/>
        <w:rPr>
          <w:del w:id="34" w:author="Coleman, Katie" w:date="2020-06-19T11:12:00Z"/>
        </w:rPr>
      </w:pPr>
      <w:ins w:id="35" w:author="Coleman, Katie" w:date="2020-06-19T11:12:00Z">
        <w:r w:rsidDel="00F15EFF">
          <w:t xml:space="preserve"> </w:t>
        </w:r>
      </w:ins>
      <w:del w:id="36" w:author="Coleman, Katie" w:date="2020-06-19T11:12:00Z">
        <w:r w:rsidDel="00F15EFF">
          <w:delText>(e)</w:delText>
        </w:r>
        <w:r w:rsidDel="00F15EFF">
          <w:tab/>
          <w:delText>A QF that meets the requirements for a small power production facility under 18 C.F.R. § 292.204 and will lawfully provide energy to a Customer behind a single POI with delivered and received metering data channels.</w:delText>
        </w:r>
      </w:del>
    </w:p>
    <w:p w:rsidR="00F15EFF" w:rsidRDefault="00F15EFF" w:rsidP="00F15EFF">
      <w:pPr>
        <w:spacing w:after="240"/>
        <w:ind w:left="720" w:hanging="720"/>
      </w:pPr>
      <w:r>
        <w:t>(3)</w:t>
      </w:r>
      <w:r>
        <w:tab/>
        <w:t xml:space="preserve">For generation sites with EPS Meters that measure </w:t>
      </w:r>
      <w:r w:rsidRPr="000672B2">
        <w:t>Wholesale Storage Load (</w:t>
      </w:r>
      <w:r>
        <w:t>WSL)</w:t>
      </w:r>
      <w:r w:rsidRPr="000672B2">
        <w:t xml:space="preserve">, </w:t>
      </w:r>
      <w:r w:rsidRPr="00B24CF7">
        <w:t>each energy storage Load Resource must be separately metered from all other Loads and generation</w:t>
      </w:r>
      <w:r>
        <w:t>:</w:t>
      </w:r>
    </w:p>
    <w:p w:rsidR="00F15EFF" w:rsidRPr="00EE21BC" w:rsidRDefault="00F15EFF" w:rsidP="00F15EFF">
      <w:pPr>
        <w:spacing w:after="240"/>
        <w:ind w:left="1440" w:hanging="720"/>
      </w:pPr>
      <w:r w:rsidRPr="00AC720C">
        <w:t>(</w:t>
      </w:r>
      <w:r w:rsidRPr="00636A1B">
        <w:t>a)</w:t>
      </w:r>
      <w:r w:rsidRPr="00636A1B">
        <w:tab/>
        <w:t xml:space="preserve">For configurations where the WSL is not at the POI, it must be separately metered behind a </w:t>
      </w:r>
      <w:r w:rsidRPr="00565E44">
        <w:t>single POI metering point</w:t>
      </w:r>
      <w:r w:rsidRPr="00646106">
        <w:t>; and</w:t>
      </w:r>
    </w:p>
    <w:p w:rsidR="00F15EFF" w:rsidRDefault="00F15EFF" w:rsidP="00F15EFF">
      <w:pPr>
        <w:pStyle w:val="List"/>
      </w:pPr>
      <w:r w:rsidRPr="00CA08DA">
        <w:t>(b)</w:t>
      </w:r>
      <w:r w:rsidRPr="00CA08DA">
        <w:tab/>
        <w:t xml:space="preserve">WSL for a compressed air energy storage Load Resource is exempt from the requirement to be electrically connected to a common switchyard, as defined </w:t>
      </w:r>
      <w:r>
        <w:t xml:space="preserve">in paragraph (6) </w:t>
      </w:r>
      <w:r w:rsidRPr="00636A1B">
        <w:t>below.</w:t>
      </w:r>
    </w:p>
    <w:p w:rsidR="00F15EFF" w:rsidRDefault="00F15EFF" w:rsidP="00F15EFF">
      <w:pPr>
        <w:pStyle w:val="List"/>
        <w:ind w:left="720"/>
      </w:pPr>
      <w:r>
        <w:t>(4)</w:t>
      </w:r>
      <w:r>
        <w:tab/>
        <w:t>ERCOT shall maintain descriptions of the Metering Facilities of all common switchyards that contain multiple POIs of Loads (ESI IDs) and generation meters (EPS).  The description is limited to identifying the Entities within a common switchyard and a simplified diagram showing the metering configuration of all Supervisory Control and Data Acquisition (SCADA) and Settlement Metering points.</w:t>
      </w:r>
    </w:p>
    <w:p w:rsidR="00F15EFF" w:rsidRDefault="00F15EFF" w:rsidP="00F15EFF">
      <w:pPr>
        <w:pStyle w:val="List"/>
        <w:ind w:left="720"/>
      </w:pPr>
      <w:r>
        <w:rPr>
          <w:iCs/>
        </w:rPr>
        <w:t>(5)</w:t>
      </w:r>
      <w:r>
        <w:rPr>
          <w:iCs/>
        </w:rPr>
        <w:tab/>
        <w:t>All Load(s) included in the netting arrangement for an EPS Metering Facility shall only be electrically connected to the ERCOT Transmission Grid through the EPS metering point(s) for such Facility.  Such Loads shall not be electrically connected to the ERCOT Transmission Grid through electrical connections that are not metered by the EPS metering point(s) for the Facility.</w:t>
      </w:r>
    </w:p>
    <w:p w:rsidR="00F15EFF" w:rsidRPr="00864D5B" w:rsidRDefault="00F15EFF" w:rsidP="00F15EFF">
      <w:pPr>
        <w:pStyle w:val="List"/>
        <w:ind w:left="720"/>
      </w:pPr>
      <w:r w:rsidRPr="00864D5B">
        <w:t>(6)</w:t>
      </w:r>
      <w:r w:rsidRPr="00864D5B">
        <w:tab/>
        <w:t>For purposes of this Section, a common switchyard is defined as an electric substation Facility where the POI for Load and Generation Resources are located at the same Facility but where the interconnection points are physically not greater than 400 yards apart.  The physical connections of the Load to its POI and the Generation Resource to its POI cannot be Facilities that have been placed in a TSP’s or DSP’s rate base.</w:t>
      </w:r>
      <w:bookmarkEnd w:id="1"/>
      <w:bookmarkEnd w:id="2"/>
    </w:p>
    <w:p w:rsidR="002823B2" w:rsidRDefault="002823B2"/>
    <w:sectPr w:rsidR="002823B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C478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7038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496C3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3451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B0AC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A0CF1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FA04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E2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806AAC"/>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CC6CDB02"/>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95C3E00"/>
    <w:multiLevelType w:val="hybridMultilevel"/>
    <w:tmpl w:val="4C745F8C"/>
    <w:lvl w:ilvl="0" w:tplc="86D8B04A">
      <w:start w:val="1"/>
      <w:numFmt w:val="decimal"/>
      <w:lvlText w:val="INTERROGATORY NO. %1:"/>
      <w:lvlJc w:val="left"/>
      <w:pPr>
        <w:tabs>
          <w:tab w:val="num" w:pos="3312"/>
        </w:tabs>
        <w:ind w:left="0" w:firstLine="0"/>
      </w:pPr>
      <w:rPr>
        <w:rFonts w:hint="default"/>
        <w:b/>
        <w:i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842C43"/>
    <w:multiLevelType w:val="hybridMultilevel"/>
    <w:tmpl w:val="FFB2130E"/>
    <w:lvl w:ilvl="0" w:tplc="970E8DF6">
      <w:start w:val="1"/>
      <w:numFmt w:val="decimal"/>
      <w:lvlText w:val="REQUEST FOR DISCLOSURE NO. %1:"/>
      <w:lvlJc w:val="left"/>
      <w:pPr>
        <w:tabs>
          <w:tab w:val="num" w:pos="720"/>
        </w:tabs>
        <w:ind w:left="0" w:firstLine="0"/>
      </w:pPr>
      <w:rPr>
        <w:rFonts w:hint="default"/>
        <w:b/>
        <w:i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0"/>
  </w:num>
  <w:num w:numId="23">
    <w:abstractNumId w:val="11"/>
  </w:num>
  <w:num w:numId="24">
    <w:abstractNumId w:val="10"/>
  </w:num>
  <w:num w:numId="25">
    <w:abstractNumId w:val="8"/>
  </w:num>
  <w:num w:numId="26">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eman, Katie">
    <w15:presenceInfo w15:providerId="None" w15:userId="Coleman, Kat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FF"/>
    <w:rsid w:val="00094363"/>
    <w:rsid w:val="00137E7C"/>
    <w:rsid w:val="002823B2"/>
    <w:rsid w:val="002E6E01"/>
    <w:rsid w:val="0044226E"/>
    <w:rsid w:val="005070FB"/>
    <w:rsid w:val="005143BD"/>
    <w:rsid w:val="0056220D"/>
    <w:rsid w:val="00805529"/>
    <w:rsid w:val="008239CD"/>
    <w:rsid w:val="00872DE3"/>
    <w:rsid w:val="008A4DEA"/>
    <w:rsid w:val="008A797D"/>
    <w:rsid w:val="008D2C1A"/>
    <w:rsid w:val="008D3F68"/>
    <w:rsid w:val="009D181E"/>
    <w:rsid w:val="00BC4882"/>
    <w:rsid w:val="00C94185"/>
    <w:rsid w:val="00DB22C0"/>
    <w:rsid w:val="00E0081A"/>
    <w:rsid w:val="00E5495D"/>
    <w:rsid w:val="00F1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AD2AF3F"/>
  <w15:chartTrackingRefBased/>
  <w15:docId w15:val="{EA5C1E1C-77EC-4E5E-B196-B01A23FF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qFormat="1"/>
    <w:lsdException w:name="Emphasis" w:semiHidden="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EFF"/>
    <w:rPr>
      <w:rFonts w:cs="Times New Roman"/>
      <w:szCs w:val="20"/>
    </w:rPr>
  </w:style>
  <w:style w:type="paragraph" w:styleId="Heading1">
    <w:name w:val="heading 1"/>
    <w:basedOn w:val="Normal"/>
    <w:next w:val="Heading2"/>
    <w:link w:val="Heading1Char"/>
    <w:qFormat/>
    <w:rsid w:val="005143BD"/>
    <w:pPr>
      <w:keepNext/>
      <w:spacing w:after="240"/>
      <w:outlineLvl w:val="0"/>
    </w:pPr>
    <w:rPr>
      <w:rFonts w:cs="Arial"/>
      <w:b/>
      <w:bCs/>
    </w:rPr>
  </w:style>
  <w:style w:type="paragraph" w:styleId="Heading2">
    <w:name w:val="heading 2"/>
    <w:basedOn w:val="Normal"/>
    <w:link w:val="Heading2Char"/>
    <w:qFormat/>
    <w:rsid w:val="005143BD"/>
    <w:pPr>
      <w:spacing w:after="240"/>
      <w:jc w:val="both"/>
      <w:outlineLvl w:val="1"/>
    </w:pPr>
    <w:rPr>
      <w:rFonts w:cs="Arial"/>
      <w:bCs/>
      <w:iCs/>
    </w:rPr>
  </w:style>
  <w:style w:type="paragraph" w:styleId="Heading3">
    <w:name w:val="heading 3"/>
    <w:basedOn w:val="Normal"/>
    <w:link w:val="Heading3Char"/>
    <w:qFormat/>
    <w:rsid w:val="005143BD"/>
    <w:pPr>
      <w:spacing w:after="240"/>
      <w:jc w:val="both"/>
      <w:outlineLvl w:val="2"/>
    </w:pPr>
    <w:rPr>
      <w:rFonts w:cs="Arial"/>
      <w:bCs/>
    </w:rPr>
  </w:style>
  <w:style w:type="paragraph" w:styleId="Heading4">
    <w:name w:val="heading 4"/>
    <w:basedOn w:val="Normal"/>
    <w:link w:val="Heading4Char"/>
    <w:rsid w:val="005143BD"/>
    <w:pPr>
      <w:spacing w:after="240"/>
      <w:jc w:val="both"/>
      <w:outlineLvl w:val="3"/>
    </w:pPr>
    <w:rPr>
      <w:bCs/>
    </w:rPr>
  </w:style>
  <w:style w:type="paragraph" w:styleId="Heading5">
    <w:name w:val="heading 5"/>
    <w:basedOn w:val="Normal"/>
    <w:link w:val="Heading5Char"/>
    <w:unhideWhenUsed/>
    <w:rsid w:val="005143BD"/>
    <w:pPr>
      <w:spacing w:after="240"/>
      <w:jc w:val="both"/>
      <w:outlineLvl w:val="4"/>
    </w:pPr>
    <w:rPr>
      <w:bCs/>
      <w:iCs/>
      <w:szCs w:val="26"/>
    </w:rPr>
  </w:style>
  <w:style w:type="paragraph" w:styleId="Heading6">
    <w:name w:val="heading 6"/>
    <w:basedOn w:val="Normal"/>
    <w:link w:val="Heading6Char"/>
    <w:unhideWhenUsed/>
    <w:rsid w:val="005143BD"/>
    <w:pPr>
      <w:spacing w:after="240"/>
      <w:jc w:val="both"/>
      <w:outlineLvl w:val="5"/>
    </w:pPr>
    <w:rPr>
      <w:bCs/>
      <w:szCs w:val="22"/>
    </w:rPr>
  </w:style>
  <w:style w:type="paragraph" w:styleId="Heading7">
    <w:name w:val="heading 7"/>
    <w:basedOn w:val="Normal"/>
    <w:link w:val="Heading7Char"/>
    <w:unhideWhenUsed/>
    <w:rsid w:val="005143BD"/>
    <w:pPr>
      <w:spacing w:after="240"/>
      <w:jc w:val="both"/>
      <w:outlineLvl w:val="6"/>
    </w:pPr>
  </w:style>
  <w:style w:type="paragraph" w:styleId="Heading8">
    <w:name w:val="heading 8"/>
    <w:basedOn w:val="Normal"/>
    <w:link w:val="Heading8Char"/>
    <w:unhideWhenUsed/>
    <w:rsid w:val="005143BD"/>
    <w:pPr>
      <w:spacing w:after="240"/>
      <w:jc w:val="both"/>
      <w:outlineLvl w:val="7"/>
    </w:pPr>
    <w:rPr>
      <w:iCs/>
    </w:rPr>
  </w:style>
  <w:style w:type="paragraph" w:styleId="Heading9">
    <w:name w:val="heading 9"/>
    <w:basedOn w:val="Normal"/>
    <w:link w:val="Heading9Char"/>
    <w:unhideWhenUsed/>
    <w:rsid w:val="005143BD"/>
    <w:pPr>
      <w:spacing w:after="24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qFormat/>
    <w:rsid w:val="00E0081A"/>
    <w:pPr>
      <w:ind w:left="720" w:right="720"/>
    </w:pPr>
  </w:style>
  <w:style w:type="paragraph" w:customStyle="1" w:styleId="BlockText2">
    <w:name w:val="Block Text 2"/>
    <w:basedOn w:val="BlockText"/>
    <w:semiHidden/>
    <w:rsid w:val="005143BD"/>
    <w:pPr>
      <w:spacing w:after="0" w:line="480" w:lineRule="auto"/>
    </w:pPr>
  </w:style>
  <w:style w:type="paragraph" w:styleId="BodyText2">
    <w:name w:val="Body Text 2"/>
    <w:basedOn w:val="BodyText"/>
    <w:link w:val="BodyText2Char"/>
    <w:semiHidden/>
    <w:rsid w:val="005143BD"/>
    <w:pPr>
      <w:spacing w:after="0" w:line="480" w:lineRule="auto"/>
    </w:pPr>
  </w:style>
  <w:style w:type="character" w:customStyle="1" w:styleId="BodyText2Char">
    <w:name w:val="Body Text 2 Char"/>
    <w:basedOn w:val="DefaultParagraphFont"/>
    <w:link w:val="BodyText2"/>
    <w:semiHidden/>
    <w:rsid w:val="005143BD"/>
  </w:style>
  <w:style w:type="paragraph" w:styleId="BodyText3">
    <w:name w:val="Body Text 3"/>
    <w:basedOn w:val="Normal"/>
    <w:link w:val="BodyText3Char"/>
    <w:semiHidden/>
    <w:rsid w:val="005143BD"/>
    <w:pPr>
      <w:spacing w:after="120"/>
    </w:pPr>
    <w:rPr>
      <w:sz w:val="16"/>
      <w:szCs w:val="16"/>
    </w:rPr>
  </w:style>
  <w:style w:type="character" w:customStyle="1" w:styleId="BodyText3Char">
    <w:name w:val="Body Text 3 Char"/>
    <w:basedOn w:val="DefaultParagraphFont"/>
    <w:link w:val="BodyText3"/>
    <w:semiHidden/>
    <w:rsid w:val="005143BD"/>
    <w:rPr>
      <w:sz w:val="16"/>
      <w:szCs w:val="16"/>
    </w:rPr>
  </w:style>
  <w:style w:type="paragraph" w:styleId="BodyTextFirstIndent">
    <w:name w:val="Body Text First Indent"/>
    <w:basedOn w:val="BodyText"/>
    <w:link w:val="BodyTextFirstIndentChar"/>
    <w:qFormat/>
    <w:rsid w:val="00E0081A"/>
    <w:pPr>
      <w:ind w:firstLine="720"/>
    </w:pPr>
  </w:style>
  <w:style w:type="character" w:customStyle="1" w:styleId="BodyTextFirstIndentChar">
    <w:name w:val="Body Text First Indent Char"/>
    <w:basedOn w:val="DefaultParagraphFont"/>
    <w:link w:val="BodyTextFirstIndent"/>
    <w:rsid w:val="00E0081A"/>
  </w:style>
  <w:style w:type="paragraph" w:styleId="BodyTextIndent">
    <w:name w:val="Body Text Indent"/>
    <w:basedOn w:val="Normal"/>
    <w:link w:val="BodyTextIndentChar"/>
    <w:semiHidden/>
    <w:rsid w:val="005143BD"/>
    <w:pPr>
      <w:spacing w:after="120"/>
      <w:ind w:left="360"/>
    </w:pPr>
  </w:style>
  <w:style w:type="character" w:customStyle="1" w:styleId="BodyTextIndentChar">
    <w:name w:val="Body Text Indent Char"/>
    <w:basedOn w:val="DefaultParagraphFont"/>
    <w:link w:val="BodyTextIndent"/>
    <w:semiHidden/>
    <w:rsid w:val="005143BD"/>
  </w:style>
  <w:style w:type="paragraph" w:styleId="BodyTextFirstIndent2">
    <w:name w:val="Body Text First Indent 2"/>
    <w:basedOn w:val="BodyTextFirstIndent"/>
    <w:link w:val="BodyTextFirstIndent2Char"/>
    <w:semiHidden/>
    <w:rsid w:val="005143BD"/>
    <w:pPr>
      <w:spacing w:after="0" w:line="480" w:lineRule="auto"/>
    </w:pPr>
  </w:style>
  <w:style w:type="character" w:customStyle="1" w:styleId="BodyTextFirstIndent2Char">
    <w:name w:val="Body Text First Indent 2 Char"/>
    <w:basedOn w:val="BodyTextIndentChar"/>
    <w:link w:val="BodyTextFirstIndent2"/>
    <w:semiHidden/>
    <w:rsid w:val="005143BD"/>
  </w:style>
  <w:style w:type="paragraph" w:styleId="BodyTextIndent2">
    <w:name w:val="Body Text Indent 2"/>
    <w:basedOn w:val="Normal"/>
    <w:link w:val="BodyTextIndent2Char"/>
    <w:semiHidden/>
    <w:rsid w:val="005143BD"/>
    <w:pPr>
      <w:spacing w:after="120" w:line="480" w:lineRule="auto"/>
      <w:ind w:left="360"/>
    </w:pPr>
  </w:style>
  <w:style w:type="character" w:customStyle="1" w:styleId="BodyTextIndent2Char">
    <w:name w:val="Body Text Indent 2 Char"/>
    <w:basedOn w:val="DefaultParagraphFont"/>
    <w:link w:val="BodyTextIndent2"/>
    <w:semiHidden/>
    <w:rsid w:val="005143BD"/>
  </w:style>
  <w:style w:type="paragraph" w:styleId="BodyTextIndent3">
    <w:name w:val="Body Text Indent 3"/>
    <w:basedOn w:val="Normal"/>
    <w:link w:val="BodyTextIndent3Char"/>
    <w:semiHidden/>
    <w:rsid w:val="005143BD"/>
    <w:pPr>
      <w:spacing w:after="120"/>
      <w:ind w:left="360"/>
    </w:pPr>
    <w:rPr>
      <w:sz w:val="16"/>
      <w:szCs w:val="16"/>
    </w:rPr>
  </w:style>
  <w:style w:type="character" w:customStyle="1" w:styleId="BodyTextIndent3Char">
    <w:name w:val="Body Text Indent 3 Char"/>
    <w:basedOn w:val="DefaultParagraphFont"/>
    <w:link w:val="BodyTextIndent3"/>
    <w:semiHidden/>
    <w:rsid w:val="005143BD"/>
    <w:rPr>
      <w:sz w:val="16"/>
      <w:szCs w:val="16"/>
    </w:rPr>
  </w:style>
  <w:style w:type="paragraph" w:styleId="Date">
    <w:name w:val="Date"/>
    <w:basedOn w:val="Normal"/>
    <w:next w:val="Normal"/>
    <w:link w:val="DateChar"/>
    <w:semiHidden/>
    <w:rsid w:val="00137E7C"/>
    <w:pPr>
      <w:jc w:val="center"/>
    </w:pPr>
  </w:style>
  <w:style w:type="character" w:customStyle="1" w:styleId="DateChar">
    <w:name w:val="Date Char"/>
    <w:basedOn w:val="DefaultParagraphFont"/>
    <w:link w:val="Date"/>
    <w:semiHidden/>
    <w:rsid w:val="00137E7C"/>
  </w:style>
  <w:style w:type="paragraph" w:styleId="EnvelopeAddress">
    <w:name w:val="envelope address"/>
    <w:basedOn w:val="Normal"/>
    <w:semiHidden/>
    <w:rsid w:val="005143BD"/>
    <w:pPr>
      <w:framePr w:w="7920" w:h="1980" w:hRule="exact" w:hSpace="180" w:wrap="auto" w:hAnchor="page" w:xAlign="center" w:yAlign="bottom"/>
      <w:ind w:left="2880"/>
    </w:pPr>
    <w:rPr>
      <w:rFonts w:cs="Arial"/>
    </w:rPr>
  </w:style>
  <w:style w:type="paragraph" w:styleId="EnvelopeReturn">
    <w:name w:val="envelope return"/>
    <w:basedOn w:val="Normal"/>
    <w:semiHidden/>
    <w:rsid w:val="005143BD"/>
    <w:rPr>
      <w:rFonts w:cs="Arial"/>
    </w:rPr>
  </w:style>
  <w:style w:type="paragraph" w:styleId="Footer">
    <w:name w:val="footer"/>
    <w:basedOn w:val="Normal"/>
    <w:link w:val="FooterChar"/>
    <w:rsid w:val="005143BD"/>
    <w:pPr>
      <w:tabs>
        <w:tab w:val="center" w:pos="4680"/>
        <w:tab w:val="right" w:pos="9360"/>
      </w:tabs>
    </w:pPr>
  </w:style>
  <w:style w:type="character" w:customStyle="1" w:styleId="FooterChar">
    <w:name w:val="Footer Char"/>
    <w:basedOn w:val="DefaultParagraphFont"/>
    <w:link w:val="Footer"/>
    <w:rsid w:val="005143BD"/>
  </w:style>
  <w:style w:type="character" w:styleId="FootnoteReference">
    <w:name w:val="footnote reference"/>
    <w:unhideWhenUsed/>
    <w:rsid w:val="005143BD"/>
    <w:rPr>
      <w:rFonts w:ascii="Times New Roman" w:hAnsi="Times New Roman"/>
      <w:sz w:val="24"/>
      <w:vertAlign w:val="superscript"/>
    </w:rPr>
  </w:style>
  <w:style w:type="paragraph" w:styleId="FootnoteText">
    <w:name w:val="footnote text"/>
    <w:basedOn w:val="Normal"/>
    <w:link w:val="FootnoteTextChar"/>
    <w:unhideWhenUsed/>
    <w:rsid w:val="005143BD"/>
    <w:rPr>
      <w:sz w:val="20"/>
    </w:rPr>
  </w:style>
  <w:style w:type="character" w:customStyle="1" w:styleId="FootnoteTextChar">
    <w:name w:val="Footnote Text Char"/>
    <w:basedOn w:val="DefaultParagraphFont"/>
    <w:link w:val="FootnoteText"/>
    <w:rsid w:val="005143BD"/>
    <w:rPr>
      <w:sz w:val="20"/>
      <w:szCs w:val="20"/>
    </w:rPr>
  </w:style>
  <w:style w:type="paragraph" w:styleId="Header">
    <w:name w:val="header"/>
    <w:basedOn w:val="Normal"/>
    <w:link w:val="HeaderChar"/>
    <w:rsid w:val="005143BD"/>
    <w:pPr>
      <w:tabs>
        <w:tab w:val="center" w:pos="4680"/>
        <w:tab w:val="right" w:pos="9360"/>
      </w:tabs>
    </w:pPr>
  </w:style>
  <w:style w:type="character" w:customStyle="1" w:styleId="HeaderChar">
    <w:name w:val="Header Char"/>
    <w:basedOn w:val="DefaultParagraphFont"/>
    <w:link w:val="Header"/>
    <w:rsid w:val="005143BD"/>
  </w:style>
  <w:style w:type="character" w:customStyle="1" w:styleId="Heading1Char">
    <w:name w:val="Heading 1 Char"/>
    <w:basedOn w:val="DefaultParagraphFont"/>
    <w:link w:val="Heading1"/>
    <w:rsid w:val="005143BD"/>
    <w:rPr>
      <w:rFonts w:cs="Arial"/>
      <w:b/>
      <w:bCs/>
    </w:rPr>
  </w:style>
  <w:style w:type="character" w:customStyle="1" w:styleId="Heading2Char">
    <w:name w:val="Heading 2 Char"/>
    <w:basedOn w:val="DefaultParagraphFont"/>
    <w:link w:val="Heading2"/>
    <w:rsid w:val="005143BD"/>
    <w:rPr>
      <w:rFonts w:cs="Arial"/>
      <w:bCs/>
      <w:iCs/>
    </w:rPr>
  </w:style>
  <w:style w:type="character" w:customStyle="1" w:styleId="Heading3Char">
    <w:name w:val="Heading 3 Char"/>
    <w:basedOn w:val="DefaultParagraphFont"/>
    <w:link w:val="Heading3"/>
    <w:rsid w:val="005143BD"/>
    <w:rPr>
      <w:rFonts w:cs="Arial"/>
      <w:bCs/>
    </w:rPr>
  </w:style>
  <w:style w:type="character" w:customStyle="1" w:styleId="Heading4Char">
    <w:name w:val="Heading 4 Char"/>
    <w:basedOn w:val="DefaultParagraphFont"/>
    <w:link w:val="Heading4"/>
    <w:rsid w:val="005143BD"/>
    <w:rPr>
      <w:rFonts w:cs="Times New Roman"/>
      <w:bCs/>
    </w:rPr>
  </w:style>
  <w:style w:type="character" w:customStyle="1" w:styleId="Heading5Char">
    <w:name w:val="Heading 5 Char"/>
    <w:basedOn w:val="DefaultParagraphFont"/>
    <w:link w:val="Heading5"/>
    <w:rsid w:val="005143BD"/>
    <w:rPr>
      <w:rFonts w:cs="Times New Roman"/>
      <w:bCs/>
      <w:iCs/>
      <w:szCs w:val="26"/>
    </w:rPr>
  </w:style>
  <w:style w:type="character" w:customStyle="1" w:styleId="Heading6Char">
    <w:name w:val="Heading 6 Char"/>
    <w:basedOn w:val="DefaultParagraphFont"/>
    <w:link w:val="Heading6"/>
    <w:rsid w:val="005143BD"/>
    <w:rPr>
      <w:rFonts w:cs="Times New Roman"/>
      <w:bCs/>
      <w:szCs w:val="22"/>
    </w:rPr>
  </w:style>
  <w:style w:type="character" w:customStyle="1" w:styleId="Heading7Char">
    <w:name w:val="Heading 7 Char"/>
    <w:basedOn w:val="DefaultParagraphFont"/>
    <w:link w:val="Heading7"/>
    <w:rsid w:val="005143BD"/>
    <w:rPr>
      <w:rFonts w:cs="Times New Roman"/>
    </w:rPr>
  </w:style>
  <w:style w:type="character" w:customStyle="1" w:styleId="Heading8Char">
    <w:name w:val="Heading 8 Char"/>
    <w:basedOn w:val="DefaultParagraphFont"/>
    <w:link w:val="Heading8"/>
    <w:rsid w:val="005143BD"/>
    <w:rPr>
      <w:rFonts w:cs="Times New Roman"/>
      <w:iCs/>
    </w:rPr>
  </w:style>
  <w:style w:type="character" w:customStyle="1" w:styleId="Heading9Char">
    <w:name w:val="Heading 9 Char"/>
    <w:basedOn w:val="DefaultParagraphFont"/>
    <w:link w:val="Heading9"/>
    <w:rsid w:val="005143BD"/>
    <w:rPr>
      <w:rFonts w:cs="Arial"/>
      <w:szCs w:val="22"/>
    </w:rPr>
  </w:style>
  <w:style w:type="character" w:styleId="LineNumber">
    <w:name w:val="line number"/>
    <w:basedOn w:val="DefaultParagraphFont"/>
    <w:semiHidden/>
    <w:rsid w:val="005143BD"/>
  </w:style>
  <w:style w:type="paragraph" w:styleId="List">
    <w:name w:val="List"/>
    <w:aliases w:val=" Char2 Char Char Char Char"/>
    <w:basedOn w:val="Normal"/>
    <w:link w:val="ListChar"/>
    <w:rsid w:val="005143BD"/>
    <w:pPr>
      <w:ind w:left="360" w:hanging="360"/>
    </w:pPr>
  </w:style>
  <w:style w:type="paragraph" w:styleId="List2">
    <w:name w:val="List 2"/>
    <w:basedOn w:val="Normal"/>
    <w:semiHidden/>
    <w:rsid w:val="005143BD"/>
    <w:pPr>
      <w:ind w:left="720" w:hanging="360"/>
    </w:pPr>
  </w:style>
  <w:style w:type="paragraph" w:styleId="List3">
    <w:name w:val="List 3"/>
    <w:basedOn w:val="Normal"/>
    <w:semiHidden/>
    <w:rsid w:val="005143BD"/>
    <w:pPr>
      <w:ind w:left="1080" w:hanging="360"/>
    </w:pPr>
  </w:style>
  <w:style w:type="paragraph" w:styleId="List4">
    <w:name w:val="List 4"/>
    <w:basedOn w:val="Normal"/>
    <w:semiHidden/>
    <w:rsid w:val="005143BD"/>
    <w:pPr>
      <w:ind w:left="1440" w:hanging="360"/>
    </w:pPr>
  </w:style>
  <w:style w:type="paragraph" w:styleId="List5">
    <w:name w:val="List 5"/>
    <w:basedOn w:val="Normal"/>
    <w:semiHidden/>
    <w:rsid w:val="005143BD"/>
    <w:pPr>
      <w:ind w:left="1800" w:hanging="360"/>
    </w:pPr>
  </w:style>
  <w:style w:type="paragraph" w:styleId="ListBullet">
    <w:name w:val="List Bullet"/>
    <w:basedOn w:val="Normal"/>
    <w:qFormat/>
    <w:rsid w:val="00E0081A"/>
    <w:pPr>
      <w:numPr>
        <w:numId w:val="26"/>
      </w:numPr>
      <w:spacing w:after="240"/>
      <w:jc w:val="both"/>
    </w:pPr>
  </w:style>
  <w:style w:type="paragraph" w:styleId="ListBullet2">
    <w:name w:val="List Bullet 2"/>
    <w:basedOn w:val="Normal"/>
    <w:autoRedefine/>
    <w:semiHidden/>
    <w:rsid w:val="005143BD"/>
    <w:pPr>
      <w:numPr>
        <w:numId w:val="13"/>
      </w:numPr>
    </w:pPr>
  </w:style>
  <w:style w:type="paragraph" w:styleId="ListBullet3">
    <w:name w:val="List Bullet 3"/>
    <w:basedOn w:val="Normal"/>
    <w:autoRedefine/>
    <w:semiHidden/>
    <w:rsid w:val="005143BD"/>
    <w:pPr>
      <w:numPr>
        <w:numId w:val="14"/>
      </w:numPr>
    </w:pPr>
  </w:style>
  <w:style w:type="paragraph" w:styleId="ListBullet4">
    <w:name w:val="List Bullet 4"/>
    <w:basedOn w:val="Normal"/>
    <w:autoRedefine/>
    <w:semiHidden/>
    <w:rsid w:val="005143BD"/>
    <w:pPr>
      <w:numPr>
        <w:numId w:val="15"/>
      </w:numPr>
    </w:pPr>
  </w:style>
  <w:style w:type="paragraph" w:styleId="ListBullet5">
    <w:name w:val="List Bullet 5"/>
    <w:basedOn w:val="Normal"/>
    <w:autoRedefine/>
    <w:semiHidden/>
    <w:rsid w:val="005143BD"/>
    <w:pPr>
      <w:numPr>
        <w:numId w:val="16"/>
      </w:numPr>
    </w:pPr>
  </w:style>
  <w:style w:type="paragraph" w:styleId="ListContinue">
    <w:name w:val="List Continue"/>
    <w:basedOn w:val="Normal"/>
    <w:semiHidden/>
    <w:rsid w:val="005143BD"/>
    <w:pPr>
      <w:spacing w:after="120"/>
      <w:ind w:left="360"/>
    </w:pPr>
  </w:style>
  <w:style w:type="paragraph" w:styleId="ListContinue2">
    <w:name w:val="List Continue 2"/>
    <w:basedOn w:val="Normal"/>
    <w:semiHidden/>
    <w:rsid w:val="005143BD"/>
    <w:pPr>
      <w:spacing w:after="120"/>
      <w:ind w:left="720"/>
    </w:pPr>
  </w:style>
  <w:style w:type="paragraph" w:styleId="ListContinue3">
    <w:name w:val="List Continue 3"/>
    <w:basedOn w:val="Normal"/>
    <w:semiHidden/>
    <w:rsid w:val="005143BD"/>
    <w:pPr>
      <w:spacing w:after="120"/>
      <w:ind w:left="1080"/>
    </w:pPr>
  </w:style>
  <w:style w:type="paragraph" w:styleId="ListContinue4">
    <w:name w:val="List Continue 4"/>
    <w:basedOn w:val="Normal"/>
    <w:semiHidden/>
    <w:rsid w:val="005143BD"/>
    <w:pPr>
      <w:spacing w:after="120"/>
      <w:ind w:left="1440"/>
    </w:pPr>
  </w:style>
  <w:style w:type="paragraph" w:styleId="ListContinue5">
    <w:name w:val="List Continue 5"/>
    <w:basedOn w:val="Normal"/>
    <w:semiHidden/>
    <w:rsid w:val="005143BD"/>
    <w:pPr>
      <w:spacing w:after="120"/>
      <w:ind w:left="1800"/>
    </w:pPr>
  </w:style>
  <w:style w:type="paragraph" w:styleId="ListNumber">
    <w:name w:val="List Number"/>
    <w:basedOn w:val="Normal"/>
    <w:qFormat/>
    <w:rsid w:val="00E0081A"/>
    <w:pPr>
      <w:numPr>
        <w:numId w:val="25"/>
      </w:numPr>
      <w:spacing w:after="240"/>
      <w:jc w:val="both"/>
    </w:pPr>
  </w:style>
  <w:style w:type="paragraph" w:styleId="ListNumber2">
    <w:name w:val="List Number 2"/>
    <w:basedOn w:val="Normal"/>
    <w:semiHidden/>
    <w:rsid w:val="005143BD"/>
    <w:pPr>
      <w:numPr>
        <w:numId w:val="17"/>
      </w:numPr>
    </w:pPr>
  </w:style>
  <w:style w:type="paragraph" w:styleId="ListNumber3">
    <w:name w:val="List Number 3"/>
    <w:basedOn w:val="Normal"/>
    <w:semiHidden/>
    <w:rsid w:val="005143BD"/>
    <w:pPr>
      <w:numPr>
        <w:numId w:val="18"/>
      </w:numPr>
    </w:pPr>
  </w:style>
  <w:style w:type="paragraph" w:styleId="ListNumber4">
    <w:name w:val="List Number 4"/>
    <w:basedOn w:val="Normal"/>
    <w:semiHidden/>
    <w:rsid w:val="005143BD"/>
    <w:pPr>
      <w:numPr>
        <w:numId w:val="19"/>
      </w:numPr>
    </w:pPr>
  </w:style>
  <w:style w:type="paragraph" w:styleId="ListNumber5">
    <w:name w:val="List Number 5"/>
    <w:basedOn w:val="Normal"/>
    <w:semiHidden/>
    <w:rsid w:val="005143BD"/>
    <w:pPr>
      <w:numPr>
        <w:numId w:val="20"/>
      </w:numPr>
    </w:pPr>
  </w:style>
  <w:style w:type="paragraph" w:styleId="MessageHeader">
    <w:name w:val="Message Header"/>
    <w:basedOn w:val="Normal"/>
    <w:link w:val="MessageHeaderChar"/>
    <w:semiHidden/>
    <w:rsid w:val="005143B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5143BD"/>
    <w:rPr>
      <w:rFonts w:ascii="Arial" w:hAnsi="Arial" w:cs="Arial"/>
      <w:shd w:val="pct20" w:color="auto" w:fill="auto"/>
    </w:rPr>
  </w:style>
  <w:style w:type="paragraph" w:styleId="NormalWeb">
    <w:name w:val="Normal (Web)"/>
    <w:basedOn w:val="Normal"/>
    <w:semiHidden/>
    <w:rsid w:val="005143BD"/>
  </w:style>
  <w:style w:type="character" w:styleId="PageNumber">
    <w:name w:val="page number"/>
    <w:basedOn w:val="DefaultParagraphFont"/>
    <w:semiHidden/>
    <w:rsid w:val="005143BD"/>
  </w:style>
  <w:style w:type="paragraph" w:styleId="PlainText">
    <w:name w:val="Plain Text"/>
    <w:basedOn w:val="Normal"/>
    <w:link w:val="PlainTextChar"/>
    <w:semiHidden/>
    <w:rsid w:val="005143BD"/>
    <w:rPr>
      <w:rFonts w:ascii="Courier New" w:hAnsi="Courier New" w:cs="Courier New"/>
      <w:sz w:val="20"/>
    </w:rPr>
  </w:style>
  <w:style w:type="character" w:customStyle="1" w:styleId="PlainTextChar">
    <w:name w:val="Plain Text Char"/>
    <w:basedOn w:val="DefaultParagraphFont"/>
    <w:link w:val="PlainText"/>
    <w:semiHidden/>
    <w:rsid w:val="005143BD"/>
    <w:rPr>
      <w:rFonts w:ascii="Courier New" w:hAnsi="Courier New" w:cs="Courier New"/>
      <w:sz w:val="20"/>
      <w:szCs w:val="20"/>
    </w:rPr>
  </w:style>
  <w:style w:type="paragraph" w:styleId="Salutation">
    <w:name w:val="Salutation"/>
    <w:basedOn w:val="Normal"/>
    <w:next w:val="Normal"/>
    <w:link w:val="SalutationChar"/>
    <w:semiHidden/>
    <w:rsid w:val="00BC4882"/>
    <w:pPr>
      <w:spacing w:after="240"/>
    </w:pPr>
  </w:style>
  <w:style w:type="character" w:customStyle="1" w:styleId="SalutationChar">
    <w:name w:val="Salutation Char"/>
    <w:basedOn w:val="DefaultParagraphFont"/>
    <w:link w:val="Salutation"/>
    <w:semiHidden/>
    <w:rsid w:val="00BC4882"/>
  </w:style>
  <w:style w:type="paragraph" w:styleId="Signature">
    <w:name w:val="Signature"/>
    <w:basedOn w:val="Normal"/>
    <w:link w:val="SignatureChar"/>
    <w:qFormat/>
    <w:rsid w:val="00E0081A"/>
    <w:pPr>
      <w:tabs>
        <w:tab w:val="right" w:leader="underscore" w:pos="9360"/>
      </w:tabs>
      <w:ind w:left="4320"/>
    </w:pPr>
  </w:style>
  <w:style w:type="character" w:customStyle="1" w:styleId="SignatureChar">
    <w:name w:val="Signature Char"/>
    <w:basedOn w:val="DefaultParagraphFont"/>
    <w:link w:val="Signature"/>
    <w:rsid w:val="00E0081A"/>
  </w:style>
  <w:style w:type="paragraph" w:styleId="Subtitle">
    <w:name w:val="Subtitle"/>
    <w:basedOn w:val="Normal"/>
    <w:link w:val="SubtitleChar"/>
    <w:rsid w:val="005143BD"/>
    <w:pPr>
      <w:spacing w:after="240"/>
      <w:outlineLvl w:val="1"/>
    </w:pPr>
    <w:rPr>
      <w:rFonts w:cs="Arial"/>
      <w:u w:val="single"/>
    </w:rPr>
  </w:style>
  <w:style w:type="character" w:customStyle="1" w:styleId="SubtitleChar">
    <w:name w:val="Subtitle Char"/>
    <w:basedOn w:val="DefaultParagraphFont"/>
    <w:link w:val="Subtitle"/>
    <w:rsid w:val="005143BD"/>
    <w:rPr>
      <w:rFonts w:cs="Arial"/>
      <w:u w:val="single"/>
    </w:rPr>
  </w:style>
  <w:style w:type="table" w:styleId="Table3Deffects1">
    <w:name w:val="Table 3D effects 1"/>
    <w:basedOn w:val="TableNormal"/>
    <w:semiHidden/>
    <w:rsid w:val="005143BD"/>
    <w:rPr>
      <w:rFonts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143BD"/>
    <w:rPr>
      <w:rFonts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143BD"/>
    <w:rPr>
      <w:rFonts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143BD"/>
    <w:rPr>
      <w:rFonts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143BD"/>
    <w:rPr>
      <w:rFonts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143BD"/>
    <w:rPr>
      <w:rFonts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143BD"/>
    <w:rPr>
      <w:rFonts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143BD"/>
    <w:rPr>
      <w:rFonts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143BD"/>
    <w:rPr>
      <w:rFonts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143BD"/>
    <w:rPr>
      <w:rFonts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143BD"/>
    <w:rPr>
      <w:rFonts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143BD"/>
    <w:rPr>
      <w:rFonts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143BD"/>
    <w:rPr>
      <w:rFonts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143BD"/>
    <w:rPr>
      <w:rFonts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143BD"/>
    <w:rPr>
      <w:rFonts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143BD"/>
    <w:rPr>
      <w:rFonts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143BD"/>
    <w:rPr>
      <w:rFonts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143BD"/>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143BD"/>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143BD"/>
    <w:rPr>
      <w:rFonts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143BD"/>
    <w:rPr>
      <w:rFonts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143BD"/>
    <w:rPr>
      <w:rFonts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143BD"/>
    <w:rPr>
      <w:rFonts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143BD"/>
    <w:rPr>
      <w:rFonts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143BD"/>
    <w:rPr>
      <w:rFonts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143BD"/>
    <w:rPr>
      <w:rFont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143BD"/>
    <w:rPr>
      <w:rFonts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143BD"/>
    <w:rPr>
      <w:rFonts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143BD"/>
    <w:rPr>
      <w:rFonts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143BD"/>
    <w:rPr>
      <w:rFonts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143BD"/>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143BD"/>
    <w:rPr>
      <w:rFonts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143BD"/>
    <w:rPr>
      <w:rFonts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143BD"/>
    <w:rPr>
      <w:rFonts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143BD"/>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143BD"/>
    <w:rPr>
      <w:rFonts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143BD"/>
    <w:rPr>
      <w:rFonts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143BD"/>
    <w:rPr>
      <w:rFonts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143BD"/>
    <w:rPr>
      <w:rFonts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143BD"/>
    <w:rPr>
      <w:rFonts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143BD"/>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143BD"/>
    <w:rPr>
      <w:rFonts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143BD"/>
    <w:rPr>
      <w:rFonts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143BD"/>
    <w:rPr>
      <w:rFonts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FirstIndent"/>
    <w:link w:val="TitleChar"/>
    <w:qFormat/>
    <w:rsid w:val="00E0081A"/>
    <w:pPr>
      <w:keepNext/>
      <w:spacing w:after="240"/>
      <w:jc w:val="center"/>
    </w:pPr>
    <w:rPr>
      <w:rFonts w:cs="Arial"/>
      <w:b/>
      <w:bCs/>
    </w:rPr>
  </w:style>
  <w:style w:type="character" w:customStyle="1" w:styleId="TitleChar">
    <w:name w:val="Title Char"/>
    <w:basedOn w:val="DefaultParagraphFont"/>
    <w:link w:val="Title"/>
    <w:rsid w:val="00E0081A"/>
    <w:rPr>
      <w:rFonts w:cs="Arial"/>
      <w:b/>
      <w:bCs/>
    </w:rPr>
  </w:style>
  <w:style w:type="paragraph" w:customStyle="1" w:styleId="TitleBU">
    <w:name w:val="Title BU"/>
    <w:basedOn w:val="Title"/>
    <w:next w:val="BodyTextFirstIndent"/>
    <w:qFormat/>
    <w:rsid w:val="0044226E"/>
    <w:rPr>
      <w:u w:val="single"/>
    </w:rPr>
  </w:style>
  <w:style w:type="paragraph" w:styleId="TOAHeading">
    <w:name w:val="toa heading"/>
    <w:basedOn w:val="Normal"/>
    <w:next w:val="Normal"/>
    <w:unhideWhenUsed/>
    <w:rsid w:val="005143BD"/>
    <w:pPr>
      <w:keepNext/>
      <w:spacing w:after="240"/>
      <w:jc w:val="center"/>
      <w:outlineLvl w:val="0"/>
    </w:pPr>
    <w:rPr>
      <w:rFonts w:cs="Arial"/>
      <w:b/>
      <w:bCs/>
    </w:rPr>
  </w:style>
  <w:style w:type="paragraph" w:styleId="TOC1">
    <w:name w:val="toc 1"/>
    <w:basedOn w:val="Normal"/>
    <w:next w:val="Normal"/>
    <w:autoRedefine/>
    <w:unhideWhenUsed/>
    <w:rsid w:val="005143BD"/>
    <w:pPr>
      <w:tabs>
        <w:tab w:val="right" w:leader="dot" w:pos="9360"/>
      </w:tabs>
      <w:spacing w:after="240"/>
      <w:ind w:left="720" w:right="720" w:hanging="720"/>
    </w:pPr>
  </w:style>
  <w:style w:type="paragraph" w:styleId="TOC2">
    <w:name w:val="toc 2"/>
    <w:basedOn w:val="Normal"/>
    <w:next w:val="Normal"/>
    <w:autoRedefine/>
    <w:unhideWhenUsed/>
    <w:rsid w:val="005143BD"/>
    <w:pPr>
      <w:tabs>
        <w:tab w:val="left" w:pos="720"/>
        <w:tab w:val="right" w:leader="dot" w:pos="9350"/>
      </w:tabs>
      <w:spacing w:after="240"/>
      <w:ind w:left="1440" w:right="720" w:hanging="720"/>
    </w:pPr>
  </w:style>
  <w:style w:type="paragraph" w:styleId="TOC3">
    <w:name w:val="toc 3"/>
    <w:basedOn w:val="Normal"/>
    <w:next w:val="Normal"/>
    <w:autoRedefine/>
    <w:unhideWhenUsed/>
    <w:rsid w:val="005143BD"/>
    <w:pPr>
      <w:tabs>
        <w:tab w:val="right" w:leader="dot" w:pos="9350"/>
      </w:tabs>
      <w:spacing w:after="240"/>
      <w:ind w:left="2160" w:right="720" w:hanging="720"/>
    </w:pPr>
  </w:style>
  <w:style w:type="paragraph" w:styleId="BodyText">
    <w:name w:val="Body Text"/>
    <w:basedOn w:val="Normal"/>
    <w:link w:val="BodyTextChar"/>
    <w:qFormat/>
    <w:rsid w:val="00872DE3"/>
    <w:pPr>
      <w:spacing w:after="240"/>
      <w:jc w:val="both"/>
    </w:pPr>
  </w:style>
  <w:style w:type="character" w:customStyle="1" w:styleId="BodyTextChar">
    <w:name w:val="Body Text Char"/>
    <w:basedOn w:val="DefaultParagraphFont"/>
    <w:link w:val="BodyText"/>
    <w:rsid w:val="00872DE3"/>
  </w:style>
  <w:style w:type="paragraph" w:styleId="TOCHeading">
    <w:name w:val="TOC Heading"/>
    <w:basedOn w:val="Normal"/>
    <w:next w:val="Normal"/>
    <w:uiPriority w:val="39"/>
    <w:unhideWhenUsed/>
    <w:rsid w:val="005143BD"/>
    <w:pPr>
      <w:keepNext/>
      <w:spacing w:after="240"/>
      <w:jc w:val="center"/>
    </w:pPr>
    <w:rPr>
      <w:rFonts w:eastAsiaTheme="majorEastAsia" w:cstheme="majorBidi"/>
      <w:b/>
      <w:szCs w:val="28"/>
    </w:rPr>
  </w:style>
  <w:style w:type="paragraph" w:customStyle="1" w:styleId="ByLineSignature">
    <w:name w:val="By Line Signature"/>
    <w:basedOn w:val="Signature"/>
    <w:rsid w:val="0044226E"/>
    <w:pPr>
      <w:tabs>
        <w:tab w:val="left" w:pos="5040"/>
      </w:tabs>
    </w:pPr>
  </w:style>
  <w:style w:type="paragraph" w:customStyle="1" w:styleId="BodyTextIndent5">
    <w:name w:val="Body Text Indent .5"/>
    <w:basedOn w:val="BodyText"/>
    <w:rsid w:val="005143BD"/>
    <w:pPr>
      <w:ind w:left="720"/>
    </w:pPr>
  </w:style>
  <w:style w:type="paragraph" w:customStyle="1" w:styleId="BodyTextIndent10">
    <w:name w:val="Body Text Indent 1.0"/>
    <w:basedOn w:val="BodyText"/>
    <w:rsid w:val="005143BD"/>
    <w:pPr>
      <w:ind w:left="1440"/>
    </w:pPr>
  </w:style>
  <w:style w:type="paragraph" w:styleId="Closing">
    <w:name w:val="Closing"/>
    <w:basedOn w:val="Normal"/>
    <w:link w:val="ClosingChar"/>
    <w:semiHidden/>
    <w:unhideWhenUsed/>
    <w:rsid w:val="00137E7C"/>
    <w:pPr>
      <w:spacing w:after="960"/>
      <w:ind w:left="4320"/>
    </w:pPr>
  </w:style>
  <w:style w:type="character" w:customStyle="1" w:styleId="ClosingChar">
    <w:name w:val="Closing Char"/>
    <w:basedOn w:val="DefaultParagraphFont"/>
    <w:link w:val="Closing"/>
    <w:semiHidden/>
    <w:rsid w:val="00137E7C"/>
  </w:style>
  <w:style w:type="paragraph" w:customStyle="1" w:styleId="H4">
    <w:name w:val="H4"/>
    <w:basedOn w:val="Heading4"/>
    <w:next w:val="BodyText"/>
    <w:link w:val="H4Char"/>
    <w:rsid w:val="00F15EFF"/>
    <w:pPr>
      <w:keepNext/>
      <w:widowControl w:val="0"/>
      <w:tabs>
        <w:tab w:val="left" w:pos="1260"/>
      </w:tabs>
      <w:spacing w:before="240"/>
      <w:ind w:left="1260" w:hanging="1260"/>
      <w:jc w:val="left"/>
    </w:pPr>
    <w:rPr>
      <w:b/>
      <w:snapToGrid w:val="0"/>
    </w:rPr>
  </w:style>
  <w:style w:type="character" w:customStyle="1" w:styleId="ListChar">
    <w:name w:val="List Char"/>
    <w:aliases w:val=" Char2 Char Char Char Char Char"/>
    <w:link w:val="List"/>
    <w:rsid w:val="00F15EFF"/>
  </w:style>
  <w:style w:type="character" w:customStyle="1" w:styleId="H4Char">
    <w:name w:val="H4 Char"/>
    <w:link w:val="H4"/>
    <w:rsid w:val="00F15EFF"/>
    <w:rPr>
      <w:rFonts w:cs="Times New Roman"/>
      <w:b/>
      <w:bCs/>
      <w:snapToGrid w:val="0"/>
      <w:szCs w:val="20"/>
    </w:rPr>
  </w:style>
  <w:style w:type="paragraph" w:styleId="BalloonText">
    <w:name w:val="Balloon Text"/>
    <w:basedOn w:val="Normal"/>
    <w:link w:val="BalloonTextChar"/>
    <w:uiPriority w:val="99"/>
    <w:semiHidden/>
    <w:unhideWhenUsed/>
    <w:rsid w:val="00F15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EFF"/>
    <w:rPr>
      <w:rFonts w:ascii="Segoe UI" w:hAnsi="Segoe UI" w:cs="Segoe UI"/>
      <w:sz w:val="18"/>
      <w:szCs w:val="18"/>
    </w:rPr>
  </w:style>
  <w:style w:type="character" w:styleId="CommentReference">
    <w:name w:val="annotation reference"/>
    <w:basedOn w:val="DefaultParagraphFont"/>
    <w:uiPriority w:val="99"/>
    <w:semiHidden/>
    <w:unhideWhenUsed/>
    <w:rsid w:val="009D181E"/>
    <w:rPr>
      <w:sz w:val="16"/>
      <w:szCs w:val="16"/>
    </w:rPr>
  </w:style>
  <w:style w:type="paragraph" w:styleId="CommentText">
    <w:name w:val="annotation text"/>
    <w:basedOn w:val="Normal"/>
    <w:link w:val="CommentTextChar"/>
    <w:uiPriority w:val="99"/>
    <w:semiHidden/>
    <w:unhideWhenUsed/>
    <w:rsid w:val="009D181E"/>
    <w:rPr>
      <w:sz w:val="20"/>
    </w:rPr>
  </w:style>
  <w:style w:type="character" w:customStyle="1" w:styleId="CommentTextChar">
    <w:name w:val="Comment Text Char"/>
    <w:basedOn w:val="DefaultParagraphFont"/>
    <w:link w:val="CommentText"/>
    <w:uiPriority w:val="99"/>
    <w:semiHidden/>
    <w:rsid w:val="009D181E"/>
    <w:rPr>
      <w:rFonts w:cs="Times New Roman"/>
      <w:sz w:val="20"/>
      <w:szCs w:val="20"/>
    </w:rPr>
  </w:style>
  <w:style w:type="paragraph" w:styleId="CommentSubject">
    <w:name w:val="annotation subject"/>
    <w:basedOn w:val="CommentText"/>
    <w:next w:val="CommentText"/>
    <w:link w:val="CommentSubjectChar"/>
    <w:uiPriority w:val="99"/>
    <w:semiHidden/>
    <w:unhideWhenUsed/>
    <w:rsid w:val="009D181E"/>
    <w:rPr>
      <w:b/>
      <w:bCs/>
    </w:rPr>
  </w:style>
  <w:style w:type="character" w:customStyle="1" w:styleId="CommentSubjectChar">
    <w:name w:val="Comment Subject Char"/>
    <w:basedOn w:val="CommentTextChar"/>
    <w:link w:val="CommentSubject"/>
    <w:uiPriority w:val="99"/>
    <w:semiHidden/>
    <w:rsid w:val="009D181E"/>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Thompson &amp; Knight</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Katie</dc:creator>
  <cp:keywords/>
  <dc:description/>
  <cp:lastModifiedBy>Coleman, Katie</cp:lastModifiedBy>
  <cp:revision>2</cp:revision>
  <dcterms:created xsi:type="dcterms:W3CDTF">2020-07-07T02:44:00Z</dcterms:created>
  <dcterms:modified xsi:type="dcterms:W3CDTF">2020-07-07T02:44:00Z</dcterms:modified>
</cp:coreProperties>
</file>