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B67B19" w:rsidP="00D54DC7">
            <w:pPr>
              <w:pStyle w:val="Header"/>
            </w:pPr>
            <w:r>
              <w:t>PGRR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737CA8" w:rsidP="00AA3B8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B67B19" w:rsidRPr="00B67B19">
                <w:rPr>
                  <w:rStyle w:val="Hyperlink"/>
                </w:rPr>
                <w:t>076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B67B19" w:rsidP="00D54DC7">
            <w:pPr>
              <w:pStyle w:val="Header"/>
            </w:pPr>
            <w:r>
              <w:t xml:space="preserve">PGRR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B67B1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Improvements to Generation Resource Interconnection or Change Request (GINR) Process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A3B8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 w:rsidP="00737CA8">
            <w:pPr>
              <w:pStyle w:val="Header"/>
              <w:spacing w:before="100" w:beforeAutospacing="1" w:after="100" w:afterAutospacing="1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B67B19" w:rsidRPr="00B67B19" w:rsidRDefault="00B67B19" w:rsidP="00737CA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67B19">
              <w:rPr>
                <w:rFonts w:ascii="Arial" w:hAnsi="Arial" w:cs="Arial"/>
              </w:rPr>
              <w:t>Between $50k and $75k</w:t>
            </w:r>
          </w:p>
          <w:p w:rsidR="00B67B19" w:rsidRPr="00B67B19" w:rsidRDefault="00B67B19" w:rsidP="00737CA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67B19">
              <w:rPr>
                <w:rFonts w:ascii="Arial" w:hAnsi="Arial" w:cs="Arial"/>
              </w:rPr>
              <w:t>Annual Recurring Operatio</w:t>
            </w:r>
            <w:r>
              <w:rPr>
                <w:rFonts w:ascii="Arial" w:hAnsi="Arial" w:cs="Arial"/>
              </w:rPr>
              <w:t xml:space="preserve">ns and Maintenance (O&amp;M) Budget </w:t>
            </w:r>
            <w:r w:rsidRPr="00B67B19">
              <w:rPr>
                <w:rFonts w:ascii="Arial" w:hAnsi="Arial" w:cs="Arial"/>
              </w:rPr>
              <w:t>Cost:  $300k – $360k</w:t>
            </w:r>
          </w:p>
          <w:p w:rsidR="00124420" w:rsidRPr="002D68CF" w:rsidRDefault="00B67B19" w:rsidP="00737CA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67B19">
              <w:rPr>
                <w:rFonts w:ascii="Arial" w:hAnsi="Arial" w:cs="Arial"/>
              </w:rPr>
              <w:t>See ERCOT Staffing Impacts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737CA8">
            <w:pPr>
              <w:pStyle w:val="Header"/>
              <w:spacing w:before="100" w:beforeAutospacing="1" w:after="100" w:afterAutospacing="1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F" w:rsidRDefault="00390F23" w:rsidP="00737CA8">
            <w:pPr>
              <w:pStyle w:val="NormalArial"/>
              <w:spacing w:before="100" w:beforeAutospacing="1" w:after="100" w:afterAutospacing="1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B67B19" w:rsidRPr="00B67B19">
              <w:rPr>
                <w:rFonts w:cs="Arial"/>
              </w:rPr>
              <w:t xml:space="preserve">Planning Guide Revision Request (PGRR) </w:t>
            </w:r>
            <w:r w:rsidRPr="0026620F">
              <w:rPr>
                <w:rFonts w:cs="Arial"/>
              </w:rPr>
              <w:t>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Pr="00511748" w:rsidRDefault="0026620F" w:rsidP="00737CA8">
            <w:pPr>
              <w:pStyle w:val="NormalArial"/>
              <w:spacing w:before="100" w:beforeAutospacing="1" w:after="100" w:afterAutospacing="1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B67B19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B67B19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 w:rsidP="00737CA8">
            <w:pPr>
              <w:pStyle w:val="Header"/>
              <w:spacing w:before="100" w:beforeAutospacing="1" w:after="100" w:afterAutospacing="1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29371B" w:rsidRDefault="00994D52" w:rsidP="00737CA8">
            <w:pPr>
              <w:pStyle w:val="NormalArial"/>
              <w:spacing w:before="100" w:beforeAutospacing="1" w:after="100" w:afterAutospacing="1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B67B19">
              <w:t>10</w:t>
            </w:r>
            <w:r w:rsidR="0029371B" w:rsidRPr="0029371B">
              <w:t>0% ERCOT; 0% Vendor</w:t>
            </w:r>
          </w:p>
          <w:p w:rsidR="00B67B19" w:rsidRDefault="00B67B19" w:rsidP="00737CA8">
            <w:pPr>
              <w:pStyle w:val="NormalArial"/>
              <w:spacing w:before="100" w:beforeAutospacing="1" w:after="100" w:afterAutospacing="1"/>
              <w:rPr>
                <w:sz w:val="22"/>
                <w:szCs w:val="22"/>
              </w:rPr>
            </w:pPr>
            <w:r w:rsidRPr="00B67B19">
              <w:rPr>
                <w:sz w:val="22"/>
                <w:szCs w:val="22"/>
              </w:rPr>
              <w:t>Ongoing Requirements: There will be ongoing operational impacts across the following ERCOT departments totaling 2.00 Full-Time Employees (FTEs) to support this PGRR:</w:t>
            </w:r>
          </w:p>
          <w:p w:rsidR="00B67B19" w:rsidRPr="00737CA8" w:rsidRDefault="00B67B19" w:rsidP="00737CA8">
            <w:pPr>
              <w:pStyle w:val="NormalArial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B67B19">
              <w:rPr>
                <w:sz w:val="22"/>
                <w:szCs w:val="22"/>
              </w:rPr>
              <w:t>Resource Integration (1.7 FTE)</w:t>
            </w:r>
          </w:p>
          <w:p w:rsidR="00B67B19" w:rsidRPr="00B67B19" w:rsidRDefault="00B67B19" w:rsidP="00737CA8">
            <w:pPr>
              <w:pStyle w:val="NormalArial"/>
              <w:spacing w:before="100" w:beforeAutospacing="1" w:after="100" w:afterAutospacing="1"/>
              <w:rPr>
                <w:sz w:val="22"/>
                <w:szCs w:val="22"/>
              </w:rPr>
            </w:pPr>
            <w:r w:rsidRPr="00B67B19">
              <w:rPr>
                <w:sz w:val="22"/>
                <w:szCs w:val="22"/>
              </w:rPr>
              <w:t>ERCOT has assessed its ability to absorb the ongoing efforts of this PGRR with current staff and concluded the need for two additional FTEs:</w:t>
            </w:r>
          </w:p>
          <w:p w:rsidR="00B67B19" w:rsidRPr="00B67B19" w:rsidRDefault="00B67B19" w:rsidP="00737CA8">
            <w:pPr>
              <w:pStyle w:val="NormalArial"/>
              <w:numPr>
                <w:ilvl w:val="0"/>
                <w:numId w:val="7"/>
              </w:numPr>
              <w:spacing w:before="100" w:beforeAutospacing="1" w:after="100" w:afterAutospacing="1"/>
              <w:rPr>
                <w:sz w:val="22"/>
                <w:szCs w:val="22"/>
              </w:rPr>
            </w:pPr>
            <w:r w:rsidRPr="00B67B19">
              <w:rPr>
                <w:sz w:val="22"/>
                <w:szCs w:val="22"/>
              </w:rPr>
              <w:t>Resource Integration - department requires two additional FTEs to support the effort as follows:</w:t>
            </w:r>
          </w:p>
          <w:p w:rsidR="00B67B19" w:rsidRPr="00737CA8" w:rsidRDefault="00B67B19" w:rsidP="00737CA8">
            <w:pPr>
              <w:pStyle w:val="NormalArial"/>
              <w:numPr>
                <w:ilvl w:val="1"/>
                <w:numId w:val="7"/>
              </w:numPr>
              <w:rPr>
                <w:sz w:val="22"/>
                <w:szCs w:val="22"/>
              </w:rPr>
            </w:pPr>
            <w:r w:rsidRPr="00B67B19">
              <w:rPr>
                <w:sz w:val="22"/>
                <w:szCs w:val="22"/>
              </w:rPr>
              <w:t xml:space="preserve">637 hours annually to review Reactive Studies associated with the Quarterly Stability Analysis that are not based on the Reactive Study Scope posted on ERCOT.com </w:t>
            </w:r>
            <w:bookmarkStart w:id="0" w:name="_GoBack"/>
            <w:bookmarkEnd w:id="0"/>
            <w:r w:rsidRPr="00737CA8">
              <w:rPr>
                <w:sz w:val="22"/>
                <w:szCs w:val="22"/>
              </w:rPr>
              <w:t>= .32 FTE</w:t>
            </w:r>
          </w:p>
          <w:p w:rsidR="00D53917" w:rsidRPr="00FE71C0" w:rsidRDefault="00B67B19" w:rsidP="00737CA8">
            <w:pPr>
              <w:pStyle w:val="NormalArial"/>
              <w:numPr>
                <w:ilvl w:val="1"/>
                <w:numId w:val="7"/>
              </w:numPr>
              <w:spacing w:after="100" w:afterAutospacing="1"/>
              <w:rPr>
                <w:sz w:val="22"/>
                <w:szCs w:val="22"/>
              </w:rPr>
            </w:pPr>
            <w:r w:rsidRPr="00B67B19">
              <w:rPr>
                <w:sz w:val="22"/>
                <w:szCs w:val="22"/>
              </w:rPr>
              <w:t>To review an average of 54 Reactive Studies (6 hours each = 324 hours) in a 120 hour period versus a 240 hour period = 1.35 FTE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 w:rsidP="00737CA8">
            <w:pPr>
              <w:pStyle w:val="Header"/>
              <w:spacing w:before="100" w:beforeAutospacing="1" w:after="100" w:afterAutospacing="1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9207B4" w:rsidRDefault="009207B4" w:rsidP="00737CA8">
            <w:pPr>
              <w:pStyle w:val="NormalArial"/>
              <w:spacing w:before="100" w:beforeAutospacing="1" w:after="100" w:afterAutospacing="1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B67B19" w:rsidRDefault="00B67B19" w:rsidP="00737CA8">
            <w:pPr>
              <w:pStyle w:val="NormalArial"/>
              <w:numPr>
                <w:ilvl w:val="0"/>
                <w:numId w:val="8"/>
              </w:numPr>
              <w:rPr>
                <w:rFonts w:cs="Arial"/>
              </w:rPr>
            </w:pPr>
            <w:r w:rsidRPr="00B67B19">
              <w:rPr>
                <w:rFonts w:cs="Arial"/>
              </w:rPr>
              <w:t>Resource Integration</w:t>
            </w:r>
            <w:r>
              <w:rPr>
                <w:rFonts w:cs="Arial"/>
              </w:rPr>
              <w:t xml:space="preserve">                57%</w:t>
            </w:r>
          </w:p>
          <w:p w:rsidR="00B67B19" w:rsidRDefault="00B67B19" w:rsidP="00737CA8">
            <w:pPr>
              <w:pStyle w:val="NormalArial"/>
              <w:numPr>
                <w:ilvl w:val="0"/>
                <w:numId w:val="8"/>
              </w:numPr>
              <w:rPr>
                <w:rFonts w:cs="Arial"/>
              </w:rPr>
            </w:pPr>
            <w:r w:rsidRPr="00B67B19">
              <w:rPr>
                <w:rFonts w:cs="Arial"/>
              </w:rPr>
              <w:t>Integration</w:t>
            </w:r>
            <w:r>
              <w:rPr>
                <w:rFonts w:cs="Arial"/>
              </w:rPr>
              <w:t xml:space="preserve">                                 41%</w:t>
            </w:r>
          </w:p>
          <w:p w:rsidR="00EF3E50" w:rsidRPr="00737CA8" w:rsidRDefault="00B67B19" w:rsidP="00737CA8">
            <w:pPr>
              <w:pStyle w:val="NormalArial"/>
              <w:numPr>
                <w:ilvl w:val="0"/>
                <w:numId w:val="8"/>
              </w:numPr>
              <w:spacing w:after="100" w:afterAutospacing="1"/>
              <w:rPr>
                <w:rFonts w:cs="Arial"/>
              </w:rPr>
            </w:pPr>
            <w:r w:rsidRPr="00B67B19">
              <w:rPr>
                <w:rFonts w:cs="Arial"/>
              </w:rPr>
              <w:t>Data Access &amp; Transparency</w:t>
            </w:r>
            <w:r>
              <w:rPr>
                <w:rFonts w:cs="Arial"/>
              </w:rPr>
              <w:t xml:space="preserve">     2%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 w:rsidP="00737CA8">
            <w:pPr>
              <w:pStyle w:val="Header"/>
              <w:spacing w:before="100" w:beforeAutospacing="1" w:after="100" w:afterAutospacing="1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737CA8">
            <w:pPr>
              <w:pStyle w:val="NormalArial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 w:rsidP="00737CA8">
            <w:pPr>
              <w:pStyle w:val="Header"/>
              <w:spacing w:before="100" w:beforeAutospacing="1" w:after="100" w:afterAutospacing="1"/>
            </w:pPr>
            <w:r>
              <w:lastRenderedPageBreak/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737CA8">
            <w:pPr>
              <w:pStyle w:val="Header"/>
              <w:spacing w:before="100" w:beforeAutospacing="1" w:after="100" w:afterAutospacing="1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BE45FF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77" w:rsidRDefault="003F5A77">
      <w:r>
        <w:separator/>
      </w:r>
    </w:p>
  </w:endnote>
  <w:endnote w:type="continuationSeparator" w:id="0">
    <w:p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AA3B8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076PGRR-13 Revised Impact Analysis 070220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737CA8"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737CA8"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77" w:rsidRDefault="003F5A77">
      <w:r>
        <w:separator/>
      </w:r>
    </w:p>
  </w:footnote>
  <w:footnote w:type="continuationSeparator" w:id="0">
    <w:p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D7315"/>
    <w:multiLevelType w:val="hybridMultilevel"/>
    <w:tmpl w:val="8CF0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92762C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E66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80C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4A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8EF2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96D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A5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12E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207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0B22"/>
    <w:multiLevelType w:val="multilevel"/>
    <w:tmpl w:val="8F5076A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A9464C"/>
    <w:multiLevelType w:val="hybridMultilevel"/>
    <w:tmpl w:val="7FC42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EE5A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13EEFF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CD3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DAE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A4D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E8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C6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E6FC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65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44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37CA8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3B84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67B19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PGRR07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2001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070120</cp:lastModifiedBy>
  <cp:revision>5</cp:revision>
  <cp:lastPrinted>2007-01-12T13:31:00Z</cp:lastPrinted>
  <dcterms:created xsi:type="dcterms:W3CDTF">2019-09-09T19:42:00Z</dcterms:created>
  <dcterms:modified xsi:type="dcterms:W3CDTF">2020-07-02T14:30:00Z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