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C6782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AD2BD3">
                <w:rPr>
                  <w:rStyle w:val="Hyperlink"/>
                </w:rPr>
                <w:t>1008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F16F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13B1C">
              <w:t xml:space="preserve">RTC </w:t>
            </w:r>
            <w:r>
              <w:t>– NP 4: Day-Ahead Operations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91048">
      <w:rPr>
        <w:rFonts w:ascii="Arial" w:hAnsi="Arial"/>
        <w:noProof/>
        <w:sz w:val="18"/>
      </w:rPr>
      <w:t>1008NPRR-02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F060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F060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0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AA0DCA-6B88-4F45-80F7-ECA605EA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2007-01-12T13:31:00Z</cp:lastPrinted>
  <dcterms:created xsi:type="dcterms:W3CDTF">2020-03-25T20:02:00Z</dcterms:created>
  <dcterms:modified xsi:type="dcterms:W3CDTF">2020-03-25T20:03:00Z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