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798D7F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3E204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68D3E6" w14:textId="2BB23E66" w:rsidR="00C97625" w:rsidRPr="00595DDC" w:rsidRDefault="004D482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4D482D">
                <w:rPr>
                  <w:rStyle w:val="Hyperlink"/>
                </w:rPr>
                <w:t>1027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9620C8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77466CF" w14:textId="77777777" w:rsidR="00C97625" w:rsidRPr="009F3D0E" w:rsidRDefault="0086666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Removal of Grey-Boxed Language Related to NPRR702, </w:t>
            </w:r>
            <w:r w:rsidRPr="009976AD">
              <w:t>Flexible Accounts, Payment of Invoices, and Disposition of Interest on Cash Collateral</w:t>
            </w:r>
          </w:p>
        </w:tc>
      </w:tr>
      <w:tr w:rsidR="00FC0BDC" w14:paraId="7DD3A3D1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EA5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073" w14:textId="7281583C" w:rsidR="00FC0BDC" w:rsidRPr="009F3D0E" w:rsidRDefault="000E5ABF" w:rsidP="00DA0875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June </w:t>
            </w:r>
            <w:r w:rsidR="00DA0875">
              <w:rPr>
                <w:rFonts w:ascii="Arial" w:hAnsi="Arial" w:cs="Arial"/>
                <w:szCs w:val="22"/>
              </w:rPr>
              <w:t>11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14:paraId="11F9B99E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0732D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28F4EB4" w14:textId="77777777" w:rsidR="00124420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14:paraId="3ECB2290" w14:textId="77777777" w:rsidR="00866663" w:rsidRPr="002D68CF" w:rsidRDefault="00866663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See Comments. </w:t>
            </w:r>
          </w:p>
        </w:tc>
      </w:tr>
      <w:tr w:rsidR="00F13670" w14:paraId="20BCD507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AEE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FB4" w14:textId="77777777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2A60A617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531F5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49A3144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7D48437C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09686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52B682C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6C237EB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1F4A4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B231683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5193A904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C25974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2EE78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8C7D898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57B665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5CD0667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24E56E68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114DE1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0C95211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2D2C440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165E1831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0607AB34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BFAAC8" w14:textId="77777777" w:rsidR="000A2646" w:rsidRPr="00A36BDB" w:rsidRDefault="00033FD9" w:rsidP="00033FD9">
            <w:pPr>
              <w:pStyle w:val="NormalArial"/>
            </w:pPr>
            <w:r>
              <w:t xml:space="preserve">The Prepay or Flexible Account payment process was eliminated effective 06/01/2020 and NPRR702 is no longer necessary.  </w:t>
            </w:r>
            <w:r w:rsidR="00866663" w:rsidRPr="00AE3C71">
              <w:t>This N</w:t>
            </w:r>
            <w:r w:rsidR="00866663">
              <w:t>P</w:t>
            </w:r>
            <w:r w:rsidR="00866663" w:rsidRPr="00AE3C71">
              <w:t>RR strikes the remaining grey-boxes for N</w:t>
            </w:r>
            <w:r w:rsidR="00866663">
              <w:t>P</w:t>
            </w:r>
            <w:r w:rsidR="00866663" w:rsidRPr="00AE3C71">
              <w:t>RR</w:t>
            </w:r>
            <w:r w:rsidR="00866663">
              <w:t>7</w:t>
            </w:r>
            <w:r w:rsidR="00866663" w:rsidRPr="00AE3C71">
              <w:t xml:space="preserve">02, </w:t>
            </w:r>
            <w:r w:rsidR="00C73DBC" w:rsidRPr="009976AD">
              <w:t>Flexible Accounts, Payment of Invoices, and Disposition of Interest on Cash Collateral</w:t>
            </w:r>
            <w:r w:rsidR="00866663" w:rsidRPr="00AE3C71">
              <w:t xml:space="preserve">, </w:t>
            </w:r>
            <w:r w:rsidR="00866663">
              <w:t xml:space="preserve">which results in an </w:t>
            </w:r>
            <w:r w:rsidR="00866663" w:rsidRPr="00AE3C71">
              <w:t xml:space="preserve">estimated </w:t>
            </w:r>
            <w:r w:rsidR="00866663">
              <w:t xml:space="preserve">implementation </w:t>
            </w:r>
            <w:r w:rsidR="00866663" w:rsidRPr="00AE3C71">
              <w:t>cost savings of $</w:t>
            </w:r>
            <w:r w:rsidR="00C73DBC">
              <w:t>15</w:t>
            </w:r>
            <w:r w:rsidR="00866663" w:rsidRPr="00AE3C71">
              <w:t>0k-$</w:t>
            </w:r>
            <w:r w:rsidR="00C73DBC">
              <w:t>2</w:t>
            </w:r>
            <w:r w:rsidR="00866663" w:rsidRPr="00AE3C71">
              <w:t>00k.</w:t>
            </w:r>
            <w:r>
              <w:t xml:space="preserve">  </w:t>
            </w:r>
          </w:p>
        </w:tc>
      </w:tr>
    </w:tbl>
    <w:p w14:paraId="6F3F969F" w14:textId="77777777"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F85A4" w14:textId="77777777" w:rsidR="009255E3" w:rsidRDefault="009255E3">
      <w:r>
        <w:separator/>
      </w:r>
    </w:p>
  </w:endnote>
  <w:endnote w:type="continuationSeparator" w:id="0">
    <w:p w14:paraId="04F33282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E85E" w14:textId="2B24F326" w:rsidR="006B0C5E" w:rsidRDefault="000D1CC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1027</w:t>
    </w:r>
    <w:r w:rsidR="0006608D">
      <w:rPr>
        <w:rFonts w:ascii="Arial" w:hAnsi="Arial"/>
        <w:sz w:val="18"/>
      </w:rPr>
      <w:t>NPRR-02 Impact Analysis 06</w:t>
    </w:r>
    <w:r w:rsidR="00892868">
      <w:rPr>
        <w:rFonts w:ascii="Arial" w:hAnsi="Arial"/>
        <w:sz w:val="18"/>
      </w:rPr>
      <w:t>11</w:t>
    </w:r>
    <w:r w:rsidR="0006608D">
      <w:rPr>
        <w:rFonts w:ascii="Arial" w:hAnsi="Arial"/>
        <w:sz w:val="18"/>
      </w:rPr>
      <w:t>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6D253A4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C319" w14:textId="77777777" w:rsidR="009255E3" w:rsidRDefault="009255E3">
      <w:r>
        <w:separator/>
      </w:r>
    </w:p>
  </w:footnote>
  <w:footnote w:type="continuationSeparator" w:id="0">
    <w:p w14:paraId="20BC88BB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13DF" w14:textId="5020DC60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D996DB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A9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982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A7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43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A6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2C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45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98F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F40A7"/>
    <w:multiLevelType w:val="multilevel"/>
    <w:tmpl w:val="2384095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B88C83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E1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EF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C0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C9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E3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CA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8B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D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3FD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08D"/>
    <w:rsid w:val="00083944"/>
    <w:rsid w:val="00093663"/>
    <w:rsid w:val="00094676"/>
    <w:rsid w:val="000A2646"/>
    <w:rsid w:val="000A3DB5"/>
    <w:rsid w:val="000B0B1C"/>
    <w:rsid w:val="000B3B55"/>
    <w:rsid w:val="000D1CC8"/>
    <w:rsid w:val="000D5B5A"/>
    <w:rsid w:val="000E092F"/>
    <w:rsid w:val="000E5AB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D482D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EB4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6663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868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8F4C6D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50B"/>
    <w:rsid w:val="00943761"/>
    <w:rsid w:val="0095070B"/>
    <w:rsid w:val="00955463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9F5FD1"/>
    <w:rsid w:val="00A06E42"/>
    <w:rsid w:val="00A24797"/>
    <w:rsid w:val="00A36BDB"/>
    <w:rsid w:val="00A36F8D"/>
    <w:rsid w:val="00A46441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0F5E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0A48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03F0D"/>
    <w:rsid w:val="00C11A57"/>
    <w:rsid w:val="00C2321E"/>
    <w:rsid w:val="00C261D9"/>
    <w:rsid w:val="00C26EFC"/>
    <w:rsid w:val="00C362B5"/>
    <w:rsid w:val="00C452DC"/>
    <w:rsid w:val="00C56D5E"/>
    <w:rsid w:val="00C63B97"/>
    <w:rsid w:val="00C66D5E"/>
    <w:rsid w:val="00C73DBC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D73F6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0875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24D8"/>
    <w:rsid w:val="00DD5390"/>
    <w:rsid w:val="00DD6378"/>
    <w:rsid w:val="00DE239D"/>
    <w:rsid w:val="00DE35A9"/>
    <w:rsid w:val="00E014F4"/>
    <w:rsid w:val="00E13CDD"/>
    <w:rsid w:val="00E17AEE"/>
    <w:rsid w:val="00E205DF"/>
    <w:rsid w:val="00E21FBA"/>
    <w:rsid w:val="00E25C08"/>
    <w:rsid w:val="00E2676D"/>
    <w:rsid w:val="00E30B30"/>
    <w:rsid w:val="00E30B63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A40DB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57406B5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2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47CA8-EF75-4620-9DD0-4BE55AB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4</cp:revision>
  <cp:lastPrinted>2007-01-12T13:31:00Z</cp:lastPrinted>
  <dcterms:created xsi:type="dcterms:W3CDTF">2020-06-11T16:18:00Z</dcterms:created>
  <dcterms:modified xsi:type="dcterms:W3CDTF">2020-06-11T16:19:00Z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