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F1369" w14:textId="77777777" w:rsidR="00CF3C12" w:rsidRDefault="00CF3C12" w:rsidP="00CF3C12">
      <w:pPr>
        <w:pStyle w:val="H3"/>
        <w:tabs>
          <w:tab w:val="clear" w:pos="1008"/>
          <w:tab w:val="left" w:pos="1080"/>
        </w:tabs>
      </w:pPr>
      <w:bookmarkStart w:id="0" w:name="_Toc532803581"/>
      <w:bookmarkStart w:id="1" w:name="_Toc23252335"/>
      <w:r w:rsidRPr="00DF4AA8">
        <w:rPr>
          <w:szCs w:val="24"/>
        </w:rPr>
        <w:t>5.4.9</w:t>
      </w:r>
      <w:r w:rsidRPr="00DF4AA8">
        <w:rPr>
          <w:szCs w:val="24"/>
        </w:rPr>
        <w:tab/>
        <w:t>Proof of Site Control</w:t>
      </w:r>
      <w:bookmarkEnd w:id="0"/>
      <w:bookmarkEnd w:id="1"/>
    </w:p>
    <w:p w14:paraId="47387D48" w14:textId="77777777" w:rsidR="00CF3C12" w:rsidRDefault="00CF3C12" w:rsidP="00CF3C12">
      <w:pPr>
        <w:pStyle w:val="BodyTextNumbered"/>
        <w:rPr>
          <w:szCs w:val="24"/>
        </w:rPr>
      </w:pPr>
      <w:r w:rsidRPr="00DF4AA8">
        <w:rPr>
          <w:szCs w:val="24"/>
        </w:rPr>
        <w:t>(1)</w:t>
      </w:r>
      <w:r w:rsidRPr="00DF4AA8">
        <w:rPr>
          <w:szCs w:val="24"/>
        </w:rPr>
        <w:tab/>
      </w:r>
      <w:r w:rsidRPr="00AF6B57">
        <w:rPr>
          <w:szCs w:val="24"/>
        </w:rPr>
        <w:t>Before ERCOT will proceed with the initiation of a</w:t>
      </w:r>
      <w:r w:rsidRPr="00DF4AA8">
        <w:rPr>
          <w:szCs w:val="24"/>
        </w:rPr>
        <w:t>n</w:t>
      </w:r>
      <w:r w:rsidRPr="00AF6B57">
        <w:rPr>
          <w:szCs w:val="24"/>
        </w:rPr>
        <w:t xml:space="preserve"> FIS, the </w:t>
      </w:r>
      <w:r w:rsidRPr="00DF4AA8">
        <w:rPr>
          <w:szCs w:val="24"/>
        </w:rPr>
        <w:t>IE</w:t>
      </w:r>
      <w:r w:rsidRPr="00AF6B57">
        <w:rPr>
          <w:szCs w:val="24"/>
        </w:rPr>
        <w:t xml:space="preserve"> must submit to ERCOT proof of site control.  To establish proof of site control, the </w:t>
      </w:r>
      <w:r w:rsidRPr="00DF4AA8">
        <w:rPr>
          <w:szCs w:val="24"/>
        </w:rPr>
        <w:t>IE</w:t>
      </w:r>
      <w:r w:rsidRPr="00AF6B57">
        <w:rPr>
          <w:szCs w:val="24"/>
        </w:rPr>
        <w:t xml:space="preserve"> must demonstrate through an affiliated company, through a trustee, or directly in its name that:</w:t>
      </w:r>
    </w:p>
    <w:p w14:paraId="5D2B20B3" w14:textId="77777777" w:rsidR="00CF3C12" w:rsidRDefault="00CF3C12" w:rsidP="00CF3C12">
      <w:pPr>
        <w:pStyle w:val="BodyText"/>
        <w:spacing w:before="0" w:after="240"/>
        <w:ind w:left="1440" w:hanging="720"/>
        <w:rPr>
          <w:iCs/>
        </w:rPr>
      </w:pPr>
      <w:r w:rsidRPr="00DF4AA8">
        <w:rPr>
          <w:iCs/>
        </w:rPr>
        <w:t>(a)</w:t>
      </w:r>
      <w:r w:rsidRPr="00AF6B57">
        <w:rPr>
          <w:iCs/>
        </w:rPr>
        <w:tab/>
        <w:t xml:space="preserve">The </w:t>
      </w:r>
      <w:r w:rsidRPr="00DF4AA8">
        <w:rPr>
          <w:iCs/>
        </w:rPr>
        <w:t>IE</w:t>
      </w:r>
      <w:r w:rsidRPr="00AF6B57">
        <w:rPr>
          <w:iCs/>
        </w:rPr>
        <w:t xml:space="preserve"> is the owner in fee simple of the real property to be utilized by the facilities for which any new generation interconnection is </w:t>
      </w:r>
      <w:proofErr w:type="gramStart"/>
      <w:r w:rsidRPr="00AF6B57">
        <w:rPr>
          <w:iCs/>
        </w:rPr>
        <w:t>sought;</w:t>
      </w:r>
      <w:proofErr w:type="gramEnd"/>
    </w:p>
    <w:p w14:paraId="5A92624B" w14:textId="77777777" w:rsidR="00CF3C12" w:rsidRDefault="00CF3C12" w:rsidP="00CF3C12">
      <w:pPr>
        <w:pStyle w:val="BodyText"/>
        <w:spacing w:before="0" w:after="240"/>
        <w:ind w:left="1440" w:hanging="720"/>
        <w:rPr>
          <w:iCs/>
        </w:rPr>
      </w:pPr>
      <w:r w:rsidRPr="00DF4AA8">
        <w:rPr>
          <w:iCs/>
        </w:rPr>
        <w:t>(b)</w:t>
      </w:r>
      <w:r w:rsidRPr="00DF4AA8">
        <w:rPr>
          <w:iCs/>
        </w:rPr>
        <w:tab/>
      </w:r>
      <w:r w:rsidRPr="00AF6B57">
        <w:rPr>
          <w:iCs/>
        </w:rPr>
        <w:t xml:space="preserve">The </w:t>
      </w:r>
      <w:r w:rsidRPr="00DF4AA8">
        <w:rPr>
          <w:iCs/>
        </w:rPr>
        <w:t>IE</w:t>
      </w:r>
      <w:r w:rsidRPr="00AF6B57">
        <w:rPr>
          <w:iCs/>
        </w:rPr>
        <w:t xml:space="preserve"> holds a valid written leasehold interest in the real property to be utilized by the facilities for which new generation interconnection is </w:t>
      </w:r>
      <w:proofErr w:type="gramStart"/>
      <w:r w:rsidRPr="00AF6B57">
        <w:rPr>
          <w:iCs/>
        </w:rPr>
        <w:t>sought;</w:t>
      </w:r>
      <w:proofErr w:type="gramEnd"/>
    </w:p>
    <w:p w14:paraId="3CD1CD55" w14:textId="77777777" w:rsidR="00CF3C12" w:rsidRDefault="00CF3C12" w:rsidP="00CF3C12">
      <w:pPr>
        <w:pStyle w:val="BodyText"/>
        <w:spacing w:before="0" w:after="240"/>
        <w:ind w:left="1440" w:hanging="720"/>
        <w:rPr>
          <w:iCs/>
        </w:rPr>
      </w:pPr>
      <w:r w:rsidRPr="00DF4AA8">
        <w:rPr>
          <w:iCs/>
        </w:rPr>
        <w:t>(c)</w:t>
      </w:r>
      <w:r w:rsidRPr="00DF4AA8">
        <w:rPr>
          <w:iCs/>
        </w:rPr>
        <w:tab/>
      </w:r>
      <w:r w:rsidRPr="00AF6B57">
        <w:rPr>
          <w:iCs/>
        </w:rPr>
        <w:t xml:space="preserve">The </w:t>
      </w:r>
      <w:r w:rsidRPr="00DF4AA8">
        <w:rPr>
          <w:iCs/>
        </w:rPr>
        <w:t>IE</w:t>
      </w:r>
      <w:r w:rsidRPr="00AF6B57">
        <w:rPr>
          <w:iCs/>
        </w:rPr>
        <w:t xml:space="preserve"> holds a valid written option to purchase or obtain a leasehold interest in the real property to be utilized by the facilities for which new generation interconnection is sought; or</w:t>
      </w:r>
    </w:p>
    <w:p w14:paraId="57BF19E8" w14:textId="77777777" w:rsidR="00CF3C12" w:rsidRDefault="00CF3C12" w:rsidP="00CF3C12">
      <w:pPr>
        <w:pStyle w:val="BodyText"/>
        <w:spacing w:before="0" w:after="240"/>
        <w:ind w:left="1440" w:hanging="720"/>
        <w:rPr>
          <w:iCs/>
        </w:rPr>
      </w:pPr>
      <w:r w:rsidRPr="00DF4AA8">
        <w:rPr>
          <w:iCs/>
        </w:rPr>
        <w:t>(d)</w:t>
      </w:r>
      <w:r w:rsidRPr="00AF6B57">
        <w:rPr>
          <w:iCs/>
        </w:rPr>
        <w:tab/>
        <w:t xml:space="preserve">The </w:t>
      </w:r>
      <w:r w:rsidRPr="00DF4AA8">
        <w:rPr>
          <w:iCs/>
        </w:rPr>
        <w:t>IE</w:t>
      </w:r>
      <w:r w:rsidRPr="00AF6B57">
        <w:rPr>
          <w:iCs/>
        </w:rPr>
        <w:t xml:space="preserve"> holds a duly executed written contract to purchase or obtain a leasehold interest in the real property to be utilized by the facilities for which new generation interconnection is sought.</w:t>
      </w:r>
    </w:p>
    <w:p w14:paraId="5951C5ED" w14:textId="77777777" w:rsidR="00CF3C12" w:rsidRDefault="00CF3C12" w:rsidP="00CF3C12">
      <w:pPr>
        <w:pStyle w:val="BodyTextNumbered"/>
        <w:rPr>
          <w:szCs w:val="24"/>
        </w:rPr>
      </w:pPr>
      <w:r w:rsidRPr="00DF4AA8">
        <w:rPr>
          <w:szCs w:val="24"/>
        </w:rPr>
        <w:t>(2)</w:t>
      </w:r>
      <w:r w:rsidRPr="00DF4AA8">
        <w:rPr>
          <w:szCs w:val="24"/>
        </w:rPr>
        <w:tab/>
      </w:r>
      <w:r w:rsidRPr="00AF6B57">
        <w:rPr>
          <w:szCs w:val="24"/>
        </w:rPr>
        <w:t xml:space="preserve">The </w:t>
      </w:r>
      <w:r w:rsidRPr="00DF4AA8">
        <w:rPr>
          <w:szCs w:val="24"/>
        </w:rPr>
        <w:t>IE</w:t>
      </w:r>
      <w:r w:rsidRPr="00AF6B57">
        <w:rPr>
          <w:szCs w:val="24"/>
        </w:rPr>
        <w:t xml:space="preserve"> must notify ERCOT of any substantive change in status of the arrangement used to demonstrate site control.</w:t>
      </w:r>
    </w:p>
    <w:p w14:paraId="3122FD79" w14:textId="77777777" w:rsidR="00CF3C12" w:rsidRDefault="00CF3C12" w:rsidP="00CF3C12">
      <w:pPr>
        <w:pStyle w:val="BodyTextNumbered"/>
      </w:pPr>
      <w:r w:rsidRPr="00DF4AA8">
        <w:rPr>
          <w:szCs w:val="24"/>
        </w:rPr>
        <w:t>(3)</w:t>
      </w:r>
      <w:r w:rsidRPr="00DF4AA8">
        <w:rPr>
          <w:szCs w:val="24"/>
        </w:rPr>
        <w:tab/>
      </w:r>
      <w:r w:rsidRPr="00AF6B57">
        <w:rPr>
          <w:szCs w:val="24"/>
        </w:rPr>
        <w:t xml:space="preserve">The </w:t>
      </w:r>
      <w:r w:rsidRPr="00DF4AA8">
        <w:rPr>
          <w:szCs w:val="24"/>
        </w:rPr>
        <w:t>IE</w:t>
      </w:r>
      <w:r w:rsidRPr="00AF6B57">
        <w:rPr>
          <w:szCs w:val="24"/>
        </w:rPr>
        <w:t xml:space="preserve"> must maintain site control throughout the duration of the FIS and until execution of a</w:t>
      </w:r>
      <w:r w:rsidRPr="00DF4AA8">
        <w:rPr>
          <w:szCs w:val="24"/>
        </w:rPr>
        <w:t>n</w:t>
      </w:r>
      <w:r w:rsidRPr="00AF6B57">
        <w:rPr>
          <w:szCs w:val="24"/>
        </w:rPr>
        <w:t xml:space="preserve"> SGIA.  Otherwise, ERCOT will consider the GINR withdrawn as of the date of the loss of site control unless the applicant can show within 30 days that it has re-established site control or has established control of a new site that would not result in any material modification of any interconnection study requested under the current application.</w:t>
      </w:r>
    </w:p>
    <w:p w14:paraId="6F2D324A" w14:textId="77777777" w:rsidR="00650DD5" w:rsidRDefault="00CF3C12"/>
    <w:sectPr w:rsidR="00650D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C12"/>
    <w:rsid w:val="00271478"/>
    <w:rsid w:val="006B34FA"/>
    <w:rsid w:val="00CF3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AF0AB"/>
  <w15:chartTrackingRefBased/>
  <w15:docId w15:val="{276057E7-CF82-46E1-86BF-555ABB776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CF3C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CF3C12"/>
    <w:pPr>
      <w:spacing w:before="120" w:after="120" w:line="240" w:lineRule="auto"/>
    </w:pPr>
    <w:rPr>
      <w:rFonts w:ascii="Times New Roman" w:eastAsia="Times New Roman" w:hAnsi="Times New Roman" w:cs="Times New Roman"/>
      <w:sz w:val="24"/>
      <w:szCs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basedOn w:val="DefaultParagraphFont"/>
    <w:link w:val="BodyText"/>
    <w:rsid w:val="00CF3C12"/>
    <w:rPr>
      <w:rFonts w:ascii="Times New Roman" w:eastAsia="Times New Roman" w:hAnsi="Times New Roman" w:cs="Times New Roman"/>
      <w:sz w:val="24"/>
      <w:szCs w:val="24"/>
    </w:rPr>
  </w:style>
  <w:style w:type="paragraph" w:customStyle="1" w:styleId="H3">
    <w:name w:val="H3"/>
    <w:basedOn w:val="Heading3"/>
    <w:next w:val="BodyText"/>
    <w:link w:val="H3Char"/>
    <w:rsid w:val="00CF3C12"/>
    <w:pPr>
      <w:keepLines w:val="0"/>
      <w:tabs>
        <w:tab w:val="left" w:pos="1008"/>
      </w:tabs>
      <w:spacing w:before="240" w:after="240" w:line="240" w:lineRule="auto"/>
    </w:pPr>
    <w:rPr>
      <w:rFonts w:ascii="Times New Roman" w:eastAsia="Times New Roman" w:hAnsi="Times New Roman" w:cs="Times New Roman"/>
      <w:b/>
      <w:bCs/>
      <w:i/>
      <w:color w:val="auto"/>
      <w:szCs w:val="20"/>
    </w:rPr>
  </w:style>
  <w:style w:type="character" w:customStyle="1" w:styleId="H3Char">
    <w:name w:val="H3 Char"/>
    <w:link w:val="H3"/>
    <w:rsid w:val="00CF3C12"/>
    <w:rPr>
      <w:rFonts w:ascii="Times New Roman" w:eastAsia="Times New Roman" w:hAnsi="Times New Roman" w:cs="Times New Roman"/>
      <w:b/>
      <w:bCs/>
      <w:i/>
      <w:sz w:val="24"/>
      <w:szCs w:val="20"/>
    </w:rPr>
  </w:style>
  <w:style w:type="paragraph" w:customStyle="1" w:styleId="BodyTextNumbered">
    <w:name w:val="Body Text Numbered"/>
    <w:basedOn w:val="BodyText"/>
    <w:link w:val="BodyTextNumberedChar1"/>
    <w:rsid w:val="00CF3C12"/>
    <w:pPr>
      <w:spacing w:before="0" w:after="240"/>
      <w:ind w:left="720" w:hanging="720"/>
    </w:pPr>
    <w:rPr>
      <w:iCs/>
      <w:szCs w:val="20"/>
    </w:rPr>
  </w:style>
  <w:style w:type="character" w:customStyle="1" w:styleId="BodyTextNumberedChar1">
    <w:name w:val="Body Text Numbered Char1"/>
    <w:link w:val="BodyTextNumbered"/>
    <w:rsid w:val="00CF3C12"/>
    <w:rPr>
      <w:rFonts w:ascii="Times New Roman" w:eastAsia="Times New Roman" w:hAnsi="Times New Roman" w:cs="Times New Roman"/>
      <w:iCs/>
      <w:sz w:val="24"/>
      <w:szCs w:val="20"/>
    </w:rPr>
  </w:style>
  <w:style w:type="character" w:customStyle="1" w:styleId="Heading3Char">
    <w:name w:val="Heading 3 Char"/>
    <w:basedOn w:val="DefaultParagraphFont"/>
    <w:link w:val="Heading3"/>
    <w:uiPriority w:val="9"/>
    <w:semiHidden/>
    <w:rsid w:val="00CF3C1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230</Words>
  <Characters>1313</Characters>
  <Application>Microsoft Office Word</Application>
  <DocSecurity>0</DocSecurity>
  <Lines>10</Lines>
  <Paragraphs>3</Paragraphs>
  <ScaleCrop>false</ScaleCrop>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Smith</dc:creator>
  <cp:keywords/>
  <dc:description/>
  <cp:lastModifiedBy>Caitlin Smith</cp:lastModifiedBy>
  <cp:revision>1</cp:revision>
  <dcterms:created xsi:type="dcterms:W3CDTF">2020-05-29T16:08:00Z</dcterms:created>
  <dcterms:modified xsi:type="dcterms:W3CDTF">2020-05-29T16:10:00Z</dcterms:modified>
</cp:coreProperties>
</file>