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F1369" w14:textId="77777777" w:rsidR="00CF3C12" w:rsidRDefault="00CF3C12" w:rsidP="00CF3C12">
      <w:pPr>
        <w:pStyle w:val="H3"/>
        <w:tabs>
          <w:tab w:val="clear" w:pos="1008"/>
          <w:tab w:val="left" w:pos="1080"/>
        </w:tabs>
      </w:pPr>
      <w:bookmarkStart w:id="0" w:name="_Toc532803581"/>
      <w:bookmarkStart w:id="1" w:name="_Toc23252335"/>
      <w:r w:rsidRPr="00DF4AA8">
        <w:rPr>
          <w:szCs w:val="24"/>
        </w:rPr>
        <w:t>5.4.9</w:t>
      </w:r>
      <w:r w:rsidRPr="00DF4AA8">
        <w:rPr>
          <w:szCs w:val="24"/>
        </w:rPr>
        <w:tab/>
        <w:t>Proof of Site Control</w:t>
      </w:r>
      <w:bookmarkEnd w:id="0"/>
      <w:bookmarkEnd w:id="1"/>
    </w:p>
    <w:p w14:paraId="47387D48" w14:textId="77777777" w:rsidR="00CF3C12" w:rsidRDefault="00CF3C12" w:rsidP="00CF3C12">
      <w:pPr>
        <w:pStyle w:val="BodyTextNumbered"/>
        <w:rPr>
          <w:szCs w:val="24"/>
        </w:rPr>
      </w:pPr>
      <w:r w:rsidRPr="00DF4AA8">
        <w:rPr>
          <w:szCs w:val="24"/>
        </w:rPr>
        <w:t>(1)</w:t>
      </w:r>
      <w:r w:rsidRPr="00DF4AA8">
        <w:rPr>
          <w:szCs w:val="24"/>
        </w:rPr>
        <w:tab/>
      </w:r>
      <w:r w:rsidRPr="00AF6B57">
        <w:rPr>
          <w:szCs w:val="24"/>
        </w:rPr>
        <w:t>Before ERCOT will proceed with the initiation of a</w:t>
      </w:r>
      <w:r w:rsidRPr="00DF4AA8">
        <w:rPr>
          <w:szCs w:val="24"/>
        </w:rPr>
        <w:t>n</w:t>
      </w:r>
      <w:r w:rsidRPr="00AF6B57">
        <w:rPr>
          <w:szCs w:val="24"/>
        </w:rPr>
        <w:t xml:space="preserve"> FIS, the </w:t>
      </w:r>
      <w:r w:rsidRPr="00DF4AA8">
        <w:rPr>
          <w:szCs w:val="24"/>
        </w:rPr>
        <w:t>IE</w:t>
      </w:r>
      <w:r w:rsidRPr="00AF6B57">
        <w:rPr>
          <w:szCs w:val="24"/>
        </w:rPr>
        <w:t xml:space="preserve"> must submit to ERCOT proof of site control.  To establish proof of site control, the </w:t>
      </w:r>
      <w:r w:rsidRPr="00DF4AA8">
        <w:rPr>
          <w:szCs w:val="24"/>
        </w:rPr>
        <w:t>IE</w:t>
      </w:r>
      <w:r w:rsidRPr="00AF6B57">
        <w:rPr>
          <w:szCs w:val="24"/>
        </w:rPr>
        <w:t xml:space="preserve"> must demonstrate through an affiliated company, through a trustee, or directly in its name that:</w:t>
      </w:r>
    </w:p>
    <w:p w14:paraId="5D2B20B3" w14:textId="77777777" w:rsidR="00CF3C12" w:rsidRDefault="00CF3C12" w:rsidP="00CF3C12">
      <w:pPr>
        <w:pStyle w:val="BodyText"/>
        <w:spacing w:before="0" w:after="240"/>
        <w:ind w:left="1440" w:hanging="720"/>
        <w:rPr>
          <w:iCs/>
        </w:rPr>
      </w:pPr>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w:t>
      </w:r>
      <w:proofErr w:type="gramStart"/>
      <w:r w:rsidRPr="00AF6B57">
        <w:rPr>
          <w:iCs/>
        </w:rPr>
        <w:t>sought;</w:t>
      </w:r>
      <w:proofErr w:type="gramEnd"/>
    </w:p>
    <w:p w14:paraId="5A92624B" w14:textId="77777777" w:rsidR="00CF3C12" w:rsidRDefault="00CF3C12" w:rsidP="00CF3C12">
      <w:pPr>
        <w:pStyle w:val="BodyText"/>
        <w:spacing w:before="0" w:after="240"/>
        <w:ind w:left="1440" w:hanging="720"/>
        <w:rPr>
          <w:iCs/>
        </w:rPr>
      </w:pPr>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w:t>
      </w:r>
      <w:proofErr w:type="gramStart"/>
      <w:r w:rsidRPr="00AF6B57">
        <w:rPr>
          <w:iCs/>
        </w:rPr>
        <w:t>sought;</w:t>
      </w:r>
      <w:proofErr w:type="gramEnd"/>
    </w:p>
    <w:p w14:paraId="3CD1CD55" w14:textId="77777777" w:rsidR="00CF3C12" w:rsidRDefault="00CF3C12" w:rsidP="00CF3C12">
      <w:pPr>
        <w:pStyle w:val="BodyText"/>
        <w:spacing w:before="0" w:after="240"/>
        <w:ind w:left="1440" w:hanging="720"/>
        <w:rPr>
          <w:iCs/>
        </w:rPr>
      </w:pPr>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p>
    <w:p w14:paraId="57BF19E8" w14:textId="77777777" w:rsidR="00CF3C12" w:rsidRDefault="00CF3C12" w:rsidP="00CF3C12">
      <w:pPr>
        <w:pStyle w:val="BodyText"/>
        <w:spacing w:before="0" w:after="240"/>
        <w:ind w:left="1440" w:hanging="720"/>
        <w:rPr>
          <w:iCs/>
        </w:rPr>
      </w:pPr>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p>
    <w:p w14:paraId="5951C5ED" w14:textId="77777777" w:rsidR="00CF3C12" w:rsidRDefault="00CF3C12" w:rsidP="00CF3C12">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p>
    <w:p w14:paraId="3122FD79" w14:textId="77777777" w:rsidR="00CF3C12" w:rsidRDefault="00CF3C12" w:rsidP="00CF3C12">
      <w:pPr>
        <w:pStyle w:val="BodyTextNumbered"/>
      </w:pPr>
      <w:r w:rsidRPr="00DF4AA8">
        <w:rPr>
          <w:szCs w:val="24"/>
        </w:rPr>
        <w:t>(3)</w:t>
      </w:r>
      <w:r w:rsidRPr="00DF4AA8">
        <w:rPr>
          <w:szCs w:val="24"/>
        </w:rPr>
        <w:tab/>
      </w:r>
      <w:r w:rsidRPr="00AF6B57">
        <w:rPr>
          <w:szCs w:val="24"/>
        </w:rPr>
        <w:t xml:space="preserve">The </w:t>
      </w:r>
      <w:r w:rsidRPr="00DF4AA8">
        <w:rPr>
          <w:szCs w:val="24"/>
        </w:rPr>
        <w:t>IE</w:t>
      </w:r>
      <w:r w:rsidRPr="00AF6B57">
        <w:rPr>
          <w:szCs w:val="24"/>
        </w:rPr>
        <w:t xml:space="preserve"> must maintain site control throughout the duration of the FIS and until execution of a</w:t>
      </w:r>
      <w:r w:rsidRPr="00DF4AA8">
        <w:rPr>
          <w:szCs w:val="24"/>
        </w:rPr>
        <w:t>n</w:t>
      </w:r>
      <w:r w:rsidRPr="00AF6B57">
        <w:rPr>
          <w:szCs w:val="24"/>
        </w:rPr>
        <w:t xml:space="preserve"> SGIA.  Otherwise, ERCOT will consider the GINR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6F2D324A" w14:textId="77777777" w:rsidR="00650DD5" w:rsidRDefault="00CF3C12"/>
    <w:sectPr w:rsidR="0065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12"/>
    <w:rsid w:val="00271478"/>
    <w:rsid w:val="006B34FA"/>
    <w:rsid w:val="00CF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F0AB"/>
  <w15:chartTrackingRefBased/>
  <w15:docId w15:val="{276057E7-CF82-46E1-86BF-555ABB77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F3C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CF3C12"/>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CF3C12"/>
    <w:rPr>
      <w:rFonts w:ascii="Times New Roman" w:eastAsia="Times New Roman" w:hAnsi="Times New Roman" w:cs="Times New Roman"/>
      <w:sz w:val="24"/>
      <w:szCs w:val="24"/>
    </w:rPr>
  </w:style>
  <w:style w:type="paragraph" w:customStyle="1" w:styleId="H3">
    <w:name w:val="H3"/>
    <w:basedOn w:val="Heading3"/>
    <w:next w:val="BodyText"/>
    <w:link w:val="H3Char"/>
    <w:rsid w:val="00CF3C12"/>
    <w:pPr>
      <w:keepLines w:val="0"/>
      <w:tabs>
        <w:tab w:val="left" w:pos="1008"/>
      </w:tabs>
      <w:spacing w:before="240" w:after="240" w:line="240" w:lineRule="auto"/>
    </w:pPr>
    <w:rPr>
      <w:rFonts w:ascii="Times New Roman" w:eastAsia="Times New Roman" w:hAnsi="Times New Roman" w:cs="Times New Roman"/>
      <w:b/>
      <w:bCs/>
      <w:i/>
      <w:color w:val="auto"/>
      <w:szCs w:val="20"/>
    </w:rPr>
  </w:style>
  <w:style w:type="character" w:customStyle="1" w:styleId="H3Char">
    <w:name w:val="H3 Char"/>
    <w:link w:val="H3"/>
    <w:rsid w:val="00CF3C12"/>
    <w:rPr>
      <w:rFonts w:ascii="Times New Roman" w:eastAsia="Times New Roman" w:hAnsi="Times New Roman" w:cs="Times New Roman"/>
      <w:b/>
      <w:bCs/>
      <w:i/>
      <w:sz w:val="24"/>
      <w:szCs w:val="20"/>
    </w:rPr>
  </w:style>
  <w:style w:type="paragraph" w:customStyle="1" w:styleId="BodyTextNumbered">
    <w:name w:val="Body Text Numbered"/>
    <w:basedOn w:val="BodyText"/>
    <w:link w:val="BodyTextNumberedChar1"/>
    <w:rsid w:val="00CF3C12"/>
    <w:pPr>
      <w:spacing w:before="0" w:after="240"/>
      <w:ind w:left="720" w:hanging="720"/>
    </w:pPr>
    <w:rPr>
      <w:iCs/>
      <w:szCs w:val="20"/>
    </w:rPr>
  </w:style>
  <w:style w:type="character" w:customStyle="1" w:styleId="BodyTextNumberedChar1">
    <w:name w:val="Body Text Numbered Char1"/>
    <w:link w:val="BodyTextNumbered"/>
    <w:rsid w:val="00CF3C12"/>
    <w:rPr>
      <w:rFonts w:ascii="Times New Roman" w:eastAsia="Times New Roman" w:hAnsi="Times New Roman" w:cs="Times New Roman"/>
      <w:iCs/>
      <w:sz w:val="24"/>
      <w:szCs w:val="20"/>
    </w:rPr>
  </w:style>
  <w:style w:type="character" w:customStyle="1" w:styleId="Heading3Char">
    <w:name w:val="Heading 3 Char"/>
    <w:basedOn w:val="DefaultParagraphFont"/>
    <w:link w:val="Heading3"/>
    <w:uiPriority w:val="9"/>
    <w:semiHidden/>
    <w:rsid w:val="00CF3C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Smith</dc:creator>
  <cp:keywords/>
  <dc:description/>
  <cp:lastModifiedBy>Caitlin Smith</cp:lastModifiedBy>
  <cp:revision>1</cp:revision>
  <dcterms:created xsi:type="dcterms:W3CDTF">2020-05-29T16:08:00Z</dcterms:created>
  <dcterms:modified xsi:type="dcterms:W3CDTF">2020-05-29T16:10:00Z</dcterms:modified>
</cp:coreProperties>
</file>