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F2987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C1288" w:rsidP="005C128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8F2987" w:rsidRPr="00B40D22">
                <w:rPr>
                  <w:rStyle w:val="Hyperlink"/>
                </w:rPr>
                <w:t>810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F2987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F298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F2987">
              <w:rPr>
                <w:szCs w:val="23"/>
              </w:rPr>
              <w:t>EMS System Change to Count DC Ties toward the 2% Constraint Activation Criterion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C128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9,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8F298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F2987">
              <w:rPr>
                <w:rFonts w:ascii="Arial" w:hAnsi="Arial" w:cs="Arial"/>
              </w:rPr>
              <w:t>Between $15k and $25k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75778" w:rsidRPr="00275778">
              <w:rPr>
                <w:rFonts w:cs="Arial"/>
              </w:rPr>
              <w:t>System Change Request (SCR)</w:t>
            </w:r>
            <w:r w:rsidR="00275778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8F2987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8F2987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8F2987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8F2987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8F2987" w:rsidP="008F2987">
            <w:pPr>
              <w:pStyle w:val="NormalArial"/>
              <w:numPr>
                <w:ilvl w:val="0"/>
                <w:numId w:val="7"/>
              </w:numPr>
            </w:pPr>
            <w:r w:rsidRPr="008F2987">
              <w:t>Energy Management System (EMS)   100%</w:t>
            </w:r>
          </w:p>
          <w:p w:rsidR="008F2987" w:rsidRPr="008F2987" w:rsidRDefault="008F2987" w:rsidP="008F2987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8F2987" w:rsidP="00D54DC7">
            <w:pPr>
              <w:pStyle w:val="NormalArial"/>
              <w:rPr>
                <w:sz w:val="22"/>
                <w:szCs w:val="22"/>
              </w:rPr>
            </w:pPr>
            <w:r w:rsidRPr="008F2987">
              <w:rPr>
                <w:rFonts w:cs="Arial"/>
              </w:rPr>
              <w:t>ERCOT will update its business processes to implement this SCR.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C128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810SCR-06 Impact Analysis 060920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58C"/>
    <w:multiLevelType w:val="hybridMultilevel"/>
    <w:tmpl w:val="7F10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997E0A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66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CA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AA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0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90E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A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2E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EA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266D2"/>
    <w:multiLevelType w:val="multilevel"/>
    <w:tmpl w:val="B1AEF67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B4661D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01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ED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EA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9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9C9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46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82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2D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5778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288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2987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0D22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1140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GSEC 060920</cp:lastModifiedBy>
  <cp:revision>5</cp:revision>
  <cp:lastPrinted>2007-01-12T13:31:00Z</cp:lastPrinted>
  <dcterms:created xsi:type="dcterms:W3CDTF">2019-09-09T19:40:00Z</dcterms:created>
  <dcterms:modified xsi:type="dcterms:W3CDTF">2020-06-09T15:00:00Z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