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76A945ED" w14:textId="77777777" w:rsidTr="00F44236">
        <w:tc>
          <w:tcPr>
            <w:tcW w:w="1620" w:type="dxa"/>
            <w:tcBorders>
              <w:bottom w:val="single" w:sz="4" w:space="0" w:color="auto"/>
            </w:tcBorders>
            <w:shd w:val="clear" w:color="auto" w:fill="FFFFFF"/>
            <w:vAlign w:val="center"/>
          </w:tcPr>
          <w:p w14:paraId="20504A75" w14:textId="77777777" w:rsidR="00067FE2" w:rsidRDefault="00067FE2" w:rsidP="00F44236">
            <w:pPr>
              <w:pStyle w:val="Header"/>
            </w:pPr>
            <w:r>
              <w:t>NPRR Number</w:t>
            </w:r>
          </w:p>
        </w:tc>
        <w:tc>
          <w:tcPr>
            <w:tcW w:w="1260" w:type="dxa"/>
            <w:tcBorders>
              <w:bottom w:val="single" w:sz="4" w:space="0" w:color="auto"/>
            </w:tcBorders>
            <w:vAlign w:val="center"/>
          </w:tcPr>
          <w:p w14:paraId="4345344F" w14:textId="1BB6816F" w:rsidR="00067FE2" w:rsidRDefault="00C30936" w:rsidP="00F44236">
            <w:pPr>
              <w:pStyle w:val="Header"/>
            </w:pPr>
            <w:hyperlink r:id="rId8" w:history="1">
              <w:r w:rsidR="00A961C5" w:rsidRPr="00A961C5">
                <w:rPr>
                  <w:rStyle w:val="Hyperlink"/>
                </w:rPr>
                <w:t>1026</w:t>
              </w:r>
            </w:hyperlink>
            <w:bookmarkStart w:id="0" w:name="_GoBack"/>
            <w:bookmarkEnd w:id="0"/>
          </w:p>
        </w:tc>
        <w:tc>
          <w:tcPr>
            <w:tcW w:w="900" w:type="dxa"/>
            <w:tcBorders>
              <w:bottom w:val="single" w:sz="4" w:space="0" w:color="auto"/>
            </w:tcBorders>
            <w:shd w:val="clear" w:color="auto" w:fill="FFFFFF"/>
            <w:vAlign w:val="center"/>
          </w:tcPr>
          <w:p w14:paraId="50F49151" w14:textId="77777777" w:rsidR="00067FE2" w:rsidRDefault="00067FE2" w:rsidP="00F44236">
            <w:pPr>
              <w:pStyle w:val="Header"/>
            </w:pPr>
            <w:r>
              <w:t>NPRR Title</w:t>
            </w:r>
          </w:p>
        </w:tc>
        <w:tc>
          <w:tcPr>
            <w:tcW w:w="6660" w:type="dxa"/>
            <w:tcBorders>
              <w:bottom w:val="single" w:sz="4" w:space="0" w:color="auto"/>
            </w:tcBorders>
            <w:vAlign w:val="center"/>
          </w:tcPr>
          <w:p w14:paraId="5177A95D" w14:textId="77777777" w:rsidR="00067FE2" w:rsidRDefault="00F414D5" w:rsidP="00F44236">
            <w:pPr>
              <w:pStyle w:val="Header"/>
            </w:pPr>
            <w:r>
              <w:t xml:space="preserve">BESTF-7 Self-Limiting </w:t>
            </w:r>
            <w:r w:rsidR="00E2223E">
              <w:t xml:space="preserve">Facilities and Self-Limiting </w:t>
            </w:r>
            <w:r>
              <w:t>Resources</w:t>
            </w:r>
          </w:p>
        </w:tc>
      </w:tr>
      <w:tr w:rsidR="00067FE2" w:rsidRPr="00E01925" w14:paraId="438073A8" w14:textId="77777777" w:rsidTr="00BC2D06">
        <w:trPr>
          <w:trHeight w:val="518"/>
        </w:trPr>
        <w:tc>
          <w:tcPr>
            <w:tcW w:w="2880" w:type="dxa"/>
            <w:gridSpan w:val="2"/>
            <w:shd w:val="clear" w:color="auto" w:fill="FFFFFF"/>
            <w:vAlign w:val="center"/>
          </w:tcPr>
          <w:p w14:paraId="56EC7993"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4900EC92" w14:textId="3ADE320D" w:rsidR="00067FE2" w:rsidRPr="00E01925" w:rsidRDefault="00A961C5" w:rsidP="00F44236">
            <w:pPr>
              <w:pStyle w:val="NormalArial"/>
            </w:pPr>
            <w:r>
              <w:t>June 4, 2020</w:t>
            </w:r>
          </w:p>
        </w:tc>
      </w:tr>
      <w:tr w:rsidR="00067FE2" w14:paraId="7E30DD46"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31E1CCF9" w14:textId="77777777" w:rsidR="00067FE2" w:rsidRDefault="00067FE2" w:rsidP="00F44236">
            <w:pPr>
              <w:pStyle w:val="NormalArial"/>
            </w:pPr>
          </w:p>
        </w:tc>
        <w:tc>
          <w:tcPr>
            <w:tcW w:w="7560" w:type="dxa"/>
            <w:gridSpan w:val="2"/>
            <w:tcBorders>
              <w:top w:val="nil"/>
              <w:left w:val="nil"/>
              <w:bottom w:val="nil"/>
              <w:right w:val="nil"/>
            </w:tcBorders>
            <w:vAlign w:val="center"/>
          </w:tcPr>
          <w:p w14:paraId="3E81373C" w14:textId="77777777" w:rsidR="00067FE2" w:rsidRDefault="00067FE2" w:rsidP="00F44236">
            <w:pPr>
              <w:pStyle w:val="NormalArial"/>
            </w:pPr>
          </w:p>
        </w:tc>
      </w:tr>
      <w:tr w:rsidR="009D17F0" w14:paraId="065E2D95"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3A5B686"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77580253" w14:textId="77777777" w:rsidR="009D17F0" w:rsidRPr="00FB509B" w:rsidRDefault="0066370F" w:rsidP="00F414D5">
            <w:pPr>
              <w:pStyle w:val="NormalArial"/>
            </w:pPr>
            <w:r w:rsidRPr="00FB509B">
              <w:t xml:space="preserve">Normal </w:t>
            </w:r>
          </w:p>
        </w:tc>
      </w:tr>
      <w:tr w:rsidR="009D17F0" w14:paraId="410747E0" w14:textId="77777777" w:rsidTr="00A23896">
        <w:trPr>
          <w:trHeight w:val="3005"/>
        </w:trPr>
        <w:tc>
          <w:tcPr>
            <w:tcW w:w="2880" w:type="dxa"/>
            <w:gridSpan w:val="2"/>
            <w:tcBorders>
              <w:top w:val="single" w:sz="4" w:space="0" w:color="auto"/>
              <w:bottom w:val="single" w:sz="4" w:space="0" w:color="auto"/>
            </w:tcBorders>
            <w:shd w:val="clear" w:color="auto" w:fill="FFFFFF"/>
            <w:vAlign w:val="center"/>
          </w:tcPr>
          <w:p w14:paraId="66075151"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41C7865D" w14:textId="77777777" w:rsidR="009D17F0" w:rsidRDefault="00937528" w:rsidP="005D78A5">
            <w:pPr>
              <w:pStyle w:val="NormalArial"/>
            </w:pPr>
            <w:r>
              <w:t xml:space="preserve">2.1, </w:t>
            </w:r>
            <w:r w:rsidR="00C94631">
              <w:t>Definitions</w:t>
            </w:r>
          </w:p>
          <w:p w14:paraId="1E7A73E1" w14:textId="77777777" w:rsidR="00C94631" w:rsidRDefault="00937528" w:rsidP="00C94631">
            <w:pPr>
              <w:pStyle w:val="NormalArial"/>
            </w:pPr>
            <w:r>
              <w:t xml:space="preserve">3.8, </w:t>
            </w:r>
            <w:r w:rsidR="00C94631">
              <w:t>Special Considerations for Split Generation Meters, Combined Cycle Generation Resources, Quick Start Generation Resources, Hydro Generation Resources,</w:t>
            </w:r>
            <w:r w:rsidR="00C94631" w:rsidRPr="002519D5">
              <w:t xml:space="preserve"> Limited Duration Resources</w:t>
            </w:r>
            <w:r w:rsidR="00C94631">
              <w:t>, and Energy Storage Resources</w:t>
            </w:r>
          </w:p>
          <w:p w14:paraId="5ABC4D43" w14:textId="77777777" w:rsidR="00937528" w:rsidRDefault="00937528" w:rsidP="00C94631">
            <w:pPr>
              <w:pStyle w:val="NormalArial"/>
            </w:pPr>
            <w:r>
              <w:t xml:space="preserve">3.8.7, </w:t>
            </w:r>
            <w:r w:rsidRPr="00937528">
              <w:t>Self-Limiting Facility and Self-Limiting Resource</w:t>
            </w:r>
            <w:r>
              <w:t xml:space="preserve"> (new)</w:t>
            </w:r>
          </w:p>
          <w:p w14:paraId="04ECEAF8" w14:textId="77777777" w:rsidR="00C94631" w:rsidRDefault="00937528" w:rsidP="00C94631">
            <w:pPr>
              <w:pStyle w:val="NormalArial"/>
            </w:pPr>
            <w:r>
              <w:t xml:space="preserve">3.9.1, </w:t>
            </w:r>
            <w:r w:rsidR="00C94631">
              <w:t>Current Operating Plan (COP) Criteria</w:t>
            </w:r>
          </w:p>
          <w:p w14:paraId="2A9AE8FA" w14:textId="4AA9C086" w:rsidR="00BD39DB" w:rsidRPr="00C94631" w:rsidRDefault="00BD39DB" w:rsidP="00C94631">
            <w:pPr>
              <w:pStyle w:val="NormalArial"/>
            </w:pPr>
            <w:r>
              <w:t>3.15, Voltage Support</w:t>
            </w:r>
          </w:p>
          <w:p w14:paraId="0FFEE797" w14:textId="77777777" w:rsidR="00C94631" w:rsidRPr="00FB509B" w:rsidRDefault="00937528" w:rsidP="00C94631">
            <w:pPr>
              <w:pStyle w:val="NormalArial"/>
            </w:pPr>
            <w:r>
              <w:t xml:space="preserve">3.15.3, </w:t>
            </w:r>
            <w:r w:rsidR="00C94631" w:rsidRPr="00C94631">
              <w:t>Generation Resource Requirements Related to Voltage Support</w:t>
            </w:r>
          </w:p>
        </w:tc>
      </w:tr>
      <w:tr w:rsidR="00C9766A" w14:paraId="6BD69760" w14:textId="77777777" w:rsidTr="00BC2D06">
        <w:trPr>
          <w:trHeight w:val="518"/>
        </w:trPr>
        <w:tc>
          <w:tcPr>
            <w:tcW w:w="2880" w:type="dxa"/>
            <w:gridSpan w:val="2"/>
            <w:tcBorders>
              <w:bottom w:val="single" w:sz="4" w:space="0" w:color="auto"/>
            </w:tcBorders>
            <w:shd w:val="clear" w:color="auto" w:fill="FFFFFF"/>
            <w:vAlign w:val="center"/>
          </w:tcPr>
          <w:p w14:paraId="4F5D22CF"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30D2F26" w14:textId="454D3104" w:rsidR="00C9766A" w:rsidRPr="00FB509B" w:rsidRDefault="00630310" w:rsidP="00173682">
            <w:pPr>
              <w:pStyle w:val="NormalArial"/>
            </w:pPr>
            <w:r>
              <w:t>Planning Guide Revision Request (</w:t>
            </w:r>
            <w:r w:rsidR="005D78A5">
              <w:t>PGRR</w:t>
            </w:r>
            <w:r>
              <w:t>)</w:t>
            </w:r>
            <w:r w:rsidR="00A961C5">
              <w:t xml:space="preserve"> 081</w:t>
            </w:r>
            <w:r w:rsidR="00173682">
              <w:t xml:space="preserve">, Related to </w:t>
            </w:r>
            <w:r w:rsidR="00173682" w:rsidRPr="00173682">
              <w:t>NPRR</w:t>
            </w:r>
            <w:r w:rsidR="00A961C5">
              <w:t>1026</w:t>
            </w:r>
            <w:r w:rsidR="00934ABB">
              <w:t>,</w:t>
            </w:r>
            <w:r w:rsidR="00173682" w:rsidRPr="00173682">
              <w:t xml:space="preserve"> BESTF-7 Self-Limiting Facilit</w:t>
            </w:r>
            <w:r w:rsidR="00173682">
              <w:t>ies and Self-Limiting Resources</w:t>
            </w:r>
          </w:p>
        </w:tc>
      </w:tr>
      <w:tr w:rsidR="009D17F0" w14:paraId="602B9EBE" w14:textId="77777777" w:rsidTr="00BC2D06">
        <w:trPr>
          <w:trHeight w:val="518"/>
        </w:trPr>
        <w:tc>
          <w:tcPr>
            <w:tcW w:w="2880" w:type="dxa"/>
            <w:gridSpan w:val="2"/>
            <w:tcBorders>
              <w:bottom w:val="single" w:sz="4" w:space="0" w:color="auto"/>
            </w:tcBorders>
            <w:shd w:val="clear" w:color="auto" w:fill="FFFFFF"/>
            <w:vAlign w:val="center"/>
          </w:tcPr>
          <w:p w14:paraId="227A1E29"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41E3CE1B" w14:textId="0D5DE688" w:rsidR="00846478" w:rsidRDefault="00846478" w:rsidP="00173682">
            <w:pPr>
              <w:pStyle w:val="NormalArial"/>
              <w:spacing w:before="120" w:after="120"/>
            </w:pPr>
            <w:r>
              <w:t xml:space="preserve">This Nodal Protocol Revision Request (NPRR) establishes rules for and enables the integration of Self-Limiting Facilities and Self-Limiting Resources into the ERCOT markets and core systems, as described in Key Topic and Concept #13 which achieved consensus support at the Battery Energy Storage Task Force (BESTF) and was approved by the </w:t>
            </w:r>
            <w:r w:rsidR="00C30936">
              <w:t>Technical</w:t>
            </w:r>
            <w:r>
              <w:t xml:space="preserve"> Advisory Committee (TAC) by email vote which concluded on April 3, 2020.  This NPRR is written to be consistent with the approved KTC-13.  </w:t>
            </w:r>
          </w:p>
          <w:p w14:paraId="5B66B906" w14:textId="3FAF1668" w:rsidR="00846478" w:rsidRDefault="00846478" w:rsidP="00173682">
            <w:pPr>
              <w:pStyle w:val="NormalArial"/>
              <w:spacing w:before="120" w:after="120"/>
              <w:rPr>
                <w:color w:val="000000"/>
              </w:rPr>
            </w:pPr>
            <w:r>
              <w:rPr>
                <w:color w:val="000000"/>
              </w:rPr>
              <w:t xml:space="preserve">A Self-Limiting Facility is described as a </w:t>
            </w:r>
            <w:r w:rsidR="00F10629">
              <w:rPr>
                <w:color w:val="000000"/>
              </w:rPr>
              <w:t>site with multiple Generation Resources and/or</w:t>
            </w:r>
            <w:r>
              <w:rPr>
                <w:color w:val="000000"/>
              </w:rPr>
              <w:t xml:space="preserve"> </w:t>
            </w:r>
            <w:r w:rsidR="00A050A9">
              <w:rPr>
                <w:color w:val="000000"/>
              </w:rPr>
              <w:t xml:space="preserve">Energy Storage </w:t>
            </w:r>
            <w:r>
              <w:rPr>
                <w:color w:val="000000"/>
              </w:rPr>
              <w:t xml:space="preserve">Resources </w:t>
            </w:r>
            <w:r w:rsidR="00A050A9">
              <w:rPr>
                <w:color w:val="000000"/>
              </w:rPr>
              <w:t xml:space="preserve">(ESRs) </w:t>
            </w:r>
            <w:r w:rsidR="00F10629">
              <w:rPr>
                <w:color w:val="000000"/>
              </w:rPr>
              <w:t xml:space="preserve">in the same modeled generation station that connect to </w:t>
            </w:r>
            <w:r>
              <w:rPr>
                <w:color w:val="000000"/>
              </w:rPr>
              <w:t>a single Point of Interconnection</w:t>
            </w:r>
            <w:r w:rsidR="008A00AD">
              <w:rPr>
                <w:color w:val="000000"/>
              </w:rPr>
              <w:t xml:space="preserve"> (POI)</w:t>
            </w:r>
            <w:r>
              <w:rPr>
                <w:color w:val="000000"/>
              </w:rPr>
              <w:t xml:space="preserve">, where the sum of the injection capability of the generation is greater than either the </w:t>
            </w:r>
            <w:r>
              <w:rPr>
                <w:rFonts w:cs="Arial"/>
                <w:iCs/>
              </w:rPr>
              <w:t>maximum power export (</w:t>
            </w:r>
            <w:r w:rsidRPr="00BF0DB2">
              <w:rPr>
                <w:rFonts w:cs="Arial"/>
                <w:iCs/>
              </w:rPr>
              <w:t>Pmax</w:t>
            </w:r>
            <w:r>
              <w:rPr>
                <w:rFonts w:cs="Arial"/>
                <w:iCs/>
              </w:rPr>
              <w:t>)</w:t>
            </w:r>
            <w:r w:rsidRPr="00BF0DB2">
              <w:rPr>
                <w:rFonts w:cs="Arial"/>
                <w:iCs/>
              </w:rPr>
              <w:t xml:space="preserve"> </w:t>
            </w:r>
            <w:r>
              <w:rPr>
                <w:color w:val="000000"/>
              </w:rPr>
              <w:t xml:space="preserve">rating as established in the Interconnection Agreement, or the inverter rating. Similarly, the withdrawal capability of an ESR in a Self-Limiting Facility may exceed the maximum power withdrawal value (Pmin).  A Self-Limiting Resource is </w:t>
            </w:r>
            <w:r w:rsidR="00BE4DAA">
              <w:rPr>
                <w:color w:val="000000"/>
              </w:rPr>
              <w:t xml:space="preserve">a Generation Resource or </w:t>
            </w:r>
            <w:r>
              <w:rPr>
                <w:color w:val="000000"/>
              </w:rPr>
              <w:t>ESR with similar</w:t>
            </w:r>
            <w:r w:rsidR="00A050A9">
              <w:rPr>
                <w:color w:val="000000"/>
              </w:rPr>
              <w:t xml:space="preserve"> established</w:t>
            </w:r>
            <w:r>
              <w:rPr>
                <w:color w:val="000000"/>
              </w:rPr>
              <w:t xml:space="preserve"> injection and/or withdrawal limitations.</w:t>
            </w:r>
          </w:p>
          <w:p w14:paraId="193D5403" w14:textId="77777777" w:rsidR="00BE4DAA" w:rsidRDefault="00846478" w:rsidP="00173682">
            <w:pPr>
              <w:pStyle w:val="NormalArial"/>
              <w:spacing w:before="120" w:after="120"/>
              <w:rPr>
                <w:color w:val="000000"/>
              </w:rPr>
            </w:pPr>
            <w:r>
              <w:rPr>
                <w:color w:val="000000"/>
              </w:rPr>
              <w:t xml:space="preserve">In these cases the Qualified Scheduling Entity (QSE) representing the Self-Limiting Facility or Self-Limiting Resource will bear the responsibility of ensuring that energy injections to the grid do not </w:t>
            </w:r>
            <w:r>
              <w:rPr>
                <w:color w:val="000000"/>
              </w:rPr>
              <w:lastRenderedPageBreak/>
              <w:t>exceed the Pmax and energy withdrawals from the grid do not exceed the Pmin.</w:t>
            </w:r>
            <w:r w:rsidR="006B7790">
              <w:rPr>
                <w:color w:val="000000"/>
              </w:rPr>
              <w:t xml:space="preserve">  </w:t>
            </w:r>
          </w:p>
          <w:p w14:paraId="0ED50582" w14:textId="6ED663DA" w:rsidR="00846478" w:rsidRDefault="006B7790" w:rsidP="00173682">
            <w:pPr>
              <w:pStyle w:val="NormalArial"/>
              <w:spacing w:before="120" w:after="120"/>
              <w:rPr>
                <w:color w:val="000000"/>
              </w:rPr>
            </w:pPr>
            <w:r>
              <w:rPr>
                <w:color w:val="000000"/>
              </w:rPr>
              <w:t xml:space="preserve">As proposed, the language in this NPRR reflects the initial determination of the BESTF that </w:t>
            </w:r>
            <w:r w:rsidR="00BE4DAA">
              <w:rPr>
                <w:color w:val="000000"/>
              </w:rPr>
              <w:t xml:space="preserve">when a Self-Limiting Resource or Facility exceeds its </w:t>
            </w:r>
            <w:r>
              <w:rPr>
                <w:color w:val="000000"/>
              </w:rPr>
              <w:t>established injection or withdrawal limit</w:t>
            </w:r>
            <w:r w:rsidR="00BE4DAA">
              <w:rPr>
                <w:color w:val="000000"/>
              </w:rPr>
              <w:t xml:space="preserve">, the consequence should be that ERCOT reports </w:t>
            </w:r>
            <w:r w:rsidR="00FB2859">
              <w:rPr>
                <w:color w:val="000000"/>
              </w:rPr>
              <w:t xml:space="preserve">the exceedance </w:t>
            </w:r>
            <w:r>
              <w:rPr>
                <w:color w:val="000000"/>
              </w:rPr>
              <w:t>to regulatory authorities</w:t>
            </w:r>
            <w:r w:rsidR="00FB2859">
              <w:rPr>
                <w:color w:val="000000"/>
              </w:rPr>
              <w:t xml:space="preserve"> </w:t>
            </w:r>
            <w:r>
              <w:rPr>
                <w:color w:val="000000"/>
              </w:rPr>
              <w:t xml:space="preserve">and </w:t>
            </w:r>
            <w:r w:rsidR="00BE4DAA">
              <w:rPr>
                <w:color w:val="000000"/>
              </w:rPr>
              <w:t xml:space="preserve">that the Resource Entity must </w:t>
            </w:r>
            <w:r>
              <w:rPr>
                <w:color w:val="000000"/>
              </w:rPr>
              <w:t xml:space="preserve">submit </w:t>
            </w:r>
            <w:r w:rsidR="00FB2859">
              <w:rPr>
                <w:color w:val="000000"/>
              </w:rPr>
              <w:t xml:space="preserve">a </w:t>
            </w:r>
            <w:r w:rsidR="00BE4DAA">
              <w:rPr>
                <w:color w:val="000000"/>
              </w:rPr>
              <w:t>Generation Resource Interconnection or Change Request (GINR)</w:t>
            </w:r>
            <w:r w:rsidR="00FB2859">
              <w:rPr>
                <w:color w:val="000000"/>
              </w:rPr>
              <w:t xml:space="preserve"> to interconnect </w:t>
            </w:r>
            <w:r w:rsidR="00D40D59">
              <w:rPr>
                <w:color w:val="000000"/>
              </w:rPr>
              <w:t>the entire</w:t>
            </w:r>
            <w:r>
              <w:rPr>
                <w:color w:val="000000"/>
              </w:rPr>
              <w:t xml:space="preserve"> capacity </w:t>
            </w:r>
            <w:r w:rsidR="00D40D59">
              <w:rPr>
                <w:color w:val="000000"/>
              </w:rPr>
              <w:t>of the site</w:t>
            </w:r>
            <w:r>
              <w:rPr>
                <w:color w:val="000000"/>
              </w:rPr>
              <w:t xml:space="preserve">.  </w:t>
            </w:r>
            <w:r w:rsidR="006C0025">
              <w:rPr>
                <w:color w:val="000000"/>
              </w:rPr>
              <w:t xml:space="preserve">The NPRR also </w:t>
            </w:r>
            <w:r w:rsidR="00D40D59">
              <w:rPr>
                <w:color w:val="000000"/>
              </w:rPr>
              <w:t xml:space="preserve">clarifies that the </w:t>
            </w:r>
            <w:r w:rsidR="00BE4DAA">
              <w:rPr>
                <w:color w:val="000000"/>
              </w:rPr>
              <w:t xml:space="preserve">self-limiting </w:t>
            </w:r>
            <w:r w:rsidR="00D40D59">
              <w:rPr>
                <w:color w:val="000000"/>
              </w:rPr>
              <w:t xml:space="preserve">status </w:t>
            </w:r>
            <w:r w:rsidR="00BE4DAA">
              <w:rPr>
                <w:color w:val="000000"/>
              </w:rPr>
              <w:t xml:space="preserve">of the Resource or Facility </w:t>
            </w:r>
            <w:r w:rsidR="00D40D59">
              <w:rPr>
                <w:color w:val="000000"/>
              </w:rPr>
              <w:t xml:space="preserve">would immediately terminate.  </w:t>
            </w:r>
            <w:r>
              <w:rPr>
                <w:color w:val="000000"/>
              </w:rPr>
              <w:t>However, after further internal discussion, ERCOT believes that the best way to enforce</w:t>
            </w:r>
            <w:r w:rsidR="00D40D59">
              <w:rPr>
                <w:color w:val="000000"/>
              </w:rPr>
              <w:t xml:space="preserve"> such a</w:t>
            </w:r>
            <w:r>
              <w:rPr>
                <w:color w:val="000000"/>
              </w:rPr>
              <w:t xml:space="preserve"> limit is simply to </w:t>
            </w:r>
            <w:r w:rsidR="00D40D59">
              <w:rPr>
                <w:color w:val="000000"/>
              </w:rPr>
              <w:t>eliminate (or claw back)</w:t>
            </w:r>
            <w:r>
              <w:rPr>
                <w:color w:val="000000"/>
              </w:rPr>
              <w:t xml:space="preserve"> any compensation </w:t>
            </w:r>
            <w:r w:rsidR="00FB2859">
              <w:rPr>
                <w:color w:val="000000"/>
              </w:rPr>
              <w:t xml:space="preserve">for any energy provided in excess of the defined limit.  </w:t>
            </w:r>
            <w:r w:rsidR="00D40D59">
              <w:rPr>
                <w:color w:val="000000"/>
              </w:rPr>
              <w:t>Removing</w:t>
            </w:r>
            <w:r w:rsidR="00FB2859">
              <w:rPr>
                <w:color w:val="000000"/>
              </w:rPr>
              <w:t xml:space="preserve"> any </w:t>
            </w:r>
            <w:r w:rsidR="00D40D59">
              <w:rPr>
                <w:color w:val="000000"/>
              </w:rPr>
              <w:t xml:space="preserve">financial </w:t>
            </w:r>
            <w:r w:rsidR="00FB2859">
              <w:rPr>
                <w:color w:val="000000"/>
              </w:rPr>
              <w:t xml:space="preserve">incentive to exceed the limit should be a sufficient deterrent to </w:t>
            </w:r>
            <w:r w:rsidR="00D40D59">
              <w:rPr>
                <w:color w:val="000000"/>
              </w:rPr>
              <w:t xml:space="preserve">exceed the limit.  Although the language of this NPRR as proposed is consistent with the BESTF determination, ERCOT intends to submit comments to clarify its position on this issue. </w:t>
            </w:r>
          </w:p>
          <w:p w14:paraId="1D40F60A" w14:textId="00CC921E" w:rsidR="001D29C1" w:rsidRPr="00FB509B" w:rsidRDefault="00846478" w:rsidP="00173682">
            <w:pPr>
              <w:pStyle w:val="NormalArial"/>
              <w:spacing w:before="120" w:after="120"/>
            </w:pPr>
            <w:r>
              <w:t>The language in this NPRR is intended to apply to both the current combo model era, in which ESRs are treated in ERCOT systems as two Resources — a Generation Resource and a Controllable Load Resource — as well as the future single</w:t>
            </w:r>
            <w:r w:rsidR="003F5C96">
              <w:t xml:space="preserve"> model era as described in NPRR</w:t>
            </w:r>
            <w:r>
              <w:t>1014</w:t>
            </w:r>
            <w:r w:rsidR="003F5C96">
              <w:t xml:space="preserve">, </w:t>
            </w:r>
            <w:r w:rsidR="003F5C96" w:rsidRPr="003F5C96">
              <w:t>BESTF-4 Energy Storage Resource Single Model</w:t>
            </w:r>
            <w:r>
              <w:t xml:space="preserve">. </w:t>
            </w:r>
            <w:r w:rsidR="003F5C96">
              <w:t xml:space="preserve"> </w:t>
            </w:r>
            <w:r>
              <w:t>ERCOT appreciates stakeholders’ collaboration in developing these provisions.</w:t>
            </w:r>
          </w:p>
        </w:tc>
      </w:tr>
      <w:tr w:rsidR="009D17F0" w14:paraId="41885C1F" w14:textId="77777777" w:rsidTr="00625E5D">
        <w:trPr>
          <w:trHeight w:val="518"/>
        </w:trPr>
        <w:tc>
          <w:tcPr>
            <w:tcW w:w="2880" w:type="dxa"/>
            <w:gridSpan w:val="2"/>
            <w:shd w:val="clear" w:color="auto" w:fill="FFFFFF"/>
            <w:vAlign w:val="center"/>
          </w:tcPr>
          <w:p w14:paraId="0475D94F" w14:textId="77777777" w:rsidR="009D17F0" w:rsidRDefault="009D17F0" w:rsidP="00F44236">
            <w:pPr>
              <w:pStyle w:val="Header"/>
            </w:pPr>
            <w:r>
              <w:lastRenderedPageBreak/>
              <w:t>Reason for Revision</w:t>
            </w:r>
          </w:p>
        </w:tc>
        <w:tc>
          <w:tcPr>
            <w:tcW w:w="7560" w:type="dxa"/>
            <w:gridSpan w:val="2"/>
            <w:vAlign w:val="center"/>
          </w:tcPr>
          <w:p w14:paraId="381E6FF6" w14:textId="77777777" w:rsidR="00E71C39" w:rsidRDefault="00E71C39" w:rsidP="00E71C39">
            <w:pPr>
              <w:pStyle w:val="NormalArial"/>
              <w:spacing w:before="120"/>
              <w:rPr>
                <w:rFonts w:cs="Arial"/>
                <w:color w:val="000000"/>
              </w:rPr>
            </w:pPr>
            <w:r w:rsidRPr="006629C8">
              <w:object w:dxaOrig="225" w:dyaOrig="225" w14:anchorId="7E7C2A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9" o:title=""/>
                </v:shape>
                <w:control r:id="rId10" w:name="TextBox11" w:shapeid="_x0000_i1037"/>
              </w:object>
            </w:r>
            <w:r w:rsidRPr="006629C8">
              <w:t xml:space="preserve">  </w:t>
            </w:r>
            <w:r>
              <w:rPr>
                <w:rFonts w:cs="Arial"/>
                <w:color w:val="000000"/>
              </w:rPr>
              <w:t>Addresses current operational issues.</w:t>
            </w:r>
          </w:p>
          <w:p w14:paraId="02B9F60E" w14:textId="77777777" w:rsidR="00E71C39" w:rsidRDefault="00E71C39" w:rsidP="00E71C39">
            <w:pPr>
              <w:pStyle w:val="NormalArial"/>
              <w:tabs>
                <w:tab w:val="left" w:pos="432"/>
              </w:tabs>
              <w:spacing w:before="120"/>
              <w:ind w:left="432" w:hanging="432"/>
              <w:rPr>
                <w:iCs/>
                <w:kern w:val="24"/>
              </w:rPr>
            </w:pPr>
            <w:r w:rsidRPr="00CD242D">
              <w:object w:dxaOrig="225" w:dyaOrig="225" w14:anchorId="7C6E53F5">
                <v:shape id="_x0000_i1039" type="#_x0000_t75" style="width:15.65pt;height:15.0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14:paraId="332127B7" w14:textId="77777777" w:rsidR="00E71C39" w:rsidRDefault="00E71C39" w:rsidP="00E71C39">
            <w:pPr>
              <w:pStyle w:val="NormalArial"/>
              <w:spacing w:before="120"/>
              <w:rPr>
                <w:iCs/>
                <w:kern w:val="24"/>
              </w:rPr>
            </w:pPr>
            <w:r w:rsidRPr="006629C8">
              <w:object w:dxaOrig="225" w:dyaOrig="225" w14:anchorId="2F97D584">
                <v:shape id="_x0000_i1041" type="#_x0000_t75" style="width:15.65pt;height:15.05pt" o:ole="">
                  <v:imagedata r:id="rId9" o:title=""/>
                </v:shape>
                <w:control r:id="rId14" w:name="TextBox12" w:shapeid="_x0000_i1041"/>
              </w:object>
            </w:r>
            <w:r w:rsidRPr="006629C8">
              <w:t xml:space="preserve">  </w:t>
            </w:r>
            <w:r>
              <w:rPr>
                <w:iCs/>
                <w:kern w:val="24"/>
              </w:rPr>
              <w:t>Market efficiencies or enhancements</w:t>
            </w:r>
          </w:p>
          <w:p w14:paraId="19FD6CE7" w14:textId="77777777" w:rsidR="00E71C39" w:rsidRDefault="00E71C39" w:rsidP="00E71C39">
            <w:pPr>
              <w:pStyle w:val="NormalArial"/>
              <w:spacing w:before="120"/>
              <w:rPr>
                <w:iCs/>
                <w:kern w:val="24"/>
              </w:rPr>
            </w:pPr>
            <w:r w:rsidRPr="006629C8">
              <w:object w:dxaOrig="225" w:dyaOrig="225" w14:anchorId="6EE6F800">
                <v:shape id="_x0000_i1043" type="#_x0000_t75" style="width:15.65pt;height:15.05pt" o:ole="">
                  <v:imagedata r:id="rId11" o:title=""/>
                </v:shape>
                <w:control r:id="rId15" w:name="TextBox13" w:shapeid="_x0000_i1043"/>
              </w:object>
            </w:r>
            <w:r w:rsidRPr="006629C8">
              <w:t xml:space="preserve">  </w:t>
            </w:r>
            <w:r>
              <w:rPr>
                <w:iCs/>
                <w:kern w:val="24"/>
              </w:rPr>
              <w:t>Administrative</w:t>
            </w:r>
          </w:p>
          <w:p w14:paraId="2A47A719" w14:textId="77777777" w:rsidR="00E71C39" w:rsidRDefault="00E71C39" w:rsidP="00E71C39">
            <w:pPr>
              <w:pStyle w:val="NormalArial"/>
              <w:spacing w:before="120"/>
              <w:rPr>
                <w:iCs/>
                <w:kern w:val="24"/>
              </w:rPr>
            </w:pPr>
            <w:r w:rsidRPr="006629C8">
              <w:object w:dxaOrig="225" w:dyaOrig="225" w14:anchorId="2DC50A0B">
                <v:shape id="_x0000_i1045" type="#_x0000_t75" style="width:15.65pt;height:15.05pt" o:ole="">
                  <v:imagedata r:id="rId11" o:title=""/>
                </v:shape>
                <w:control r:id="rId16" w:name="TextBox14" w:shapeid="_x0000_i1045"/>
              </w:object>
            </w:r>
            <w:r w:rsidRPr="006629C8">
              <w:t xml:space="preserve">  </w:t>
            </w:r>
            <w:r>
              <w:rPr>
                <w:iCs/>
                <w:kern w:val="24"/>
              </w:rPr>
              <w:t>Regulatory requirements</w:t>
            </w:r>
          </w:p>
          <w:p w14:paraId="19E22102" w14:textId="77777777" w:rsidR="00E71C39" w:rsidRPr="00CD242D" w:rsidRDefault="00E71C39" w:rsidP="00E71C39">
            <w:pPr>
              <w:pStyle w:val="NormalArial"/>
              <w:spacing w:before="120"/>
              <w:rPr>
                <w:rFonts w:cs="Arial"/>
                <w:color w:val="000000"/>
              </w:rPr>
            </w:pPr>
            <w:r w:rsidRPr="006629C8">
              <w:object w:dxaOrig="225" w:dyaOrig="225" w14:anchorId="7B1F0D27">
                <v:shape id="_x0000_i1047" type="#_x0000_t75" style="width:15.65pt;height:15.05pt" o:ole="">
                  <v:imagedata r:id="rId11" o:title=""/>
                </v:shape>
                <w:control r:id="rId17" w:name="TextBox15" w:shapeid="_x0000_i1047"/>
              </w:object>
            </w:r>
            <w:r w:rsidRPr="006629C8">
              <w:t xml:space="preserve">  </w:t>
            </w:r>
            <w:r w:rsidRPr="00CD242D">
              <w:rPr>
                <w:rFonts w:cs="Arial"/>
                <w:color w:val="000000"/>
              </w:rPr>
              <w:t>Other:  (explain)</w:t>
            </w:r>
          </w:p>
          <w:p w14:paraId="131902AD"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49F85C16" w14:textId="77777777" w:rsidTr="00BC2D06">
        <w:trPr>
          <w:trHeight w:val="518"/>
        </w:trPr>
        <w:tc>
          <w:tcPr>
            <w:tcW w:w="2880" w:type="dxa"/>
            <w:gridSpan w:val="2"/>
            <w:tcBorders>
              <w:bottom w:val="single" w:sz="4" w:space="0" w:color="auto"/>
            </w:tcBorders>
            <w:shd w:val="clear" w:color="auto" w:fill="FFFFFF"/>
            <w:vAlign w:val="center"/>
          </w:tcPr>
          <w:p w14:paraId="2742F0B9"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4E19AC6B" w14:textId="4DE5C4EA" w:rsidR="00625E5D" w:rsidRPr="00E518B3" w:rsidRDefault="00E518B3" w:rsidP="00A050A9">
            <w:pPr>
              <w:pStyle w:val="NormalArial"/>
              <w:spacing w:before="120" w:after="120"/>
            </w:pPr>
            <w:r>
              <w:t>T</w:t>
            </w:r>
            <w:r w:rsidR="00846478">
              <w:t xml:space="preserve">he ERCOT registration process, market rules and </w:t>
            </w:r>
            <w:r>
              <w:t>core</w:t>
            </w:r>
            <w:r w:rsidR="00846478">
              <w:t xml:space="preserve"> systems </w:t>
            </w:r>
            <w:r>
              <w:t xml:space="preserve">currently </w:t>
            </w:r>
            <w:r w:rsidR="00846478">
              <w:t>do not support an approach</w:t>
            </w:r>
            <w:r>
              <w:t xml:space="preserve"> that allows Resources to participate with self-limit</w:t>
            </w:r>
            <w:r w:rsidR="00846478">
              <w:t xml:space="preserve">ation.  </w:t>
            </w:r>
            <w:r>
              <w:t xml:space="preserve">In recent months ERCOT has fielded numerous </w:t>
            </w:r>
            <w:r w:rsidR="00846478">
              <w:t xml:space="preserve">requests </w:t>
            </w:r>
            <w:r>
              <w:t xml:space="preserve">from developers interested in </w:t>
            </w:r>
            <w:r w:rsidR="00846478">
              <w:t>interconnect</w:t>
            </w:r>
            <w:r>
              <w:t>ing</w:t>
            </w:r>
            <w:r w:rsidR="00846478">
              <w:t xml:space="preserve"> and operat</w:t>
            </w:r>
            <w:r w:rsidR="00763A60">
              <w:t>ing</w:t>
            </w:r>
            <w:r w:rsidR="00846478">
              <w:t xml:space="preserve"> with the ability to self-limit.  Many developers would like to co-locat</w:t>
            </w:r>
            <w:r w:rsidR="00A050A9">
              <w:t>e</w:t>
            </w:r>
            <w:r w:rsidR="00846478">
              <w:t xml:space="preserve"> </w:t>
            </w:r>
            <w:r w:rsidR="00763A60">
              <w:t>PhotoVoltaic generation</w:t>
            </w:r>
            <w:r w:rsidR="00846478">
              <w:t xml:space="preserve"> and </w:t>
            </w:r>
            <w:r w:rsidR="00A050A9">
              <w:t>Energy Storage Systems (</w:t>
            </w:r>
            <w:r w:rsidR="00173682">
              <w:t>ESS</w:t>
            </w:r>
            <w:r w:rsidR="00A050A9">
              <w:t>)</w:t>
            </w:r>
            <w:r w:rsidR="00846478">
              <w:t xml:space="preserve"> </w:t>
            </w:r>
            <w:r w:rsidR="00763A60">
              <w:t>to enable optimal</w:t>
            </w:r>
            <w:r w:rsidR="00846478">
              <w:t xml:space="preserve"> use of the interconnection facilities and allow them to inject to the ERCOT </w:t>
            </w:r>
            <w:r w:rsidR="00763A60">
              <w:t>System</w:t>
            </w:r>
            <w:r w:rsidR="00846478">
              <w:t xml:space="preserve"> at times when the PV </w:t>
            </w:r>
            <w:r w:rsidR="00846478">
              <w:lastRenderedPageBreak/>
              <w:t xml:space="preserve">output is less than interconnection limit.  The ability to charge an ESS using on-site </w:t>
            </w:r>
            <w:r w:rsidR="00763A60">
              <w:t>renewable generation</w:t>
            </w:r>
            <w:r w:rsidR="00846478">
              <w:t xml:space="preserve"> improves the business case for battery energy storage. </w:t>
            </w:r>
            <w:r w:rsidR="003F5C96">
              <w:t xml:space="preserve"> </w:t>
            </w:r>
            <w:r w:rsidR="00846478">
              <w:t xml:space="preserve">ERCOT anticipates this trend will continue and believes that the market rules proposed here are important for system </w:t>
            </w:r>
            <w:r w:rsidR="00C30936">
              <w:t>reliability</w:t>
            </w:r>
            <w:r w:rsidR="00846478">
              <w:t xml:space="preserve"> and for enabling better use of the interconnection facilities and transmission system.</w:t>
            </w:r>
            <w:r w:rsidR="002005FE" w:rsidRPr="002005FE">
              <w:t xml:space="preserve"> </w:t>
            </w:r>
          </w:p>
        </w:tc>
      </w:tr>
    </w:tbl>
    <w:p w14:paraId="57F1A250"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76984E0E" w14:textId="77777777" w:rsidTr="00D176CF">
        <w:trPr>
          <w:cantSplit/>
          <w:trHeight w:val="432"/>
        </w:trPr>
        <w:tc>
          <w:tcPr>
            <w:tcW w:w="10440" w:type="dxa"/>
            <w:gridSpan w:val="2"/>
            <w:tcBorders>
              <w:top w:val="single" w:sz="4" w:space="0" w:color="auto"/>
            </w:tcBorders>
            <w:shd w:val="clear" w:color="auto" w:fill="FFFFFF"/>
            <w:vAlign w:val="center"/>
          </w:tcPr>
          <w:p w14:paraId="6BECCD99" w14:textId="77777777" w:rsidR="009A3772" w:rsidRDefault="009A3772">
            <w:pPr>
              <w:pStyle w:val="Header"/>
              <w:jc w:val="center"/>
            </w:pPr>
            <w:r>
              <w:t>Sponsor</w:t>
            </w:r>
          </w:p>
        </w:tc>
      </w:tr>
      <w:tr w:rsidR="009A3772" w14:paraId="09092C61" w14:textId="77777777" w:rsidTr="00D176CF">
        <w:trPr>
          <w:cantSplit/>
          <w:trHeight w:val="432"/>
        </w:trPr>
        <w:tc>
          <w:tcPr>
            <w:tcW w:w="2880" w:type="dxa"/>
            <w:shd w:val="clear" w:color="auto" w:fill="FFFFFF"/>
            <w:vAlign w:val="center"/>
          </w:tcPr>
          <w:p w14:paraId="4BF76972" w14:textId="77777777" w:rsidR="009A3772" w:rsidRPr="00B93CA0" w:rsidRDefault="009A3772">
            <w:pPr>
              <w:pStyle w:val="Header"/>
              <w:rPr>
                <w:bCs w:val="0"/>
              </w:rPr>
            </w:pPr>
            <w:r w:rsidRPr="00B93CA0">
              <w:rPr>
                <w:bCs w:val="0"/>
              </w:rPr>
              <w:t>Name</w:t>
            </w:r>
          </w:p>
        </w:tc>
        <w:tc>
          <w:tcPr>
            <w:tcW w:w="7560" w:type="dxa"/>
            <w:vAlign w:val="center"/>
          </w:tcPr>
          <w:p w14:paraId="6D9505B7" w14:textId="77777777" w:rsidR="009A3772" w:rsidRDefault="005D78A5">
            <w:pPr>
              <w:pStyle w:val="NormalArial"/>
            </w:pPr>
            <w:r>
              <w:t>Sandip Sharma / Jay Teixeira</w:t>
            </w:r>
          </w:p>
        </w:tc>
      </w:tr>
      <w:tr w:rsidR="009A3772" w14:paraId="4CECC92E" w14:textId="77777777" w:rsidTr="00D176CF">
        <w:trPr>
          <w:cantSplit/>
          <w:trHeight w:val="432"/>
        </w:trPr>
        <w:tc>
          <w:tcPr>
            <w:tcW w:w="2880" w:type="dxa"/>
            <w:shd w:val="clear" w:color="auto" w:fill="FFFFFF"/>
            <w:vAlign w:val="center"/>
          </w:tcPr>
          <w:p w14:paraId="3FF8321F" w14:textId="77777777" w:rsidR="009A3772" w:rsidRPr="00B93CA0" w:rsidRDefault="009A3772">
            <w:pPr>
              <w:pStyle w:val="Header"/>
              <w:rPr>
                <w:bCs w:val="0"/>
              </w:rPr>
            </w:pPr>
            <w:r w:rsidRPr="00B93CA0">
              <w:rPr>
                <w:bCs w:val="0"/>
              </w:rPr>
              <w:t>E-mail Address</w:t>
            </w:r>
          </w:p>
        </w:tc>
        <w:tc>
          <w:tcPr>
            <w:tcW w:w="7560" w:type="dxa"/>
            <w:vAlign w:val="center"/>
          </w:tcPr>
          <w:p w14:paraId="2FA7A189" w14:textId="77777777" w:rsidR="005C3657" w:rsidRDefault="00C30936" w:rsidP="005C3657">
            <w:pPr>
              <w:pStyle w:val="NormalArial"/>
            </w:pPr>
            <w:hyperlink r:id="rId18" w:history="1">
              <w:r w:rsidR="005D78A5" w:rsidRPr="00793224">
                <w:rPr>
                  <w:rStyle w:val="Hyperlink"/>
                </w:rPr>
                <w:t>Sandip.sharma@ercot.com</w:t>
              </w:r>
            </w:hyperlink>
            <w:r w:rsidR="005D78A5">
              <w:t xml:space="preserve">; </w:t>
            </w:r>
            <w:hyperlink r:id="rId19" w:history="1">
              <w:r w:rsidR="005C3657" w:rsidRPr="0039377A">
                <w:rPr>
                  <w:rStyle w:val="Hyperlink"/>
                </w:rPr>
                <w:t>jay.teixeira@ercot.com</w:t>
              </w:r>
            </w:hyperlink>
          </w:p>
        </w:tc>
      </w:tr>
      <w:tr w:rsidR="009A3772" w14:paraId="0009DAA9" w14:textId="77777777" w:rsidTr="00D176CF">
        <w:trPr>
          <w:cantSplit/>
          <w:trHeight w:val="432"/>
        </w:trPr>
        <w:tc>
          <w:tcPr>
            <w:tcW w:w="2880" w:type="dxa"/>
            <w:shd w:val="clear" w:color="auto" w:fill="FFFFFF"/>
            <w:vAlign w:val="center"/>
          </w:tcPr>
          <w:p w14:paraId="32EEBD55" w14:textId="77777777" w:rsidR="009A3772" w:rsidRPr="00B93CA0" w:rsidRDefault="009A3772">
            <w:pPr>
              <w:pStyle w:val="Header"/>
              <w:rPr>
                <w:bCs w:val="0"/>
              </w:rPr>
            </w:pPr>
            <w:r w:rsidRPr="00B93CA0">
              <w:rPr>
                <w:bCs w:val="0"/>
              </w:rPr>
              <w:t>Company</w:t>
            </w:r>
          </w:p>
        </w:tc>
        <w:tc>
          <w:tcPr>
            <w:tcW w:w="7560" w:type="dxa"/>
            <w:vAlign w:val="center"/>
          </w:tcPr>
          <w:p w14:paraId="0BE234A2" w14:textId="77777777" w:rsidR="009A3772" w:rsidRDefault="005D78A5">
            <w:pPr>
              <w:pStyle w:val="NormalArial"/>
            </w:pPr>
            <w:r>
              <w:t>ERCOT</w:t>
            </w:r>
          </w:p>
        </w:tc>
      </w:tr>
      <w:tr w:rsidR="009A3772" w14:paraId="19B0E6F7" w14:textId="77777777" w:rsidTr="00D176CF">
        <w:trPr>
          <w:cantSplit/>
          <w:trHeight w:val="432"/>
        </w:trPr>
        <w:tc>
          <w:tcPr>
            <w:tcW w:w="2880" w:type="dxa"/>
            <w:tcBorders>
              <w:bottom w:val="single" w:sz="4" w:space="0" w:color="auto"/>
            </w:tcBorders>
            <w:shd w:val="clear" w:color="auto" w:fill="FFFFFF"/>
            <w:vAlign w:val="center"/>
          </w:tcPr>
          <w:p w14:paraId="15163487"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0FE9DC30" w14:textId="77777777" w:rsidR="009A3772" w:rsidRDefault="005D78A5">
            <w:pPr>
              <w:pStyle w:val="NormalArial"/>
            </w:pPr>
            <w:r>
              <w:t>512-248-4298; 512-248-6582</w:t>
            </w:r>
          </w:p>
        </w:tc>
      </w:tr>
      <w:tr w:rsidR="009A3772" w14:paraId="0D2D4FD2" w14:textId="77777777" w:rsidTr="00D176CF">
        <w:trPr>
          <w:cantSplit/>
          <w:trHeight w:val="432"/>
        </w:trPr>
        <w:tc>
          <w:tcPr>
            <w:tcW w:w="2880" w:type="dxa"/>
            <w:shd w:val="clear" w:color="auto" w:fill="FFFFFF"/>
            <w:vAlign w:val="center"/>
          </w:tcPr>
          <w:p w14:paraId="329944A0"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3CEA8CEE" w14:textId="77777777" w:rsidR="009A3772" w:rsidRDefault="009A3772">
            <w:pPr>
              <w:pStyle w:val="NormalArial"/>
            </w:pPr>
          </w:p>
        </w:tc>
      </w:tr>
      <w:tr w:rsidR="009A3772" w14:paraId="312E587F" w14:textId="77777777" w:rsidTr="00D176CF">
        <w:trPr>
          <w:cantSplit/>
          <w:trHeight w:val="432"/>
        </w:trPr>
        <w:tc>
          <w:tcPr>
            <w:tcW w:w="2880" w:type="dxa"/>
            <w:tcBorders>
              <w:bottom w:val="single" w:sz="4" w:space="0" w:color="auto"/>
            </w:tcBorders>
            <w:shd w:val="clear" w:color="auto" w:fill="FFFFFF"/>
            <w:vAlign w:val="center"/>
          </w:tcPr>
          <w:p w14:paraId="1E5BD819"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447E0263" w14:textId="77777777" w:rsidR="009A3772" w:rsidRDefault="00173682">
            <w:pPr>
              <w:pStyle w:val="NormalArial"/>
            </w:pPr>
            <w:r>
              <w:t>Not applicable</w:t>
            </w:r>
          </w:p>
        </w:tc>
      </w:tr>
    </w:tbl>
    <w:p w14:paraId="5A05D361"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71ABDDC8" w14:textId="77777777" w:rsidTr="00D176CF">
        <w:trPr>
          <w:cantSplit/>
          <w:trHeight w:val="432"/>
        </w:trPr>
        <w:tc>
          <w:tcPr>
            <w:tcW w:w="10440" w:type="dxa"/>
            <w:gridSpan w:val="2"/>
            <w:vAlign w:val="center"/>
          </w:tcPr>
          <w:p w14:paraId="2C8B28E0" w14:textId="77777777" w:rsidR="009A3772" w:rsidRPr="007C199B" w:rsidRDefault="009A3772" w:rsidP="007C199B">
            <w:pPr>
              <w:pStyle w:val="NormalArial"/>
              <w:jc w:val="center"/>
              <w:rPr>
                <w:b/>
              </w:rPr>
            </w:pPr>
            <w:r w:rsidRPr="007C199B">
              <w:rPr>
                <w:b/>
              </w:rPr>
              <w:t>Market Rules Staff Contact</w:t>
            </w:r>
          </w:p>
        </w:tc>
      </w:tr>
      <w:tr w:rsidR="009A3772" w:rsidRPr="00D56D61" w14:paraId="3F9F59AF" w14:textId="77777777" w:rsidTr="00D176CF">
        <w:trPr>
          <w:cantSplit/>
          <w:trHeight w:val="432"/>
        </w:trPr>
        <w:tc>
          <w:tcPr>
            <w:tcW w:w="2880" w:type="dxa"/>
            <w:vAlign w:val="center"/>
          </w:tcPr>
          <w:p w14:paraId="69683BA3" w14:textId="77777777" w:rsidR="009A3772" w:rsidRPr="007C199B" w:rsidRDefault="009A3772">
            <w:pPr>
              <w:pStyle w:val="NormalArial"/>
              <w:rPr>
                <w:b/>
              </w:rPr>
            </w:pPr>
            <w:r w:rsidRPr="007C199B">
              <w:rPr>
                <w:b/>
              </w:rPr>
              <w:t>Name</w:t>
            </w:r>
          </w:p>
        </w:tc>
        <w:tc>
          <w:tcPr>
            <w:tcW w:w="7560" w:type="dxa"/>
            <w:vAlign w:val="center"/>
          </w:tcPr>
          <w:p w14:paraId="5EC4D154" w14:textId="77777777" w:rsidR="009A3772" w:rsidRPr="00D56D61" w:rsidRDefault="005D78A5">
            <w:pPr>
              <w:pStyle w:val="NormalArial"/>
            </w:pPr>
            <w:r>
              <w:t>Cory Phillips</w:t>
            </w:r>
          </w:p>
        </w:tc>
      </w:tr>
      <w:tr w:rsidR="009A3772" w:rsidRPr="00D56D61" w14:paraId="299ECC72" w14:textId="77777777" w:rsidTr="00D176CF">
        <w:trPr>
          <w:cantSplit/>
          <w:trHeight w:val="432"/>
        </w:trPr>
        <w:tc>
          <w:tcPr>
            <w:tcW w:w="2880" w:type="dxa"/>
            <w:vAlign w:val="center"/>
          </w:tcPr>
          <w:p w14:paraId="5F406411" w14:textId="77777777" w:rsidR="009A3772" w:rsidRPr="007C199B" w:rsidRDefault="009A3772">
            <w:pPr>
              <w:pStyle w:val="NormalArial"/>
              <w:rPr>
                <w:b/>
              </w:rPr>
            </w:pPr>
            <w:r w:rsidRPr="007C199B">
              <w:rPr>
                <w:b/>
              </w:rPr>
              <w:t>E-Mail Address</w:t>
            </w:r>
          </w:p>
        </w:tc>
        <w:tc>
          <w:tcPr>
            <w:tcW w:w="7560" w:type="dxa"/>
            <w:vAlign w:val="center"/>
          </w:tcPr>
          <w:p w14:paraId="444BC3AE" w14:textId="77777777" w:rsidR="009A3772" w:rsidRPr="00D56D61" w:rsidRDefault="00C30936">
            <w:pPr>
              <w:pStyle w:val="NormalArial"/>
            </w:pPr>
            <w:hyperlink r:id="rId20" w:history="1">
              <w:r w:rsidR="00454A98" w:rsidRPr="001A5C18">
                <w:rPr>
                  <w:rStyle w:val="Hyperlink"/>
                </w:rPr>
                <w:t>Cory.phillips@ercot.com</w:t>
              </w:r>
            </w:hyperlink>
          </w:p>
        </w:tc>
      </w:tr>
      <w:tr w:rsidR="009A3772" w:rsidRPr="005370B5" w14:paraId="538B4E90" w14:textId="77777777" w:rsidTr="00D176CF">
        <w:trPr>
          <w:cantSplit/>
          <w:trHeight w:val="432"/>
        </w:trPr>
        <w:tc>
          <w:tcPr>
            <w:tcW w:w="2880" w:type="dxa"/>
            <w:vAlign w:val="center"/>
          </w:tcPr>
          <w:p w14:paraId="4C15E9E9" w14:textId="77777777" w:rsidR="009A3772" w:rsidRPr="007C199B" w:rsidRDefault="009A3772">
            <w:pPr>
              <w:pStyle w:val="NormalArial"/>
              <w:rPr>
                <w:b/>
              </w:rPr>
            </w:pPr>
            <w:r w:rsidRPr="007C199B">
              <w:rPr>
                <w:b/>
              </w:rPr>
              <w:t>Phone Number</w:t>
            </w:r>
          </w:p>
        </w:tc>
        <w:tc>
          <w:tcPr>
            <w:tcW w:w="7560" w:type="dxa"/>
            <w:vAlign w:val="center"/>
          </w:tcPr>
          <w:p w14:paraId="7FBB67D5" w14:textId="77777777" w:rsidR="009A3772" w:rsidRDefault="00454A98">
            <w:pPr>
              <w:pStyle w:val="NormalArial"/>
            </w:pPr>
            <w:r>
              <w:t>512-248-6464</w:t>
            </w:r>
          </w:p>
        </w:tc>
      </w:tr>
    </w:tbl>
    <w:p w14:paraId="2251D1A4" w14:textId="77777777" w:rsidR="00095203" w:rsidRDefault="00095203" w:rsidP="00095203">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95203" w14:paraId="4B73CED0" w14:textId="77777777" w:rsidTr="0093794F">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14:paraId="37E44690" w14:textId="77777777" w:rsidR="00095203" w:rsidRDefault="00095203" w:rsidP="0093794F">
            <w:pPr>
              <w:pStyle w:val="NormalArial"/>
              <w:jc w:val="center"/>
              <w:rPr>
                <w:b/>
              </w:rPr>
            </w:pPr>
            <w:r w:rsidRPr="000B3B63">
              <w:rPr>
                <w:b/>
              </w:rPr>
              <w:t>Market Rules Notes</w:t>
            </w:r>
          </w:p>
        </w:tc>
      </w:tr>
    </w:tbl>
    <w:p w14:paraId="34D1ECDC" w14:textId="77777777" w:rsidR="00095203" w:rsidRDefault="00095203" w:rsidP="00095203">
      <w:pPr>
        <w:pStyle w:val="NormalArial"/>
        <w:spacing w:before="120" w:after="120"/>
        <w:rPr>
          <w:rFonts w:cs="Arial"/>
        </w:rPr>
      </w:pPr>
      <w:r>
        <w:rPr>
          <w:rFonts w:cs="Arial"/>
        </w:rPr>
        <w:t>Please note the following NPRR(s) also propose revisions to the following sections:</w:t>
      </w:r>
    </w:p>
    <w:p w14:paraId="747891F4" w14:textId="77777777" w:rsidR="00D34F95" w:rsidRDefault="00D34F95" w:rsidP="00D34F95">
      <w:pPr>
        <w:numPr>
          <w:ilvl w:val="0"/>
          <w:numId w:val="22"/>
        </w:numPr>
        <w:rPr>
          <w:rFonts w:ascii="Arial" w:hAnsi="Arial" w:cs="Arial"/>
        </w:rPr>
      </w:pPr>
      <w:r>
        <w:rPr>
          <w:rFonts w:ascii="Arial" w:hAnsi="Arial" w:cs="Arial"/>
        </w:rPr>
        <w:t xml:space="preserve">NPRR989, </w:t>
      </w:r>
      <w:r w:rsidRPr="00D34F95">
        <w:rPr>
          <w:rFonts w:ascii="Arial" w:hAnsi="Arial" w:cs="Arial"/>
        </w:rPr>
        <w:t>BESTF-1 Energy Storage Resource Technical Requirements</w:t>
      </w:r>
    </w:p>
    <w:p w14:paraId="424EBBF7" w14:textId="77777777" w:rsidR="00D9049C" w:rsidRDefault="00D34F95" w:rsidP="00D9049C">
      <w:pPr>
        <w:numPr>
          <w:ilvl w:val="1"/>
          <w:numId w:val="22"/>
        </w:numPr>
        <w:rPr>
          <w:rFonts w:ascii="Arial" w:hAnsi="Arial" w:cs="Arial"/>
        </w:rPr>
      </w:pPr>
      <w:r>
        <w:rPr>
          <w:rFonts w:ascii="Arial" w:hAnsi="Arial" w:cs="Arial"/>
        </w:rPr>
        <w:t>Section 3.15</w:t>
      </w:r>
    </w:p>
    <w:p w14:paraId="50843C45" w14:textId="1A635264" w:rsidR="00D34F95" w:rsidRPr="00095203" w:rsidRDefault="00D9049C" w:rsidP="00D34F95">
      <w:pPr>
        <w:numPr>
          <w:ilvl w:val="1"/>
          <w:numId w:val="22"/>
        </w:numPr>
        <w:spacing w:after="120"/>
        <w:rPr>
          <w:rFonts w:ascii="Arial" w:hAnsi="Arial" w:cs="Arial"/>
        </w:rPr>
      </w:pPr>
      <w:r>
        <w:rPr>
          <w:rFonts w:ascii="Arial" w:hAnsi="Arial" w:cs="Arial"/>
        </w:rPr>
        <w:t>Section 3.15</w:t>
      </w:r>
      <w:r w:rsidR="00D34F95">
        <w:rPr>
          <w:rFonts w:ascii="Arial" w:hAnsi="Arial" w:cs="Arial"/>
        </w:rPr>
        <w:t>.3</w:t>
      </w:r>
    </w:p>
    <w:p w14:paraId="7C08FC01" w14:textId="77777777" w:rsidR="006A14AF" w:rsidRDefault="006A14AF" w:rsidP="006A14AF">
      <w:pPr>
        <w:numPr>
          <w:ilvl w:val="0"/>
          <w:numId w:val="22"/>
        </w:numPr>
        <w:rPr>
          <w:rFonts w:ascii="Arial" w:hAnsi="Arial" w:cs="Arial"/>
        </w:rPr>
      </w:pPr>
      <w:r>
        <w:rPr>
          <w:rFonts w:ascii="Arial" w:hAnsi="Arial" w:cs="Arial"/>
        </w:rPr>
        <w:t xml:space="preserve">NPRR1000, </w:t>
      </w:r>
      <w:r w:rsidRPr="006A14AF">
        <w:rPr>
          <w:rFonts w:ascii="Arial" w:hAnsi="Arial" w:cs="Arial"/>
        </w:rPr>
        <w:t>Elimination of Dynamically Scheduled Resources</w:t>
      </w:r>
    </w:p>
    <w:p w14:paraId="7FB8A380" w14:textId="77777777" w:rsidR="006A14AF" w:rsidRPr="00095203" w:rsidRDefault="006A14AF" w:rsidP="006A14AF">
      <w:pPr>
        <w:numPr>
          <w:ilvl w:val="1"/>
          <w:numId w:val="22"/>
        </w:numPr>
        <w:spacing w:after="120"/>
        <w:rPr>
          <w:rFonts w:ascii="Arial" w:hAnsi="Arial" w:cs="Arial"/>
        </w:rPr>
      </w:pPr>
      <w:r>
        <w:rPr>
          <w:rFonts w:ascii="Arial" w:hAnsi="Arial" w:cs="Arial"/>
        </w:rPr>
        <w:t>Section 3.9.1</w:t>
      </w:r>
    </w:p>
    <w:p w14:paraId="6965707D" w14:textId="77777777" w:rsidR="00D34F95" w:rsidRDefault="00D34F95" w:rsidP="00D34F95">
      <w:pPr>
        <w:numPr>
          <w:ilvl w:val="0"/>
          <w:numId w:val="22"/>
        </w:numPr>
        <w:rPr>
          <w:rFonts w:ascii="Arial" w:hAnsi="Arial" w:cs="Arial"/>
        </w:rPr>
      </w:pPr>
      <w:r>
        <w:rPr>
          <w:rFonts w:ascii="Arial" w:hAnsi="Arial" w:cs="Arial"/>
        </w:rPr>
        <w:t xml:space="preserve">NPRR1001, </w:t>
      </w:r>
      <w:r w:rsidRPr="00D34F95">
        <w:rPr>
          <w:rFonts w:ascii="Arial" w:hAnsi="Arial" w:cs="Arial"/>
        </w:rPr>
        <w:t>Clarification of Definitions of Operating Condition Notice, Advisory, Watch, Emergency Notice, and Related Clarifications</w:t>
      </w:r>
    </w:p>
    <w:p w14:paraId="73996983" w14:textId="77777777" w:rsidR="00D34F95" w:rsidRPr="00095203" w:rsidRDefault="00D34F95" w:rsidP="00D34F95">
      <w:pPr>
        <w:numPr>
          <w:ilvl w:val="1"/>
          <w:numId w:val="22"/>
        </w:numPr>
        <w:spacing w:after="120"/>
        <w:rPr>
          <w:rFonts w:ascii="Arial" w:hAnsi="Arial" w:cs="Arial"/>
        </w:rPr>
      </w:pPr>
      <w:r>
        <w:rPr>
          <w:rFonts w:ascii="Arial" w:hAnsi="Arial" w:cs="Arial"/>
        </w:rPr>
        <w:t>Section 3.15.3</w:t>
      </w:r>
    </w:p>
    <w:p w14:paraId="2FE77CB1" w14:textId="1E1FBAD2" w:rsidR="00D9049C" w:rsidRDefault="00D9049C" w:rsidP="00D9049C">
      <w:pPr>
        <w:numPr>
          <w:ilvl w:val="0"/>
          <w:numId w:val="22"/>
        </w:numPr>
        <w:rPr>
          <w:rFonts w:ascii="Arial" w:hAnsi="Arial" w:cs="Arial"/>
        </w:rPr>
      </w:pPr>
      <w:r>
        <w:rPr>
          <w:rFonts w:ascii="Arial" w:hAnsi="Arial" w:cs="Arial"/>
        </w:rPr>
        <w:t xml:space="preserve">NPRR1005, </w:t>
      </w:r>
      <w:r w:rsidRPr="00D9049C">
        <w:rPr>
          <w:rFonts w:ascii="Arial" w:hAnsi="Arial" w:cs="Arial"/>
        </w:rPr>
        <w:t>Clarify Definition of Point of Interconnection (POI) and Add Definition Point of Interconnection Bus (POIB)</w:t>
      </w:r>
    </w:p>
    <w:p w14:paraId="5EA76000" w14:textId="5C6C06DA" w:rsidR="00D9049C" w:rsidRPr="00095203" w:rsidRDefault="00D9049C" w:rsidP="00D9049C">
      <w:pPr>
        <w:numPr>
          <w:ilvl w:val="1"/>
          <w:numId w:val="22"/>
        </w:numPr>
        <w:spacing w:after="120"/>
        <w:rPr>
          <w:rFonts w:ascii="Arial" w:hAnsi="Arial" w:cs="Arial"/>
        </w:rPr>
      </w:pPr>
      <w:r>
        <w:rPr>
          <w:rFonts w:ascii="Arial" w:hAnsi="Arial" w:cs="Arial"/>
        </w:rPr>
        <w:t>Section 3.15</w:t>
      </w:r>
    </w:p>
    <w:p w14:paraId="5F71BB54" w14:textId="77777777" w:rsidR="006A14AF" w:rsidRDefault="006A14AF" w:rsidP="006A14AF">
      <w:pPr>
        <w:numPr>
          <w:ilvl w:val="0"/>
          <w:numId w:val="22"/>
        </w:numPr>
        <w:rPr>
          <w:rFonts w:ascii="Arial" w:hAnsi="Arial" w:cs="Arial"/>
        </w:rPr>
      </w:pPr>
      <w:r>
        <w:rPr>
          <w:rFonts w:ascii="Arial" w:hAnsi="Arial" w:cs="Arial"/>
        </w:rPr>
        <w:t xml:space="preserve">NPRR1007, </w:t>
      </w:r>
      <w:r w:rsidRPr="006A14AF">
        <w:rPr>
          <w:rFonts w:ascii="Arial" w:hAnsi="Arial" w:cs="Arial"/>
        </w:rPr>
        <w:t>RTC – NP 3: Management Activities for the ERCOT System</w:t>
      </w:r>
    </w:p>
    <w:p w14:paraId="292C5F5B" w14:textId="77777777" w:rsidR="006A14AF" w:rsidRPr="00095203" w:rsidRDefault="006A14AF" w:rsidP="006A14AF">
      <w:pPr>
        <w:numPr>
          <w:ilvl w:val="1"/>
          <w:numId w:val="22"/>
        </w:numPr>
        <w:spacing w:after="120"/>
        <w:rPr>
          <w:rFonts w:ascii="Arial" w:hAnsi="Arial" w:cs="Arial"/>
        </w:rPr>
      </w:pPr>
      <w:r>
        <w:rPr>
          <w:rFonts w:ascii="Arial" w:hAnsi="Arial" w:cs="Arial"/>
        </w:rPr>
        <w:t>Section 3.9.1</w:t>
      </w:r>
    </w:p>
    <w:p w14:paraId="2652F7BB" w14:textId="430E4511" w:rsidR="006A14AF" w:rsidRDefault="006A14AF" w:rsidP="006A14AF">
      <w:pPr>
        <w:numPr>
          <w:ilvl w:val="0"/>
          <w:numId w:val="22"/>
        </w:numPr>
        <w:rPr>
          <w:rFonts w:ascii="Arial" w:hAnsi="Arial" w:cs="Arial"/>
        </w:rPr>
      </w:pPr>
      <w:r>
        <w:rPr>
          <w:rFonts w:ascii="Arial" w:hAnsi="Arial" w:cs="Arial"/>
        </w:rPr>
        <w:lastRenderedPageBreak/>
        <w:t>NPRR1014</w:t>
      </w:r>
    </w:p>
    <w:p w14:paraId="57F69A52" w14:textId="77777777" w:rsidR="006A14AF" w:rsidRPr="00095203" w:rsidRDefault="006A14AF" w:rsidP="006A14AF">
      <w:pPr>
        <w:numPr>
          <w:ilvl w:val="1"/>
          <w:numId w:val="22"/>
        </w:numPr>
        <w:spacing w:after="120"/>
        <w:rPr>
          <w:rFonts w:ascii="Arial" w:hAnsi="Arial" w:cs="Arial"/>
        </w:rPr>
      </w:pPr>
      <w:r>
        <w:rPr>
          <w:rFonts w:ascii="Arial" w:hAnsi="Arial" w:cs="Arial"/>
        </w:rPr>
        <w:t>Section 3.9.1</w:t>
      </w:r>
    </w:p>
    <w:p w14:paraId="2A8B3061" w14:textId="77777777" w:rsidR="00095203" w:rsidRDefault="00095203" w:rsidP="00095203">
      <w:pPr>
        <w:numPr>
          <w:ilvl w:val="0"/>
          <w:numId w:val="22"/>
        </w:numPr>
        <w:rPr>
          <w:rFonts w:ascii="Arial" w:hAnsi="Arial" w:cs="Arial"/>
        </w:rPr>
      </w:pPr>
      <w:r>
        <w:rPr>
          <w:rFonts w:ascii="Arial" w:hAnsi="Arial" w:cs="Arial"/>
        </w:rPr>
        <w:t xml:space="preserve">NPRR1016, </w:t>
      </w:r>
      <w:r w:rsidRPr="00095203">
        <w:rPr>
          <w:rFonts w:ascii="Arial" w:hAnsi="Arial" w:cs="Arial"/>
        </w:rPr>
        <w:t>Clarify Requirements for Distribution Generation Resources (DGRs) and Distribution Energy Storage Resources (DESRs)</w:t>
      </w:r>
    </w:p>
    <w:p w14:paraId="38CBC4FE" w14:textId="77777777" w:rsidR="009A3772" w:rsidRDefault="00095203" w:rsidP="00D9049C">
      <w:pPr>
        <w:numPr>
          <w:ilvl w:val="1"/>
          <w:numId w:val="22"/>
        </w:numPr>
        <w:rPr>
          <w:rFonts w:ascii="Arial" w:hAnsi="Arial" w:cs="Arial"/>
        </w:rPr>
      </w:pPr>
      <w:r>
        <w:rPr>
          <w:rFonts w:ascii="Arial" w:hAnsi="Arial" w:cs="Arial"/>
        </w:rPr>
        <w:t>Section 3.8</w:t>
      </w:r>
    </w:p>
    <w:p w14:paraId="3CE1E630" w14:textId="41489F59" w:rsidR="00D9049C" w:rsidRDefault="00D9049C" w:rsidP="00095203">
      <w:pPr>
        <w:numPr>
          <w:ilvl w:val="1"/>
          <w:numId w:val="22"/>
        </w:numPr>
        <w:spacing w:after="120"/>
        <w:rPr>
          <w:rFonts w:ascii="Arial" w:hAnsi="Arial" w:cs="Arial"/>
        </w:rPr>
      </w:pPr>
      <w:r>
        <w:rPr>
          <w:rFonts w:ascii="Arial" w:hAnsi="Arial" w:cs="Arial"/>
        </w:rPr>
        <w:t>Section 3.15</w:t>
      </w:r>
    </w:p>
    <w:p w14:paraId="7C51103F" w14:textId="77777777" w:rsidR="000F14E3" w:rsidRDefault="000F14E3" w:rsidP="000F14E3">
      <w:pPr>
        <w:numPr>
          <w:ilvl w:val="0"/>
          <w:numId w:val="22"/>
        </w:numPr>
        <w:rPr>
          <w:rFonts w:ascii="Arial" w:hAnsi="Arial" w:cs="Arial"/>
        </w:rPr>
      </w:pPr>
      <w:r>
        <w:rPr>
          <w:rFonts w:ascii="Arial" w:hAnsi="Arial" w:cs="Arial"/>
        </w:rPr>
        <w:t xml:space="preserve">NPRR1019, </w:t>
      </w:r>
      <w:r w:rsidRPr="000F14E3">
        <w:rPr>
          <w:rFonts w:ascii="Arial" w:hAnsi="Arial" w:cs="Arial"/>
        </w:rPr>
        <w:t>Pricing and Settlement Changes for Switchable Generation Resources (SWGRs) Instructed to Switch to ERCOT</w:t>
      </w:r>
    </w:p>
    <w:p w14:paraId="4CE94822" w14:textId="77777777" w:rsidR="000F14E3" w:rsidRPr="000F14E3" w:rsidRDefault="000F14E3" w:rsidP="000F14E3">
      <w:pPr>
        <w:numPr>
          <w:ilvl w:val="1"/>
          <w:numId w:val="22"/>
        </w:numPr>
        <w:spacing w:after="120"/>
        <w:rPr>
          <w:rFonts w:ascii="Arial" w:hAnsi="Arial" w:cs="Arial"/>
        </w:rPr>
      </w:pPr>
      <w:r>
        <w:rPr>
          <w:rFonts w:ascii="Arial" w:hAnsi="Arial" w:cs="Arial"/>
        </w:rPr>
        <w:t>Section 3.9.1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6F0D6486" w14:textId="77777777">
        <w:trPr>
          <w:trHeight w:val="350"/>
        </w:trPr>
        <w:tc>
          <w:tcPr>
            <w:tcW w:w="10440" w:type="dxa"/>
            <w:tcBorders>
              <w:bottom w:val="single" w:sz="4" w:space="0" w:color="auto"/>
            </w:tcBorders>
            <w:shd w:val="clear" w:color="auto" w:fill="FFFFFF"/>
            <w:vAlign w:val="center"/>
          </w:tcPr>
          <w:p w14:paraId="2C8114F2" w14:textId="77777777" w:rsidR="009A3772" w:rsidRDefault="009A3772">
            <w:pPr>
              <w:pStyle w:val="Header"/>
              <w:jc w:val="center"/>
            </w:pPr>
            <w:r>
              <w:t>Proposed Protocol Language Revision</w:t>
            </w:r>
          </w:p>
        </w:tc>
      </w:tr>
    </w:tbl>
    <w:p w14:paraId="6FD655FF" w14:textId="77777777" w:rsidR="008C013B" w:rsidRDefault="008C013B" w:rsidP="008C013B">
      <w:pPr>
        <w:pStyle w:val="Heading2"/>
        <w:numPr>
          <w:ilvl w:val="0"/>
          <w:numId w:val="0"/>
        </w:numPr>
      </w:pPr>
      <w:bookmarkStart w:id="1" w:name="_Toc205190238"/>
      <w:bookmarkStart w:id="2" w:name="_Toc118909445"/>
      <w:bookmarkStart w:id="3" w:name="_Toc118224377"/>
      <w:bookmarkStart w:id="4" w:name="_Toc73847662"/>
      <w:r>
        <w:t>2.1</w:t>
      </w:r>
      <w:r>
        <w:tab/>
        <w:t>DEFINITIONS</w:t>
      </w:r>
      <w:bookmarkEnd w:id="1"/>
      <w:bookmarkEnd w:id="2"/>
      <w:bookmarkEnd w:id="3"/>
      <w:bookmarkEnd w:id="4"/>
    </w:p>
    <w:p w14:paraId="0CAE1871" w14:textId="77777777" w:rsidR="00454A98" w:rsidRDefault="00454A98" w:rsidP="00454A98">
      <w:pPr>
        <w:spacing w:before="240" w:after="240"/>
        <w:rPr>
          <w:ins w:id="5" w:author="ERCOT" w:date="2020-04-10T13:45:00Z"/>
        </w:rPr>
      </w:pPr>
      <w:ins w:id="6" w:author="ERCOT" w:date="2020-04-10T13:45:00Z">
        <w:r>
          <w:rPr>
            <w:b/>
          </w:rPr>
          <w:t xml:space="preserve">MW Injection </w:t>
        </w:r>
      </w:ins>
    </w:p>
    <w:p w14:paraId="0DEC63D2" w14:textId="77777777" w:rsidR="00454A98" w:rsidRDefault="00454A98" w:rsidP="00FB0482">
      <w:pPr>
        <w:spacing w:after="240"/>
        <w:rPr>
          <w:ins w:id="7" w:author="ERCOT" w:date="2020-04-10T13:45:00Z"/>
        </w:rPr>
      </w:pPr>
      <w:ins w:id="8" w:author="ERCOT" w:date="2020-04-10T13:45:00Z">
        <w:r>
          <w:t>The instantaneous MW energy injected into the ERCOT System as measured at the Point of Interconnection (POI).</w:t>
        </w:r>
      </w:ins>
    </w:p>
    <w:p w14:paraId="40BE2EAE" w14:textId="77777777" w:rsidR="00454A98" w:rsidRDefault="00454A98" w:rsidP="00454A98">
      <w:pPr>
        <w:spacing w:before="240" w:after="240"/>
        <w:rPr>
          <w:ins w:id="9" w:author="ERCOT" w:date="2020-04-10T13:45:00Z"/>
        </w:rPr>
      </w:pPr>
      <w:ins w:id="10" w:author="ERCOT" w:date="2020-04-10T13:45:00Z">
        <w:r>
          <w:rPr>
            <w:b/>
          </w:rPr>
          <w:t xml:space="preserve">MW Withdrawal </w:t>
        </w:r>
      </w:ins>
    </w:p>
    <w:p w14:paraId="5B119650" w14:textId="77777777" w:rsidR="00454A98" w:rsidRPr="003B014D" w:rsidRDefault="00454A98" w:rsidP="00FB0482">
      <w:pPr>
        <w:spacing w:after="240"/>
        <w:rPr>
          <w:ins w:id="11" w:author="ERCOT" w:date="2020-04-10T13:45:00Z"/>
        </w:rPr>
      </w:pPr>
      <w:ins w:id="12" w:author="ERCOT" w:date="2020-04-10T13:45:00Z">
        <w:r>
          <w:t>The instantaneous MW energy withdrawn from the ERCOT System as measured at the Point of Interconnection (POI).</w:t>
        </w:r>
      </w:ins>
    </w:p>
    <w:p w14:paraId="4CC05161" w14:textId="77777777" w:rsidR="00454A98" w:rsidRPr="00197513" w:rsidRDefault="00454A98" w:rsidP="00FB0482">
      <w:pPr>
        <w:spacing w:before="240" w:after="240"/>
        <w:rPr>
          <w:ins w:id="13" w:author="ERCOT" w:date="2020-04-10T13:45:00Z"/>
          <w:b/>
        </w:rPr>
      </w:pPr>
      <w:ins w:id="14" w:author="ERCOT" w:date="2020-04-10T13:45:00Z">
        <w:r w:rsidRPr="00197513">
          <w:rPr>
            <w:b/>
          </w:rPr>
          <w:t>Self-Limiting Facility</w:t>
        </w:r>
      </w:ins>
    </w:p>
    <w:p w14:paraId="16607365" w14:textId="02C02D2A" w:rsidR="008A00AD" w:rsidRDefault="008A00AD" w:rsidP="008A00AD">
      <w:pPr>
        <w:spacing w:after="240"/>
        <w:rPr>
          <w:ins w:id="15" w:author="ERCOT" w:date="2020-06-04T09:39:00Z"/>
        </w:rPr>
      </w:pPr>
      <w:ins w:id="16" w:author="ERCOT" w:date="2020-06-04T09:39:00Z">
        <w:r>
          <w:t xml:space="preserve">A site that includes multiple Generation </w:t>
        </w:r>
        <w:r w:rsidRPr="00197513">
          <w:t>Resource</w:t>
        </w:r>
        <w:r>
          <w:t>(</w:t>
        </w:r>
        <w:r w:rsidRPr="00197513">
          <w:t>s</w:t>
        </w:r>
        <w:r>
          <w:t>) and/or Energy Storage Resource(s) (ESR(s)) in the same modeled generation station</w:t>
        </w:r>
        <w:r w:rsidRPr="00197513">
          <w:t xml:space="preserve"> </w:t>
        </w:r>
        <w:r>
          <w:t>that are</w:t>
        </w:r>
        <w:r w:rsidRPr="00197513">
          <w:t xml:space="preserve"> interconnected at the same Point of Interconnection (POI)</w:t>
        </w:r>
        <w:r>
          <w:t xml:space="preserve"> or point of common coupling</w:t>
        </w:r>
        <w:r w:rsidRPr="00197513">
          <w:t xml:space="preserve"> with a</w:t>
        </w:r>
        <w:r>
          <w:t>n</w:t>
        </w:r>
        <w:r w:rsidRPr="00197513">
          <w:t xml:space="preserve"> </w:t>
        </w:r>
        <w:r>
          <w:t>established limit on the combined</w:t>
        </w:r>
        <w:r w:rsidRPr="00197513">
          <w:t xml:space="preserve"> maximum </w:t>
        </w:r>
        <w:r w:rsidRPr="00C94631">
          <w:t xml:space="preserve">MW </w:t>
        </w:r>
        <w:r>
          <w:t>Injection</w:t>
        </w:r>
        <w:r w:rsidRPr="00C94631">
          <w:t xml:space="preserve"> </w:t>
        </w:r>
        <w:r w:rsidRPr="00197513">
          <w:t>which is less than the combined installed MW capacity of these Resources</w:t>
        </w:r>
        <w:r>
          <w:t>, and an established limit on the maximum</w:t>
        </w:r>
        <w:r w:rsidRPr="00197513">
          <w:t xml:space="preserve"> MW </w:t>
        </w:r>
        <w:r>
          <w:t xml:space="preserve">Withdrawal </w:t>
        </w:r>
        <w:r w:rsidRPr="00197513">
          <w:t xml:space="preserve">which is less than </w:t>
        </w:r>
        <w:r>
          <w:t xml:space="preserve">the </w:t>
        </w:r>
        <w:r w:rsidRPr="00197513">
          <w:t>maximum</w:t>
        </w:r>
        <w:r>
          <w:t xml:space="preserve"> MW</w:t>
        </w:r>
        <w:r w:rsidRPr="00197513">
          <w:t xml:space="preserve"> </w:t>
        </w:r>
        <w:r>
          <w:t>Withdrawal</w:t>
        </w:r>
        <w:r w:rsidRPr="00197513">
          <w:t xml:space="preserve"> capability</w:t>
        </w:r>
        <w:r>
          <w:t xml:space="preserve"> of any ESR(s)</w:t>
        </w:r>
        <w:r w:rsidRPr="00197513">
          <w:t xml:space="preserve">. </w:t>
        </w:r>
        <w:r>
          <w:t xml:space="preserve"> The limit(s) shall be established through</w:t>
        </w:r>
        <w:r w:rsidRPr="00197513">
          <w:t xml:space="preserve"> the Resource Registration data </w:t>
        </w:r>
        <w:r>
          <w:t>and</w:t>
        </w:r>
        <w:r w:rsidRPr="00197513">
          <w:t xml:space="preserve"> </w:t>
        </w:r>
        <w:r>
          <w:t xml:space="preserve">in </w:t>
        </w:r>
        <w:r w:rsidRPr="00197513">
          <w:t>an attestation from the Resource Entity</w:t>
        </w:r>
        <w:r>
          <w:t xml:space="preserve"> in a form designated by ERCOT.</w:t>
        </w:r>
        <w:r w:rsidRPr="00197513">
          <w:t xml:space="preserve"> </w:t>
        </w:r>
        <w:r>
          <w:t xml:space="preserve"> A Self-Limiting Facility shall be represented by a single Resource Entity and a single Qualified Scheduling Entity (QSE).</w:t>
        </w:r>
      </w:ins>
    </w:p>
    <w:p w14:paraId="33F15063" w14:textId="77777777" w:rsidR="00454A98" w:rsidRPr="00767BE3" w:rsidRDefault="00454A98" w:rsidP="008A00AD">
      <w:pPr>
        <w:spacing w:before="240" w:after="240"/>
        <w:ind w:left="7"/>
        <w:rPr>
          <w:ins w:id="17" w:author="ERCOT" w:date="2020-04-10T13:45:00Z"/>
          <w:b/>
        </w:rPr>
      </w:pPr>
      <w:ins w:id="18" w:author="ERCOT" w:date="2020-04-10T13:45:00Z">
        <w:r w:rsidRPr="00767BE3">
          <w:rPr>
            <w:b/>
          </w:rPr>
          <w:t>Self-Limiting Resource</w:t>
        </w:r>
      </w:ins>
    </w:p>
    <w:p w14:paraId="50A98B01" w14:textId="0AD24B93" w:rsidR="00982C16" w:rsidRDefault="008A00AD" w:rsidP="008A00AD">
      <w:pPr>
        <w:spacing w:after="240"/>
        <w:ind w:left="7"/>
      </w:pPr>
      <w:bookmarkStart w:id="19" w:name="_Toc204048540"/>
      <w:bookmarkStart w:id="20" w:name="_Toc400526135"/>
      <w:bookmarkStart w:id="21" w:name="_Toc405534453"/>
      <w:bookmarkStart w:id="22" w:name="_Toc406570466"/>
      <w:bookmarkStart w:id="23" w:name="_Toc410910618"/>
      <w:bookmarkStart w:id="24" w:name="_Toc411841046"/>
      <w:bookmarkStart w:id="25" w:name="_Toc422147008"/>
      <w:bookmarkStart w:id="26" w:name="_Toc433020604"/>
      <w:bookmarkStart w:id="27" w:name="_Toc437262045"/>
      <w:bookmarkStart w:id="28" w:name="_Toc478375220"/>
      <w:bookmarkStart w:id="29" w:name="_Toc33773584"/>
      <w:ins w:id="30" w:author="ERCOT" w:date="2020-06-04T09:40:00Z">
        <w:r>
          <w:t xml:space="preserve">A Generation </w:t>
        </w:r>
        <w:r w:rsidRPr="00197513">
          <w:t>Resource</w:t>
        </w:r>
        <w:r>
          <w:t xml:space="preserve"> or Energy Storage Resource (ESR)</w:t>
        </w:r>
        <w:r w:rsidRPr="00767BE3">
          <w:t xml:space="preserve"> </w:t>
        </w:r>
        <w:r>
          <w:t>which has</w:t>
        </w:r>
        <w:r w:rsidRPr="00767BE3">
          <w:t xml:space="preserve"> a</w:t>
        </w:r>
        <w:r>
          <w:t>n established limit on its</w:t>
        </w:r>
        <w:r w:rsidRPr="00767BE3">
          <w:t xml:space="preserve"> maximum MW </w:t>
        </w:r>
        <w:r>
          <w:t xml:space="preserve">Injection </w:t>
        </w:r>
        <w:r w:rsidRPr="00767BE3">
          <w:t>which is less than the installed MW capacity of the Resource</w:t>
        </w:r>
        <w:r>
          <w:t xml:space="preserve">, and, in the case of an ESR, may have a limit on the maximum </w:t>
        </w:r>
        <w:r w:rsidRPr="00767BE3">
          <w:t xml:space="preserve">MW </w:t>
        </w:r>
        <w:r>
          <w:t>Withdrawal</w:t>
        </w:r>
        <w:r w:rsidRPr="00767BE3">
          <w:t xml:space="preserve"> which is less than </w:t>
        </w:r>
        <w:r>
          <w:t xml:space="preserve">the ESR’s </w:t>
        </w:r>
        <w:r w:rsidRPr="00767BE3">
          <w:t xml:space="preserve">maximum </w:t>
        </w:r>
        <w:r>
          <w:t>MW Withdrawal</w:t>
        </w:r>
        <w:r w:rsidRPr="00767BE3">
          <w:t xml:space="preserve"> capability. </w:t>
        </w:r>
        <w:r>
          <w:t xml:space="preserve"> The limit(s) shall be established through</w:t>
        </w:r>
        <w:r w:rsidRPr="00197513">
          <w:t xml:space="preserve"> the Resource Registration data </w:t>
        </w:r>
        <w:r>
          <w:t>and</w:t>
        </w:r>
        <w:r w:rsidRPr="00197513">
          <w:t xml:space="preserve"> </w:t>
        </w:r>
        <w:r>
          <w:t xml:space="preserve">in </w:t>
        </w:r>
        <w:r w:rsidRPr="00197513">
          <w:t>an attestation</w:t>
        </w:r>
        <w:r w:rsidRPr="003D5A1C">
          <w:t xml:space="preserve"> </w:t>
        </w:r>
        <w:r w:rsidRPr="00197513">
          <w:t>from the Resource Entity</w:t>
        </w:r>
        <w:r>
          <w:t xml:space="preserve"> in a form designated by ERCOT.</w:t>
        </w:r>
      </w:ins>
    </w:p>
    <w:p w14:paraId="2C5B05F2" w14:textId="77777777" w:rsidR="006E2DAE" w:rsidRDefault="006E2DAE" w:rsidP="006E2DAE">
      <w:pPr>
        <w:pStyle w:val="H2"/>
      </w:pPr>
      <w:commentRangeStart w:id="31"/>
      <w:r>
        <w:lastRenderedPageBreak/>
        <w:t>3.8</w:t>
      </w:r>
      <w:commentRangeEnd w:id="31"/>
      <w:r w:rsidR="00B57FC5">
        <w:rPr>
          <w:rStyle w:val="CommentReference"/>
          <w:b w:val="0"/>
        </w:rPr>
        <w:commentReference w:id="31"/>
      </w:r>
      <w:r>
        <w:tab/>
        <w:t xml:space="preserve">Special Considerations </w:t>
      </w:r>
      <w:del w:id="32" w:author="ERCOT" w:date="2020-04-14T08:01:00Z">
        <w:r w:rsidDel="006E2DAE">
          <w:delText>for Split Generation Meters</w:delText>
        </w:r>
        <w:bookmarkEnd w:id="19"/>
        <w:r w:rsidDel="006E2DAE">
          <w:delText>, Combined Cycle Generation Resources, Quick Start Generation Resources, Hydro Generation Resources</w:delText>
        </w:r>
        <w:bookmarkEnd w:id="20"/>
        <w:bookmarkEnd w:id="21"/>
        <w:bookmarkEnd w:id="22"/>
        <w:bookmarkEnd w:id="23"/>
        <w:bookmarkEnd w:id="24"/>
        <w:bookmarkEnd w:id="25"/>
        <w:bookmarkEnd w:id="26"/>
        <w:bookmarkEnd w:id="27"/>
        <w:bookmarkEnd w:id="28"/>
        <w:r w:rsidDel="006E2DAE">
          <w:delText>,</w:delText>
        </w:r>
        <w:r w:rsidRPr="002519D5" w:rsidDel="006E2DAE">
          <w:delText xml:space="preserve"> Limited Duration Resources</w:delText>
        </w:r>
        <w:r w:rsidDel="006E2DAE">
          <w:delText>, and Energy Storage Resources</w:delText>
        </w:r>
      </w:del>
      <w:bookmarkEnd w:id="29"/>
    </w:p>
    <w:p w14:paraId="3AFFEA42" w14:textId="77777777" w:rsidR="00454A98" w:rsidRPr="00197513" w:rsidRDefault="00454A98" w:rsidP="00454A98">
      <w:pPr>
        <w:rPr>
          <w:ins w:id="33" w:author="ERCOT" w:date="2020-04-10T13:45:00Z"/>
          <w:b/>
          <w:i/>
        </w:rPr>
      </w:pPr>
      <w:bookmarkStart w:id="34" w:name="_Toc33773591"/>
      <w:ins w:id="35" w:author="ERCOT" w:date="2020-04-10T13:45:00Z">
        <w:r w:rsidRPr="00197513">
          <w:rPr>
            <w:b/>
            <w:i/>
          </w:rPr>
          <w:t>3.8.7</w:t>
        </w:r>
        <w:r w:rsidRPr="00197513">
          <w:rPr>
            <w:b/>
            <w:i/>
          </w:rPr>
          <w:tab/>
        </w:r>
        <w:bookmarkEnd w:id="34"/>
        <w:r w:rsidRPr="00197513">
          <w:rPr>
            <w:b/>
            <w:i/>
          </w:rPr>
          <w:t xml:space="preserve">Self-Limiting Facility and Self-Limiting Resource </w:t>
        </w:r>
      </w:ins>
    </w:p>
    <w:p w14:paraId="06CABB8C" w14:textId="77777777" w:rsidR="00454A98" w:rsidRDefault="00454A98" w:rsidP="00454A98">
      <w:pPr>
        <w:rPr>
          <w:ins w:id="36" w:author="ERCOT" w:date="2020-04-10T13:45:00Z"/>
          <w:rFonts w:ascii="Arial" w:hAnsi="Arial" w:cs="Arial"/>
          <w:b/>
        </w:rPr>
      </w:pPr>
    </w:p>
    <w:p w14:paraId="56DCD231" w14:textId="77777777" w:rsidR="008A00AD" w:rsidRDefault="008A00AD" w:rsidP="008A00AD">
      <w:pPr>
        <w:pStyle w:val="BodyTextNumbered"/>
        <w:rPr>
          <w:ins w:id="37" w:author="ERCOT" w:date="2020-06-04T09:42:00Z"/>
        </w:rPr>
      </w:pPr>
      <w:bookmarkStart w:id="38" w:name="_Toc400526142"/>
      <w:bookmarkStart w:id="39" w:name="_Toc405534460"/>
      <w:bookmarkStart w:id="40" w:name="_Toc406570473"/>
      <w:bookmarkStart w:id="41" w:name="_Toc410910625"/>
      <w:bookmarkStart w:id="42" w:name="_Toc411841053"/>
      <w:bookmarkStart w:id="43" w:name="_Toc422147015"/>
      <w:bookmarkStart w:id="44" w:name="_Toc433020611"/>
      <w:bookmarkStart w:id="45" w:name="_Toc437262052"/>
      <w:bookmarkStart w:id="46" w:name="_Toc478375227"/>
      <w:bookmarkStart w:id="47" w:name="_Toc33773593"/>
      <w:ins w:id="48" w:author="ERCOT" w:date="2020-06-04T09:42:00Z">
        <w:r>
          <w:t>(1)</w:t>
        </w:r>
        <w:r>
          <w:tab/>
          <w:t xml:space="preserve">A Self-Limiting Facility or </w:t>
        </w:r>
        <w:r w:rsidRPr="00D73C49">
          <w:t>Self-Limiting Resource</w:t>
        </w:r>
        <w:r>
          <w:t xml:space="preserve"> shall not inject or withdraw power in excess of its established maximum </w:t>
        </w:r>
        <w:r w:rsidRPr="00AA1205">
          <w:t xml:space="preserve">MW </w:t>
        </w:r>
        <w:r>
          <w:t xml:space="preserve">Injection </w:t>
        </w:r>
        <w:r w:rsidRPr="00AA1205">
          <w:t>limit</w:t>
        </w:r>
        <w:r>
          <w:t xml:space="preserve"> or its established maximum</w:t>
        </w:r>
        <w:r w:rsidRPr="00AA1205">
          <w:t xml:space="preserve"> MW</w:t>
        </w:r>
        <w:r>
          <w:t xml:space="preserve"> Withdrawal</w:t>
        </w:r>
        <w:r w:rsidRPr="00AA1205">
          <w:t xml:space="preserve"> limit</w:t>
        </w:r>
        <w:r>
          <w:t xml:space="preserve">. </w:t>
        </w:r>
      </w:ins>
    </w:p>
    <w:p w14:paraId="707886CD" w14:textId="0DAE9448" w:rsidR="008A00AD" w:rsidRPr="00AA1205" w:rsidRDefault="008A00AD" w:rsidP="008A00AD">
      <w:pPr>
        <w:pStyle w:val="BodyTextNumbered"/>
        <w:rPr>
          <w:ins w:id="49" w:author="ERCOT" w:date="2020-06-04T09:42:00Z"/>
        </w:rPr>
      </w:pPr>
      <w:ins w:id="50" w:author="ERCOT" w:date="2020-06-04T09:42:00Z">
        <w:r>
          <w:t>(2)</w:t>
        </w:r>
        <w:r>
          <w:tab/>
          <w:t>On a m</w:t>
        </w:r>
        <w:r w:rsidRPr="00AA1205">
          <w:t xml:space="preserve">onthly </w:t>
        </w:r>
        <w:r>
          <w:t xml:space="preserve">basis, </w:t>
        </w:r>
        <w:r w:rsidRPr="00AA1205">
          <w:t xml:space="preserve">ERCOT will </w:t>
        </w:r>
        <w:r>
          <w:t>report to the Reliab</w:t>
        </w:r>
      </w:ins>
      <w:ins w:id="51" w:author="ERCOT" w:date="2020-06-04T14:53:00Z">
        <w:r w:rsidR="00C30936">
          <w:t>i</w:t>
        </w:r>
      </w:ins>
      <w:ins w:id="52" w:author="ERCOT" w:date="2020-06-04T09:42:00Z">
        <w:r>
          <w:t>lity Monitor and IMM</w:t>
        </w:r>
        <w:r w:rsidRPr="00AA1205">
          <w:t xml:space="preserve"> any instance </w:t>
        </w:r>
        <w:r>
          <w:t xml:space="preserve">where a </w:t>
        </w:r>
        <w:r w:rsidRPr="00AA1205">
          <w:t>Self-Limiting Facility or Self-Limiting Resource</w:t>
        </w:r>
        <w:r>
          <w:t>’s</w:t>
        </w:r>
        <w:r w:rsidRPr="00AA1205">
          <w:t xml:space="preserve"> actual </w:t>
        </w:r>
        <w:r>
          <w:t xml:space="preserve">MW Injections exceeded the </w:t>
        </w:r>
        <w:r w:rsidRPr="00AA1205">
          <w:t xml:space="preserve">maximum MW </w:t>
        </w:r>
        <w:r>
          <w:t xml:space="preserve">Injection </w:t>
        </w:r>
        <w:r w:rsidRPr="00AA1205">
          <w:t xml:space="preserve">limit or </w:t>
        </w:r>
        <w:r>
          <w:t>where actual MW Withdrawals exceeded the maximum</w:t>
        </w:r>
        <w:r w:rsidRPr="00AA1205">
          <w:t xml:space="preserve"> MW</w:t>
        </w:r>
        <w:r>
          <w:t xml:space="preserve"> Withdrawal</w:t>
        </w:r>
        <w:r w:rsidRPr="00AA1205">
          <w:t xml:space="preserve"> limit </w:t>
        </w:r>
        <w:r>
          <w:t>established in the Resource Registration data</w:t>
        </w:r>
        <w:r w:rsidRPr="00AA1205">
          <w:t xml:space="preserve"> for </w:t>
        </w:r>
        <w:r>
          <w:t>the</w:t>
        </w:r>
        <w:r w:rsidRPr="00AA1205">
          <w:t xml:space="preserve"> Resource</w:t>
        </w:r>
        <w:r>
          <w:t>, as described in Section 3.9.1, Current Operating Plan Criteria</w:t>
        </w:r>
        <w:r w:rsidRPr="00AA1205">
          <w:t xml:space="preserve">. </w:t>
        </w:r>
      </w:ins>
    </w:p>
    <w:p w14:paraId="5AD860FB" w14:textId="246CDDC8" w:rsidR="008A00AD" w:rsidRPr="00AA1205" w:rsidRDefault="008A00AD" w:rsidP="008A00AD">
      <w:pPr>
        <w:pStyle w:val="BodyTextNumbered"/>
        <w:rPr>
          <w:ins w:id="53" w:author="ERCOT" w:date="2020-06-04T09:42:00Z"/>
        </w:rPr>
      </w:pPr>
      <w:ins w:id="54" w:author="ERCOT" w:date="2020-06-04T09:42:00Z">
        <w:r>
          <w:t>(3)</w:t>
        </w:r>
        <w:r>
          <w:tab/>
          <w:t xml:space="preserve">If requested by </w:t>
        </w:r>
        <w:r w:rsidRPr="00AA1205">
          <w:t>ERCOT</w:t>
        </w:r>
        <w:r>
          <w:t>,</w:t>
        </w:r>
        <w:r w:rsidRPr="00AA1205">
          <w:t xml:space="preserve"> </w:t>
        </w:r>
        <w:r>
          <w:t xml:space="preserve">the relevant QSE shall provide </w:t>
        </w:r>
        <w:r w:rsidRPr="00AA1205">
          <w:t xml:space="preserve">meter data to confirm </w:t>
        </w:r>
        <w:r w:rsidR="00C30936">
          <w:t>whether</w:t>
        </w:r>
        <w:r w:rsidRPr="00AA1205">
          <w:t xml:space="preserve"> </w:t>
        </w:r>
        <w:r>
          <w:t>the established</w:t>
        </w:r>
        <w:r w:rsidRPr="00AA1205">
          <w:t xml:space="preserve"> </w:t>
        </w:r>
        <w:r>
          <w:t xml:space="preserve">limits for a </w:t>
        </w:r>
        <w:r w:rsidRPr="00AA1205">
          <w:t>Self-Limiting Facility or Self-Limiting Resource</w:t>
        </w:r>
        <w:r>
          <w:t xml:space="preserve"> were violated</w:t>
        </w:r>
        <w:r w:rsidRPr="00AA1205">
          <w:t xml:space="preserve">. </w:t>
        </w:r>
      </w:ins>
    </w:p>
    <w:p w14:paraId="3A0D566D" w14:textId="7F850769" w:rsidR="008A00AD" w:rsidRDefault="008A00AD" w:rsidP="008A00AD">
      <w:pPr>
        <w:pStyle w:val="BodyTextNumbered"/>
        <w:rPr>
          <w:ins w:id="55" w:author="ERCOT" w:date="2020-06-04T09:42:00Z"/>
          <w:iCs w:val="0"/>
          <w:szCs w:val="24"/>
        </w:rPr>
      </w:pPr>
      <w:ins w:id="56" w:author="ERCOT" w:date="2020-06-04T09:42:00Z">
        <w:r>
          <w:t>(4)</w:t>
        </w:r>
        <w:r>
          <w:tab/>
          <w:t xml:space="preserve">A </w:t>
        </w:r>
        <w:r w:rsidRPr="00B87E38">
          <w:t>Self-Limiting Facility</w:t>
        </w:r>
        <w:r>
          <w:t xml:space="preserve"> </w:t>
        </w:r>
        <w:r w:rsidRPr="00B87E38">
          <w:t xml:space="preserve">or Self-Limiting Resource that exceeds </w:t>
        </w:r>
        <w:r>
          <w:t xml:space="preserve">either </w:t>
        </w:r>
        <w:r w:rsidRPr="00B87E38">
          <w:t xml:space="preserve">its maximum MW </w:t>
        </w:r>
        <w:r>
          <w:t>Injection</w:t>
        </w:r>
        <w:r w:rsidRPr="00B87E38">
          <w:t xml:space="preserve"> limit or its </w:t>
        </w:r>
        <w:r>
          <w:t>maximum</w:t>
        </w:r>
        <w:r w:rsidRPr="00B87E38">
          <w:t xml:space="preserve"> MW </w:t>
        </w:r>
        <w:r>
          <w:t>Withdrawal</w:t>
        </w:r>
        <w:r w:rsidRPr="00B87E38">
          <w:t xml:space="preserve"> limit </w:t>
        </w:r>
        <w:r>
          <w:t>established in the Resource Registration data, shall</w:t>
        </w:r>
        <w:r w:rsidRPr="00B87E38">
          <w:t xml:space="preserve"> </w:t>
        </w:r>
        <w:r>
          <w:t>submit a new</w:t>
        </w:r>
        <w:r w:rsidRPr="00B87E38">
          <w:t xml:space="preserve"> generation int</w:t>
        </w:r>
        <w:r>
          <w:t>er</w:t>
        </w:r>
        <w:r w:rsidRPr="00B87E38">
          <w:t xml:space="preserve">connection </w:t>
        </w:r>
        <w:r>
          <w:t xml:space="preserve">request </w:t>
        </w:r>
        <w:r w:rsidRPr="00B87E38">
          <w:rPr>
            <w:iCs w:val="0"/>
            <w:szCs w:val="24"/>
          </w:rPr>
          <w:t>based on the installed</w:t>
        </w:r>
        <w:r>
          <w:rPr>
            <w:iCs w:val="0"/>
            <w:szCs w:val="24"/>
          </w:rPr>
          <w:t xml:space="preserve"> MW</w:t>
        </w:r>
        <w:r w:rsidRPr="00B87E38">
          <w:rPr>
            <w:iCs w:val="0"/>
            <w:szCs w:val="24"/>
          </w:rPr>
          <w:t xml:space="preserve"> capacity of </w:t>
        </w:r>
        <w:r>
          <w:rPr>
            <w:iCs w:val="0"/>
            <w:szCs w:val="24"/>
          </w:rPr>
          <w:t xml:space="preserve">the </w:t>
        </w:r>
        <w:r w:rsidRPr="00B87E38">
          <w:rPr>
            <w:iCs w:val="0"/>
            <w:szCs w:val="24"/>
          </w:rPr>
          <w:t>individual Resource</w:t>
        </w:r>
        <w:r>
          <w:rPr>
            <w:iCs w:val="0"/>
            <w:szCs w:val="24"/>
          </w:rPr>
          <w:t>(s) and shall deregister as a Self-Limiting Facility or Self-Limiting Resource at the completion of the generation interconnection process</w:t>
        </w:r>
        <w:r w:rsidRPr="00B87E38">
          <w:rPr>
            <w:iCs w:val="0"/>
            <w:szCs w:val="24"/>
          </w:rPr>
          <w:t>.</w:t>
        </w:r>
      </w:ins>
    </w:p>
    <w:p w14:paraId="2CB953E3" w14:textId="77777777" w:rsidR="008A00AD" w:rsidRDefault="008A00AD" w:rsidP="008A00AD">
      <w:pPr>
        <w:pStyle w:val="BodyTextNumbered"/>
        <w:tabs>
          <w:tab w:val="left" w:pos="1440"/>
        </w:tabs>
        <w:rPr>
          <w:ins w:id="57" w:author="ERCOT" w:date="2020-06-04T09:42:00Z"/>
          <w:szCs w:val="24"/>
        </w:rPr>
      </w:pPr>
      <w:ins w:id="58" w:author="ERCOT" w:date="2020-06-04T09:42:00Z">
        <w:r>
          <w:rPr>
            <w:szCs w:val="24"/>
          </w:rPr>
          <w:t>(5)</w:t>
        </w:r>
        <w:r>
          <w:rPr>
            <w:szCs w:val="24"/>
          </w:rPr>
          <w:tab/>
          <w:t xml:space="preserve">The interconnecting TDSP may install additional control schemes to ensure a Self-Limiting Facility or a Self-Limiting Resource does not inject or withdraw energy in excess of its maximum MW Injection or maximum MW Withdrawal limits. Any such additional control scheme shall not be a Remedial Action Scheme (RAS). </w:t>
        </w:r>
      </w:ins>
    </w:p>
    <w:p w14:paraId="3FD80B5F" w14:textId="77777777" w:rsidR="00106C93" w:rsidRPr="00106C93" w:rsidRDefault="00106C93" w:rsidP="00C94631">
      <w:pPr>
        <w:keepNext/>
        <w:tabs>
          <w:tab w:val="left" w:pos="1080"/>
        </w:tabs>
        <w:spacing w:before="240" w:after="240"/>
        <w:outlineLvl w:val="2"/>
        <w:rPr>
          <w:b/>
          <w:bCs/>
          <w:i/>
          <w:szCs w:val="20"/>
        </w:rPr>
      </w:pPr>
      <w:commentRangeStart w:id="59"/>
      <w:r w:rsidRPr="00106C93">
        <w:rPr>
          <w:b/>
          <w:bCs/>
          <w:i/>
          <w:szCs w:val="20"/>
        </w:rPr>
        <w:t>3.9.1</w:t>
      </w:r>
      <w:commentRangeEnd w:id="59"/>
      <w:r w:rsidR="00B57FC5">
        <w:rPr>
          <w:rStyle w:val="CommentReference"/>
        </w:rPr>
        <w:commentReference w:id="59"/>
      </w:r>
      <w:r w:rsidRPr="00106C93">
        <w:rPr>
          <w:b/>
          <w:bCs/>
          <w:i/>
          <w:szCs w:val="20"/>
        </w:rPr>
        <w:tab/>
        <w:t>Current Operating Plan (COP) Criteria</w:t>
      </w:r>
      <w:bookmarkEnd w:id="38"/>
      <w:bookmarkEnd w:id="39"/>
      <w:bookmarkEnd w:id="40"/>
      <w:bookmarkEnd w:id="41"/>
      <w:bookmarkEnd w:id="42"/>
      <w:bookmarkEnd w:id="43"/>
      <w:bookmarkEnd w:id="44"/>
      <w:bookmarkEnd w:id="45"/>
      <w:bookmarkEnd w:id="46"/>
      <w:bookmarkEnd w:id="47"/>
    </w:p>
    <w:p w14:paraId="5E38FFB2" w14:textId="77777777" w:rsidR="00106C93" w:rsidRPr="00106C93" w:rsidRDefault="00106C93" w:rsidP="00106C93">
      <w:pPr>
        <w:spacing w:after="240"/>
        <w:ind w:left="720" w:hanging="720"/>
        <w:rPr>
          <w:iCs/>
          <w:szCs w:val="20"/>
        </w:rPr>
      </w:pPr>
      <w:r w:rsidRPr="00106C93">
        <w:rPr>
          <w:iCs/>
          <w:szCs w:val="20"/>
        </w:rPr>
        <w:t>(1)</w:t>
      </w:r>
      <w:r w:rsidRPr="00106C93">
        <w:rPr>
          <w:iCs/>
          <w:szCs w:val="20"/>
        </w:rPr>
        <w:tab/>
        <w:t>Each QSE that represents a Resource must submit a COP to ERCOT that reflects expected operating conditions for each Resource for each hour in the next seven Operating Days.</w:t>
      </w:r>
    </w:p>
    <w:p w14:paraId="4BB634BE" w14:textId="77777777" w:rsidR="00106C93" w:rsidRPr="00106C93" w:rsidRDefault="00106C93" w:rsidP="00106C93">
      <w:pPr>
        <w:spacing w:after="240"/>
        <w:ind w:left="720" w:hanging="720"/>
        <w:rPr>
          <w:iCs/>
          <w:szCs w:val="20"/>
        </w:rPr>
      </w:pPr>
      <w:r w:rsidRPr="00106C93">
        <w:rPr>
          <w:iCs/>
          <w:szCs w:val="20"/>
        </w:rPr>
        <w:t>(2)</w:t>
      </w:r>
      <w:r w:rsidRPr="00106C93">
        <w:rPr>
          <w:iCs/>
          <w:szCs w:val="20"/>
        </w:rPr>
        <w:tab/>
        <w:t xml:space="preserve">Each QSE that represents a Resource shall update its COP reflecting changes in availability of any Resource as soon as reasonably practicable, but in no event later than 60 minutes after the event that caused the change. </w:t>
      </w:r>
    </w:p>
    <w:p w14:paraId="28123823" w14:textId="77777777" w:rsidR="00106C93" w:rsidRPr="00106C93" w:rsidRDefault="00106C93" w:rsidP="00106C93">
      <w:pPr>
        <w:spacing w:after="240"/>
        <w:ind w:left="720" w:hanging="720"/>
        <w:rPr>
          <w:iCs/>
          <w:szCs w:val="20"/>
        </w:rPr>
      </w:pPr>
      <w:r w:rsidRPr="00106C93">
        <w:rPr>
          <w:iCs/>
          <w:szCs w:val="20"/>
        </w:rPr>
        <w:t>(3)</w:t>
      </w:r>
      <w:r w:rsidRPr="00106C93">
        <w:rPr>
          <w:iCs/>
          <w:szCs w:val="20"/>
        </w:rPr>
        <w:tab/>
        <w:t xml:space="preserve">The Resource capacity in a QSE’s COP must be sufficient to supply the Ancillary Service Supply Responsibility of that QSE. </w:t>
      </w:r>
    </w:p>
    <w:p w14:paraId="5E006BC2" w14:textId="77777777" w:rsidR="00106C93" w:rsidRPr="00106C93" w:rsidRDefault="00106C93" w:rsidP="00106C93">
      <w:pPr>
        <w:spacing w:after="240"/>
        <w:ind w:left="720" w:hanging="720"/>
        <w:rPr>
          <w:iCs/>
          <w:szCs w:val="20"/>
        </w:rPr>
      </w:pPr>
      <w:r w:rsidRPr="00106C93">
        <w:rPr>
          <w:iCs/>
          <w:szCs w:val="20"/>
        </w:rPr>
        <w:t>(4)</w:t>
      </w:r>
      <w:r w:rsidRPr="00106C93">
        <w:rPr>
          <w:iCs/>
          <w:szCs w:val="20"/>
        </w:rPr>
        <w:tab/>
      </w:r>
      <w:r w:rsidRPr="00106C93">
        <w:rPr>
          <w:szCs w:val="20"/>
        </w:rPr>
        <w:t xml:space="preserve">Load Resource COP values may be adjusted to reflect Distribution Losses in accordance with Section 8.1.1.2, </w:t>
      </w:r>
      <w:r w:rsidRPr="00106C93">
        <w:rPr>
          <w:iCs/>
          <w:szCs w:val="20"/>
        </w:rPr>
        <w:t>General Capacity Testing Requirements.</w:t>
      </w:r>
    </w:p>
    <w:p w14:paraId="5132D189" w14:textId="77777777" w:rsidR="00106C93" w:rsidRPr="00106C93" w:rsidRDefault="00106C93" w:rsidP="00106C93">
      <w:pPr>
        <w:spacing w:after="240"/>
        <w:ind w:left="720" w:hanging="720"/>
        <w:rPr>
          <w:iCs/>
          <w:szCs w:val="20"/>
        </w:rPr>
      </w:pPr>
      <w:r w:rsidRPr="00106C93">
        <w:rPr>
          <w:iCs/>
          <w:szCs w:val="20"/>
        </w:rPr>
        <w:lastRenderedPageBreak/>
        <w:t>(5)</w:t>
      </w:r>
      <w:r w:rsidRPr="00106C93">
        <w:rPr>
          <w:iCs/>
          <w:szCs w:val="20"/>
        </w:rPr>
        <w:tab/>
        <w:t>A COP must include the following for each Resource represented by the QSE:</w:t>
      </w:r>
    </w:p>
    <w:p w14:paraId="259D495E" w14:textId="77777777" w:rsidR="00106C93" w:rsidRPr="00106C93" w:rsidRDefault="00106C93" w:rsidP="00106C93">
      <w:pPr>
        <w:spacing w:after="240"/>
        <w:ind w:left="1440" w:hanging="720"/>
        <w:rPr>
          <w:szCs w:val="20"/>
        </w:rPr>
      </w:pPr>
      <w:r w:rsidRPr="00106C93">
        <w:rPr>
          <w:szCs w:val="20"/>
        </w:rPr>
        <w:t>(a)</w:t>
      </w:r>
      <w:r w:rsidRPr="00106C93">
        <w:rPr>
          <w:szCs w:val="20"/>
        </w:rPr>
        <w:tab/>
        <w:t>The name of the Resource;</w:t>
      </w:r>
    </w:p>
    <w:p w14:paraId="1E145166" w14:textId="77777777" w:rsidR="00106C93" w:rsidRPr="00106C93" w:rsidRDefault="00106C93" w:rsidP="00106C93">
      <w:pPr>
        <w:spacing w:after="240"/>
        <w:ind w:left="1440" w:hanging="720"/>
        <w:rPr>
          <w:szCs w:val="20"/>
        </w:rPr>
      </w:pPr>
      <w:r w:rsidRPr="00106C93">
        <w:rPr>
          <w:szCs w:val="20"/>
        </w:rPr>
        <w:t>(b)</w:t>
      </w:r>
      <w:r w:rsidRPr="00106C93">
        <w:rPr>
          <w:szCs w:val="20"/>
        </w:rPr>
        <w:tab/>
        <w:t>The expected Resource Status:</w:t>
      </w:r>
    </w:p>
    <w:p w14:paraId="0C837D04" w14:textId="77777777" w:rsidR="00106C93" w:rsidRPr="00106C93" w:rsidRDefault="00106C93" w:rsidP="00106C93">
      <w:pPr>
        <w:spacing w:after="240"/>
        <w:ind w:left="2160" w:hanging="720"/>
        <w:rPr>
          <w:szCs w:val="20"/>
        </w:rPr>
      </w:pPr>
      <w:r w:rsidRPr="00106C93">
        <w:rPr>
          <w:szCs w:val="20"/>
        </w:rPr>
        <w:t>(i)</w:t>
      </w:r>
      <w:r w:rsidRPr="00106C93">
        <w:rPr>
          <w:szCs w:val="20"/>
        </w:rP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2B5FB674" w14:textId="77777777" w:rsidR="00106C93" w:rsidRPr="00106C93" w:rsidRDefault="00106C93" w:rsidP="00106C93">
      <w:pPr>
        <w:spacing w:after="240"/>
        <w:ind w:left="2880" w:hanging="720"/>
        <w:rPr>
          <w:szCs w:val="20"/>
        </w:rPr>
      </w:pPr>
      <w:r w:rsidRPr="00106C93">
        <w:rPr>
          <w:szCs w:val="20"/>
        </w:rPr>
        <w:t>(A)</w:t>
      </w:r>
      <w:r w:rsidRPr="00106C93">
        <w:rPr>
          <w:szCs w:val="20"/>
        </w:rPr>
        <w:tab/>
        <w:t>ONRUC – On-Line and the hour is a RUC-Committed Hour;</w:t>
      </w:r>
    </w:p>
    <w:p w14:paraId="11E75C3B" w14:textId="77777777" w:rsidR="00106C93" w:rsidRPr="00106C93" w:rsidRDefault="00106C93" w:rsidP="00106C93">
      <w:pPr>
        <w:spacing w:after="240"/>
        <w:ind w:left="2880" w:hanging="720"/>
        <w:rPr>
          <w:szCs w:val="20"/>
        </w:rPr>
      </w:pPr>
      <w:r w:rsidRPr="00106C93">
        <w:rPr>
          <w:szCs w:val="20"/>
        </w:rPr>
        <w:t>(B)</w:t>
      </w:r>
      <w:r w:rsidRPr="00106C93">
        <w:rPr>
          <w:szCs w:val="20"/>
        </w:rPr>
        <w:tab/>
        <w:t>ONREG – On-Line Resource with Energy Offer Curve providing Regulation Service;</w:t>
      </w:r>
    </w:p>
    <w:p w14:paraId="73C9FFF9" w14:textId="77777777" w:rsidR="00106C93" w:rsidRPr="00106C93" w:rsidRDefault="00106C93" w:rsidP="00106C93">
      <w:pPr>
        <w:spacing w:after="240"/>
        <w:ind w:left="2880" w:hanging="720"/>
        <w:rPr>
          <w:szCs w:val="20"/>
        </w:rPr>
      </w:pPr>
      <w:r w:rsidRPr="00106C93">
        <w:rPr>
          <w:szCs w:val="20"/>
        </w:rPr>
        <w:t>(C)</w:t>
      </w:r>
      <w:r w:rsidRPr="00106C93">
        <w:rPr>
          <w:szCs w:val="20"/>
        </w:rPr>
        <w:tab/>
        <w:t>ON – On-Line Resource with Energy Offer Curve;</w:t>
      </w:r>
    </w:p>
    <w:p w14:paraId="276DEAAB" w14:textId="77777777" w:rsidR="00106C93" w:rsidRPr="00106C93" w:rsidRDefault="00106C93" w:rsidP="00106C93">
      <w:pPr>
        <w:spacing w:after="240"/>
        <w:ind w:left="2880" w:hanging="720"/>
        <w:rPr>
          <w:szCs w:val="20"/>
        </w:rPr>
      </w:pPr>
      <w:r w:rsidRPr="00106C93">
        <w:rPr>
          <w:szCs w:val="20"/>
        </w:rPr>
        <w:t>(D)</w:t>
      </w:r>
      <w:r w:rsidRPr="00106C93">
        <w:rPr>
          <w:szCs w:val="20"/>
        </w:rPr>
        <w:tab/>
        <w:t>ONDSR – On-Line Dynamically Scheduled Resource (DSR);</w:t>
      </w:r>
    </w:p>
    <w:p w14:paraId="3ED07BA9" w14:textId="77777777" w:rsidR="00106C93" w:rsidRPr="00106C93" w:rsidRDefault="00106C93" w:rsidP="00106C93">
      <w:pPr>
        <w:spacing w:after="240"/>
        <w:ind w:left="2880" w:hanging="720"/>
        <w:rPr>
          <w:szCs w:val="20"/>
        </w:rPr>
      </w:pPr>
      <w:r w:rsidRPr="00106C93">
        <w:rPr>
          <w:szCs w:val="20"/>
        </w:rPr>
        <w:t>(E)</w:t>
      </w:r>
      <w:r w:rsidRPr="00106C93">
        <w:rPr>
          <w:szCs w:val="20"/>
        </w:rPr>
        <w:tab/>
        <w:t>ONOS – On-Line Resource with Output Schedule;</w:t>
      </w:r>
    </w:p>
    <w:p w14:paraId="5F24DE8E" w14:textId="77777777" w:rsidR="00106C93" w:rsidRPr="00106C93" w:rsidRDefault="00106C93" w:rsidP="00106C93">
      <w:pPr>
        <w:spacing w:after="240"/>
        <w:ind w:left="2880" w:hanging="720"/>
        <w:rPr>
          <w:szCs w:val="20"/>
        </w:rPr>
      </w:pPr>
      <w:r w:rsidRPr="00106C93">
        <w:rPr>
          <w:szCs w:val="20"/>
        </w:rPr>
        <w:t>(F)</w:t>
      </w:r>
      <w:r w:rsidRPr="00106C93">
        <w:rPr>
          <w:szCs w:val="20"/>
        </w:rPr>
        <w:tab/>
        <w:t>ONOSREG – On-Line Resource with Output Schedule providing Regulation Service;</w:t>
      </w:r>
    </w:p>
    <w:p w14:paraId="247AD776" w14:textId="77777777" w:rsidR="00106C93" w:rsidRPr="00106C93" w:rsidRDefault="00106C93" w:rsidP="00106C93">
      <w:pPr>
        <w:spacing w:after="240"/>
        <w:ind w:left="2880" w:hanging="720"/>
        <w:rPr>
          <w:szCs w:val="20"/>
        </w:rPr>
      </w:pPr>
      <w:r w:rsidRPr="00106C93">
        <w:rPr>
          <w:szCs w:val="20"/>
        </w:rPr>
        <w:t>(G)</w:t>
      </w:r>
      <w:r w:rsidRPr="00106C93">
        <w:rPr>
          <w:szCs w:val="20"/>
        </w:rPr>
        <w:tab/>
        <w:t>ONDSRREG – On-Line DSR providing Regulation Service;</w:t>
      </w:r>
    </w:p>
    <w:p w14:paraId="17A89699" w14:textId="77777777" w:rsidR="00106C93" w:rsidRPr="00106C93" w:rsidRDefault="00106C93" w:rsidP="00106C93">
      <w:pPr>
        <w:spacing w:after="240"/>
        <w:ind w:left="2880" w:hanging="720"/>
        <w:rPr>
          <w:szCs w:val="20"/>
        </w:rPr>
      </w:pPr>
      <w:r w:rsidRPr="00106C93">
        <w:rPr>
          <w:szCs w:val="20"/>
        </w:rPr>
        <w:t>(H)</w:t>
      </w:r>
      <w:r w:rsidRPr="00106C93">
        <w:rPr>
          <w:szCs w:val="20"/>
        </w:rPr>
        <w:tab/>
        <w:t>FRRSUP – Available for Dispatch of Fast Responding Regulation Service (FRRS).  This Resource Status is only to be used for Real-Time telemetry purposes;</w:t>
      </w:r>
    </w:p>
    <w:p w14:paraId="39A61F0F" w14:textId="77777777" w:rsidR="00106C93" w:rsidRPr="00106C93" w:rsidRDefault="00106C93" w:rsidP="00106C93">
      <w:pPr>
        <w:spacing w:after="240"/>
        <w:ind w:left="2880" w:hanging="720"/>
        <w:rPr>
          <w:szCs w:val="20"/>
        </w:rPr>
      </w:pPr>
      <w:r w:rsidRPr="00106C93">
        <w:rPr>
          <w:szCs w:val="20"/>
        </w:rPr>
        <w:t>(I)</w:t>
      </w:r>
      <w:r w:rsidRPr="00106C93">
        <w:rPr>
          <w:szCs w:val="20"/>
        </w:rPr>
        <w:tab/>
        <w:t>ONTEST – On-Line blocked from Security-Constrained Economic Dispatch (SCED) for operations testing (while ONTEST, a Generation Resource may be shown on Outage in the Outage Scheduler);</w:t>
      </w:r>
    </w:p>
    <w:p w14:paraId="3502541F" w14:textId="77777777" w:rsidR="00106C93" w:rsidRPr="00106C93" w:rsidRDefault="00106C93" w:rsidP="00106C93">
      <w:pPr>
        <w:spacing w:after="240"/>
        <w:ind w:left="2880" w:hanging="720"/>
        <w:rPr>
          <w:szCs w:val="20"/>
        </w:rPr>
      </w:pPr>
      <w:r w:rsidRPr="00106C93">
        <w:rPr>
          <w:szCs w:val="20"/>
        </w:rPr>
        <w:t>(J)</w:t>
      </w:r>
      <w:r w:rsidRPr="00106C93">
        <w:rPr>
          <w:szCs w:val="20"/>
        </w:rPr>
        <w:tab/>
        <w:t>ONEMR – On-Line EMR (available for commitment or dispatch only for ERCOT-declared Emergency Conditions; the QSE may appropriately set LSL and High Sustained Limit (HSL) to reflect operating limits);</w:t>
      </w:r>
    </w:p>
    <w:p w14:paraId="356202A7" w14:textId="77777777" w:rsidR="00106C93" w:rsidRPr="00106C93" w:rsidRDefault="00106C93" w:rsidP="00106C93">
      <w:pPr>
        <w:spacing w:after="240"/>
        <w:ind w:left="2880" w:hanging="720"/>
        <w:rPr>
          <w:szCs w:val="20"/>
        </w:rPr>
      </w:pPr>
      <w:r w:rsidRPr="00106C93">
        <w:rPr>
          <w:szCs w:val="20"/>
        </w:rPr>
        <w:t>(K)</w:t>
      </w:r>
      <w:r w:rsidRPr="00106C93">
        <w:rPr>
          <w:szCs w:val="20"/>
        </w:rP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06C93" w:rsidRPr="00106C93" w14:paraId="2627B9E5" w14:textId="77777777" w:rsidTr="007C415C">
        <w:tc>
          <w:tcPr>
            <w:tcW w:w="9350" w:type="dxa"/>
            <w:shd w:val="clear" w:color="auto" w:fill="D9D9D9"/>
          </w:tcPr>
          <w:p w14:paraId="0C0C8EE6" w14:textId="77777777" w:rsidR="00106C93" w:rsidRPr="00106C93" w:rsidRDefault="00106C93" w:rsidP="00106C93">
            <w:pPr>
              <w:spacing w:before="120" w:after="240"/>
              <w:rPr>
                <w:b/>
                <w:i/>
                <w:szCs w:val="20"/>
              </w:rPr>
            </w:pPr>
            <w:r w:rsidRPr="00106C93">
              <w:rPr>
                <w:b/>
                <w:i/>
                <w:szCs w:val="20"/>
              </w:rPr>
              <w:t>[NPRR863:  Insert paragraph (L) below upon system implementation and renumber accordingly:]</w:t>
            </w:r>
          </w:p>
          <w:p w14:paraId="58D2B2F1" w14:textId="77777777" w:rsidR="00106C93" w:rsidRPr="00106C93" w:rsidRDefault="00106C93" w:rsidP="00106C93">
            <w:pPr>
              <w:spacing w:after="240"/>
              <w:ind w:left="2880" w:hanging="720"/>
              <w:rPr>
                <w:szCs w:val="20"/>
              </w:rPr>
            </w:pPr>
            <w:r w:rsidRPr="00106C93">
              <w:rPr>
                <w:szCs w:val="20"/>
              </w:rPr>
              <w:lastRenderedPageBreak/>
              <w:t>(L)</w:t>
            </w:r>
            <w:r w:rsidRPr="00106C93">
              <w:rPr>
                <w:szCs w:val="20"/>
              </w:rPr>
              <w:tab/>
              <w:t>ONECRS – On-Line as a synchronous condenser providing ERCOT Contingency Response Service (ECRS) but unavailable for Dispatch by SCED and available for commitment by RUC;</w:t>
            </w:r>
          </w:p>
        </w:tc>
      </w:tr>
    </w:tbl>
    <w:p w14:paraId="5D1340B5" w14:textId="77777777" w:rsidR="00106C93" w:rsidRPr="00106C93" w:rsidRDefault="00106C93" w:rsidP="00106C93">
      <w:pPr>
        <w:spacing w:before="240" w:after="240"/>
        <w:ind w:left="2880" w:hanging="720"/>
        <w:rPr>
          <w:szCs w:val="20"/>
        </w:rPr>
      </w:pPr>
      <w:r w:rsidRPr="00106C93">
        <w:rPr>
          <w:szCs w:val="20"/>
        </w:rPr>
        <w:lastRenderedPageBreak/>
        <w:t>(L)</w:t>
      </w:r>
      <w:r w:rsidRPr="00106C93">
        <w:rPr>
          <w:szCs w:val="20"/>
        </w:rPr>
        <w:tab/>
        <w:t xml:space="preserve">ONOPTOUT – On-Line and the hour is a RUC Buy-Back Hour; </w:t>
      </w:r>
    </w:p>
    <w:p w14:paraId="46A65AA3" w14:textId="77777777" w:rsidR="00106C93" w:rsidRPr="00106C93" w:rsidRDefault="00106C93" w:rsidP="00106C93">
      <w:pPr>
        <w:spacing w:after="240"/>
        <w:ind w:left="2880" w:hanging="720"/>
        <w:rPr>
          <w:szCs w:val="20"/>
        </w:rPr>
      </w:pPr>
      <w:r w:rsidRPr="00106C93">
        <w:rPr>
          <w:szCs w:val="20"/>
        </w:rPr>
        <w:t>(M)</w:t>
      </w:r>
      <w:r w:rsidRPr="00106C93">
        <w:rPr>
          <w:szCs w:val="20"/>
        </w:rP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p w14:paraId="76EFF4DB" w14:textId="77777777" w:rsidR="00106C93" w:rsidRPr="00106C93" w:rsidRDefault="00106C93" w:rsidP="00106C93">
      <w:pPr>
        <w:spacing w:after="240"/>
        <w:ind w:left="2880" w:hanging="720"/>
        <w:rPr>
          <w:szCs w:val="20"/>
        </w:rPr>
      </w:pPr>
      <w:r w:rsidRPr="00106C93">
        <w:rPr>
          <w:szCs w:val="20"/>
        </w:rPr>
        <w:t>(N)</w:t>
      </w:r>
      <w:r w:rsidRPr="00106C93">
        <w:rPr>
          <w:szCs w:val="20"/>
        </w:rPr>
        <w:tab/>
        <w:t>STARTUP – The Resource is On-Line and in a start-up sequence and has no Ancillary Service Obligations.  This Resource Status is only to be used for Real-Time telemetry purposes;</w:t>
      </w:r>
    </w:p>
    <w:p w14:paraId="6E9166FF" w14:textId="77777777" w:rsidR="00106C93" w:rsidRPr="00106C93" w:rsidRDefault="00106C93" w:rsidP="00106C93">
      <w:pPr>
        <w:spacing w:after="240"/>
        <w:ind w:left="2880" w:hanging="720"/>
        <w:rPr>
          <w:szCs w:val="20"/>
        </w:rPr>
      </w:pPr>
      <w:r w:rsidRPr="00106C93">
        <w:rPr>
          <w:szCs w:val="20"/>
        </w:rPr>
        <w:t>(O)</w:t>
      </w:r>
      <w:r w:rsidRPr="00106C93">
        <w:rPr>
          <w:szCs w:val="20"/>
        </w:rPr>
        <w:tab/>
        <w:t xml:space="preserve">OFFQS – Off-Line but available for SCED deployment.  Only qualified Quick Start Generation Resources (QSGRs) may utilize this status; and </w:t>
      </w:r>
    </w:p>
    <w:p w14:paraId="5B294523" w14:textId="77777777" w:rsidR="00106C93" w:rsidRPr="00106C93" w:rsidRDefault="00106C93" w:rsidP="00106C93">
      <w:pPr>
        <w:spacing w:after="240"/>
        <w:ind w:left="2880" w:hanging="720"/>
        <w:rPr>
          <w:szCs w:val="20"/>
        </w:rPr>
      </w:pPr>
      <w:r w:rsidRPr="00106C93">
        <w:rPr>
          <w:szCs w:val="20"/>
        </w:rPr>
        <w:t>(P)</w:t>
      </w:r>
      <w:r w:rsidRPr="00106C93">
        <w:rPr>
          <w:szCs w:val="20"/>
        </w:rPr>
        <w:tab/>
        <w:t>ONFFRRRS – Available for Dispatch of RRS providing Fast Frequency Response (FFR) from Generation Resources.  This Resource Status is only to be used for Real-Time telemetry purposes;</w:t>
      </w:r>
    </w:p>
    <w:p w14:paraId="594E3D55" w14:textId="77777777" w:rsidR="00106C93" w:rsidRPr="00106C93" w:rsidRDefault="00106C93" w:rsidP="00106C93">
      <w:pPr>
        <w:spacing w:after="240"/>
        <w:ind w:left="2160" w:hanging="720"/>
        <w:rPr>
          <w:szCs w:val="20"/>
        </w:rPr>
      </w:pPr>
      <w:r w:rsidRPr="00106C93">
        <w:rPr>
          <w:szCs w:val="20"/>
        </w:rPr>
        <w:t>(ii)</w:t>
      </w:r>
      <w:r w:rsidRPr="00106C93">
        <w:rPr>
          <w:szCs w:val="20"/>
        </w:rPr>
        <w:tab/>
        <w:t>Select one of the following for Off-Line Generation Resources not synchronized to the ERCOT System that best describes the Resource’s status.  These Resource Statuses are to be used for COP and/or Real-Time telemetry purposes, as appropriate.</w:t>
      </w:r>
    </w:p>
    <w:p w14:paraId="2993DC1E" w14:textId="77777777" w:rsidR="00106C93" w:rsidRPr="00106C93" w:rsidRDefault="00106C93" w:rsidP="00106C93">
      <w:pPr>
        <w:spacing w:after="240"/>
        <w:ind w:left="2880" w:hanging="720"/>
        <w:rPr>
          <w:szCs w:val="20"/>
        </w:rPr>
      </w:pPr>
      <w:r w:rsidRPr="00106C93">
        <w:rPr>
          <w:szCs w:val="20"/>
        </w:rPr>
        <w:t>(A)</w:t>
      </w:r>
      <w:r w:rsidRPr="00106C93">
        <w:rPr>
          <w:szCs w:val="20"/>
        </w:rPr>
        <w:tab/>
        <w:t>OUT – Off-Line and unavailable;</w:t>
      </w:r>
    </w:p>
    <w:p w14:paraId="28703681" w14:textId="77777777" w:rsidR="00106C93" w:rsidRPr="00106C93" w:rsidRDefault="00106C93" w:rsidP="00106C93">
      <w:pPr>
        <w:spacing w:after="240"/>
        <w:ind w:left="2880" w:hanging="720"/>
        <w:rPr>
          <w:szCs w:val="20"/>
        </w:rPr>
      </w:pPr>
      <w:r w:rsidRPr="00106C93">
        <w:rPr>
          <w:szCs w:val="20"/>
        </w:rPr>
        <w:t>(B)</w:t>
      </w:r>
      <w:r w:rsidRPr="00106C93">
        <w:rPr>
          <w:szCs w:val="20"/>
        </w:rPr>
        <w:tab/>
        <w:t>OFFNS – Off-Line but reserved for Non-Spin;</w:t>
      </w:r>
    </w:p>
    <w:p w14:paraId="73E7B0E7" w14:textId="77777777" w:rsidR="00106C93" w:rsidRPr="00106C93" w:rsidRDefault="00106C93" w:rsidP="00106C93">
      <w:pPr>
        <w:spacing w:after="240"/>
        <w:ind w:left="2880" w:hanging="720"/>
        <w:rPr>
          <w:szCs w:val="20"/>
        </w:rPr>
      </w:pPr>
      <w:r w:rsidRPr="00106C93">
        <w:rPr>
          <w:szCs w:val="20"/>
        </w:rPr>
        <w:t>(C)</w:t>
      </w:r>
      <w:r w:rsidRPr="00106C93">
        <w:rPr>
          <w:szCs w:val="20"/>
        </w:rPr>
        <w:tab/>
        <w:t>OFF – Off-Line but available for commitment in the Day-Ahead Market (DAM) and RUC;</w:t>
      </w:r>
    </w:p>
    <w:p w14:paraId="1A7A770C" w14:textId="77777777" w:rsidR="00106C93" w:rsidRPr="00106C93" w:rsidRDefault="00106C93" w:rsidP="00106C93">
      <w:pPr>
        <w:spacing w:after="240"/>
        <w:ind w:left="2880" w:hanging="720"/>
        <w:rPr>
          <w:szCs w:val="20"/>
        </w:rPr>
      </w:pPr>
      <w:r w:rsidRPr="00106C93">
        <w:rPr>
          <w:szCs w:val="20"/>
        </w:rPr>
        <w:t>(D)</w:t>
      </w:r>
      <w:r w:rsidRPr="00106C93">
        <w:rPr>
          <w:szCs w:val="20"/>
        </w:rPr>
        <w:tab/>
        <w:t>EMR – Available for commitment as a Resource contracted by ERCOT under Section 3.14.1, Reliability Must Run, or under paragraph (2) of Section 6.5.1.1, ERCOT Control Area Authority, or available for commitment only for ERCOT-declared Emergency Condition events; the QSE may appropriately set LSL and HSL to reflect operating limits; and</w:t>
      </w:r>
    </w:p>
    <w:p w14:paraId="6735B4D7" w14:textId="77777777" w:rsidR="00106C93" w:rsidRPr="00106C93" w:rsidRDefault="00106C93" w:rsidP="00106C93">
      <w:pPr>
        <w:spacing w:after="240"/>
        <w:ind w:left="2880" w:hanging="720"/>
        <w:rPr>
          <w:szCs w:val="20"/>
        </w:rPr>
      </w:pPr>
      <w:r w:rsidRPr="00106C93">
        <w:rPr>
          <w:szCs w:val="20"/>
        </w:rPr>
        <w:t>(E)</w:t>
      </w:r>
      <w:r w:rsidRPr="00106C93">
        <w:rPr>
          <w:szCs w:val="20"/>
        </w:rPr>
        <w:tab/>
        <w:t>EMRSWGR – Switchable Generation Resource (SWGR) operating in a non-ERCOT Control Area; and</w:t>
      </w:r>
    </w:p>
    <w:p w14:paraId="12677FC3" w14:textId="77777777" w:rsidR="00106C93" w:rsidRPr="00106C93" w:rsidRDefault="00106C93" w:rsidP="00106C93">
      <w:pPr>
        <w:spacing w:after="240"/>
        <w:ind w:left="2160" w:hanging="720"/>
        <w:rPr>
          <w:szCs w:val="20"/>
        </w:rPr>
      </w:pPr>
      <w:r w:rsidRPr="00106C93">
        <w:rPr>
          <w:szCs w:val="20"/>
        </w:rPr>
        <w:lastRenderedPageBreak/>
        <w:t>(iii)</w:t>
      </w:r>
      <w:r w:rsidRPr="00106C93">
        <w:rPr>
          <w:szCs w:val="20"/>
        </w:rPr>
        <w:tab/>
        <w:t>Select one of the following for Load Resources.  Unless otherwise provided below, these Resource Statuses are to be used for COP and/or Real-Time telemetry purposes.</w:t>
      </w:r>
    </w:p>
    <w:p w14:paraId="279D25A5" w14:textId="77777777" w:rsidR="00106C93" w:rsidRPr="00106C93" w:rsidRDefault="00106C93" w:rsidP="00106C93">
      <w:pPr>
        <w:spacing w:after="240"/>
        <w:ind w:left="2880" w:hanging="720"/>
        <w:rPr>
          <w:szCs w:val="20"/>
        </w:rPr>
      </w:pPr>
      <w:r w:rsidRPr="00106C93">
        <w:rPr>
          <w:szCs w:val="20"/>
        </w:rPr>
        <w:t>(A)</w:t>
      </w:r>
      <w:r w:rsidRPr="00106C93">
        <w:rPr>
          <w:szCs w:val="20"/>
        </w:rPr>
        <w:tab/>
        <w:t xml:space="preserve">ONRGL – Available for Dispatch of Regulation Service by Load Frequency Control (LFC) and, for any remaining Dispatchable capacity, by SCED with a Real-Time Market (RTM) Energy Bid; </w:t>
      </w:r>
    </w:p>
    <w:p w14:paraId="52BA018F" w14:textId="77777777" w:rsidR="00106C93" w:rsidRPr="00106C93" w:rsidRDefault="00106C93" w:rsidP="00106C93">
      <w:pPr>
        <w:spacing w:after="240"/>
        <w:ind w:left="2880" w:hanging="720"/>
        <w:rPr>
          <w:szCs w:val="20"/>
        </w:rPr>
      </w:pPr>
      <w:r w:rsidRPr="00106C93">
        <w:rPr>
          <w:szCs w:val="20"/>
        </w:rPr>
        <w:t>(B)</w:t>
      </w:r>
      <w:r w:rsidRPr="00106C93">
        <w:rPr>
          <w:szCs w:val="20"/>
        </w:rPr>
        <w:tab/>
        <w:t>FRRSUP – Available for Dispatch of FRRS by LFC and not Dispatchable by SCED.  This Resource Status is only to be used for Real-Time telemetry purposes;</w:t>
      </w:r>
    </w:p>
    <w:p w14:paraId="44DAA3E4" w14:textId="77777777" w:rsidR="00106C93" w:rsidRPr="00106C93" w:rsidRDefault="00106C93" w:rsidP="00106C93">
      <w:pPr>
        <w:spacing w:after="240"/>
        <w:ind w:left="2880" w:hanging="720"/>
        <w:rPr>
          <w:szCs w:val="20"/>
        </w:rPr>
      </w:pPr>
      <w:r w:rsidRPr="00106C93">
        <w:rPr>
          <w:szCs w:val="20"/>
        </w:rPr>
        <w:t>(C)</w:t>
      </w:r>
      <w:r w:rsidRPr="00106C93">
        <w:rPr>
          <w:szCs w:val="20"/>
        </w:rPr>
        <w:tab/>
        <w:t xml:space="preserve">FRRSDN - Available for Dispatch of FRRS by LFC and not Dispatchable by SCED.  This Resource Status is only to be used for Real-Time telemetry purposes;  </w:t>
      </w:r>
    </w:p>
    <w:p w14:paraId="12CE2C9C" w14:textId="77777777" w:rsidR="00106C93" w:rsidRPr="00106C93" w:rsidRDefault="00106C93" w:rsidP="00106C93">
      <w:pPr>
        <w:spacing w:after="240"/>
        <w:ind w:left="2880" w:hanging="720"/>
        <w:rPr>
          <w:szCs w:val="20"/>
        </w:rPr>
      </w:pPr>
      <w:r w:rsidRPr="00106C93">
        <w:rPr>
          <w:szCs w:val="20"/>
        </w:rPr>
        <w:t>(D)</w:t>
      </w:r>
      <w:r w:rsidRPr="00106C93">
        <w:rPr>
          <w:szCs w:val="20"/>
        </w:rPr>
        <w:tab/>
        <w:t>ONCLR – Available for Dispatch as a Controllable Load Resource by SCED with an RTM Energy Bid;</w:t>
      </w:r>
    </w:p>
    <w:p w14:paraId="0A921ACB" w14:textId="77777777" w:rsidR="00106C93" w:rsidRPr="00106C93" w:rsidRDefault="00106C93" w:rsidP="00106C93">
      <w:pPr>
        <w:spacing w:after="240"/>
        <w:ind w:left="2880" w:hanging="720"/>
        <w:rPr>
          <w:szCs w:val="20"/>
        </w:rPr>
      </w:pPr>
      <w:r w:rsidRPr="00106C93">
        <w:rPr>
          <w:szCs w:val="20"/>
        </w:rPr>
        <w:t>(E)</w:t>
      </w:r>
      <w:r w:rsidRPr="00106C93">
        <w:rPr>
          <w:szCs w:val="20"/>
        </w:rPr>
        <w:tab/>
        <w:t>ONRL – Available for Dispatch of RRS, 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06C93" w:rsidRPr="00106C93" w14:paraId="134BB923" w14:textId="77777777" w:rsidTr="007C415C">
        <w:tc>
          <w:tcPr>
            <w:tcW w:w="9350" w:type="dxa"/>
            <w:shd w:val="clear" w:color="auto" w:fill="D9D9D9"/>
          </w:tcPr>
          <w:p w14:paraId="221A811D" w14:textId="77777777" w:rsidR="00106C93" w:rsidRPr="00106C93" w:rsidRDefault="00106C93" w:rsidP="00106C93">
            <w:pPr>
              <w:spacing w:before="120" w:after="240"/>
              <w:rPr>
                <w:b/>
                <w:i/>
                <w:szCs w:val="20"/>
              </w:rPr>
            </w:pPr>
            <w:r w:rsidRPr="00106C93">
              <w:rPr>
                <w:b/>
                <w:i/>
                <w:szCs w:val="20"/>
              </w:rPr>
              <w:t>[NPRR863:  Insert paragraph (F) below upon system implementation and renumber accordingly:]</w:t>
            </w:r>
          </w:p>
          <w:p w14:paraId="6DD8052E" w14:textId="77777777" w:rsidR="00106C93" w:rsidRPr="00106C93" w:rsidRDefault="00106C93" w:rsidP="00106C93">
            <w:pPr>
              <w:spacing w:after="240"/>
              <w:ind w:left="2880" w:hanging="720"/>
              <w:rPr>
                <w:szCs w:val="20"/>
              </w:rPr>
            </w:pPr>
            <w:r w:rsidRPr="00106C93">
              <w:rPr>
                <w:szCs w:val="20"/>
              </w:rPr>
              <w:t>(F)</w:t>
            </w:r>
            <w:r w:rsidRPr="00106C93">
              <w:rPr>
                <w:szCs w:val="20"/>
              </w:rPr>
              <w:tab/>
              <w:t xml:space="preserve">ONECL – Available for Dispatch of ECRS, excluding Controllable Load Resources; </w:t>
            </w:r>
          </w:p>
        </w:tc>
      </w:tr>
    </w:tbl>
    <w:p w14:paraId="5B0A3E44" w14:textId="77777777" w:rsidR="00106C93" w:rsidRPr="00106C93" w:rsidRDefault="00106C93" w:rsidP="00106C93">
      <w:pPr>
        <w:spacing w:before="240" w:after="240"/>
        <w:ind w:left="2880" w:hanging="720"/>
        <w:rPr>
          <w:szCs w:val="20"/>
        </w:rPr>
      </w:pPr>
      <w:r w:rsidRPr="00106C93">
        <w:rPr>
          <w:szCs w:val="20"/>
        </w:rPr>
        <w:t>(F)</w:t>
      </w:r>
      <w:r w:rsidRPr="00106C93">
        <w:rPr>
          <w:szCs w:val="20"/>
        </w:rPr>
        <w:tab/>
        <w:t>OUTL – Not available;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06C93" w:rsidRPr="00106C93" w14:paraId="1D31C603" w14:textId="77777777" w:rsidTr="007C415C">
        <w:tc>
          <w:tcPr>
            <w:tcW w:w="9350" w:type="dxa"/>
            <w:shd w:val="clear" w:color="auto" w:fill="D9D9D9"/>
          </w:tcPr>
          <w:p w14:paraId="3303ACA4" w14:textId="77777777" w:rsidR="00106C93" w:rsidRPr="00106C93" w:rsidRDefault="00106C93" w:rsidP="00106C93">
            <w:pPr>
              <w:spacing w:before="120" w:after="240"/>
              <w:rPr>
                <w:b/>
                <w:i/>
                <w:szCs w:val="20"/>
              </w:rPr>
            </w:pPr>
            <w:r w:rsidRPr="00106C93">
              <w:rPr>
                <w:b/>
                <w:i/>
                <w:szCs w:val="20"/>
              </w:rPr>
              <w:t>[NPRR863:  Insert paragraph (H) below upon system implementation:]</w:t>
            </w:r>
          </w:p>
          <w:p w14:paraId="2F02E5AC" w14:textId="77777777" w:rsidR="00106C93" w:rsidRPr="00106C93" w:rsidRDefault="00106C93" w:rsidP="00106C93">
            <w:pPr>
              <w:spacing w:after="240"/>
              <w:ind w:left="2880" w:hanging="720"/>
              <w:rPr>
                <w:szCs w:val="20"/>
              </w:rPr>
            </w:pPr>
            <w:r w:rsidRPr="00106C93">
              <w:rPr>
                <w:szCs w:val="20"/>
              </w:rPr>
              <w:t>(H)</w:t>
            </w:r>
            <w:r w:rsidRPr="00106C93">
              <w:rPr>
                <w:szCs w:val="20"/>
              </w:rPr>
              <w:tab/>
              <w:t>ONFFRRRSL – Available for Dispatch of RRS, excluding Controllable Load Resources. This Resource Status is only to be used for Real-Time telemetry purposes;</w:t>
            </w:r>
          </w:p>
        </w:tc>
      </w:tr>
    </w:tbl>
    <w:p w14:paraId="1986225B" w14:textId="77777777" w:rsidR="00106C93" w:rsidRPr="00106C93" w:rsidRDefault="00106C93" w:rsidP="00106C93">
      <w:pPr>
        <w:spacing w:before="240" w:after="240"/>
        <w:ind w:left="1440" w:hanging="720"/>
        <w:rPr>
          <w:szCs w:val="20"/>
        </w:rPr>
      </w:pPr>
      <w:r w:rsidRPr="00106C93">
        <w:rPr>
          <w:szCs w:val="20"/>
        </w:rPr>
        <w:t>(c)</w:t>
      </w:r>
      <w:r w:rsidRPr="00106C93">
        <w:rPr>
          <w:szCs w:val="20"/>
        </w:rPr>
        <w:tab/>
        <w:t>The HSL;</w:t>
      </w:r>
    </w:p>
    <w:p w14:paraId="49E0B88D" w14:textId="77777777" w:rsidR="00106C93" w:rsidRPr="00106C93" w:rsidRDefault="00106C93" w:rsidP="00106C93">
      <w:pPr>
        <w:spacing w:after="240"/>
        <w:ind w:left="2160" w:hanging="720"/>
        <w:rPr>
          <w:szCs w:val="20"/>
        </w:rPr>
      </w:pPr>
      <w:r w:rsidRPr="00106C93">
        <w:rPr>
          <w:szCs w:val="20"/>
        </w:rPr>
        <w:t>(i)</w:t>
      </w:r>
      <w:r w:rsidRPr="00106C93">
        <w:rPr>
          <w:szCs w:val="20"/>
        </w:rPr>
        <w:tab/>
        <w:t>For Load Resources other than Controllable Load Resources, the HSL should equal the expected power consumption;</w:t>
      </w:r>
    </w:p>
    <w:p w14:paraId="4D14DB9A" w14:textId="77777777" w:rsidR="00106C93" w:rsidRPr="00106C93" w:rsidRDefault="00106C93" w:rsidP="00106C93">
      <w:pPr>
        <w:spacing w:after="240"/>
        <w:ind w:left="1440" w:hanging="720"/>
        <w:rPr>
          <w:szCs w:val="20"/>
        </w:rPr>
      </w:pPr>
      <w:r w:rsidRPr="00106C93">
        <w:rPr>
          <w:szCs w:val="20"/>
        </w:rPr>
        <w:t>(d)</w:t>
      </w:r>
      <w:r w:rsidRPr="00106C93">
        <w:rPr>
          <w:szCs w:val="20"/>
        </w:rPr>
        <w:tab/>
        <w:t>The LSL;</w:t>
      </w:r>
    </w:p>
    <w:p w14:paraId="34398FBE" w14:textId="77777777" w:rsidR="00106C93" w:rsidRPr="00106C93" w:rsidRDefault="00106C93" w:rsidP="00106C93">
      <w:pPr>
        <w:spacing w:after="240"/>
        <w:ind w:left="2160" w:hanging="720"/>
        <w:rPr>
          <w:szCs w:val="20"/>
        </w:rPr>
      </w:pPr>
      <w:r w:rsidRPr="00106C93">
        <w:rPr>
          <w:szCs w:val="20"/>
        </w:rPr>
        <w:t>(i)</w:t>
      </w:r>
      <w:r w:rsidRPr="00106C93">
        <w:rPr>
          <w:szCs w:val="20"/>
        </w:rPr>
        <w:tab/>
        <w:t>For Load Resources other than Controllable Load Resources, the LSL should equal the expected Low Power Consumption (LPC);</w:t>
      </w:r>
    </w:p>
    <w:p w14:paraId="1F4C3BF9" w14:textId="77777777" w:rsidR="00106C93" w:rsidRPr="00106C93" w:rsidRDefault="00106C93" w:rsidP="00106C93">
      <w:pPr>
        <w:spacing w:after="240"/>
        <w:ind w:left="1440" w:hanging="720"/>
        <w:rPr>
          <w:szCs w:val="20"/>
        </w:rPr>
      </w:pPr>
      <w:r w:rsidRPr="00106C93">
        <w:rPr>
          <w:szCs w:val="20"/>
        </w:rPr>
        <w:lastRenderedPageBreak/>
        <w:t>(e)</w:t>
      </w:r>
      <w:r w:rsidRPr="00106C93">
        <w:rPr>
          <w:szCs w:val="20"/>
        </w:rPr>
        <w:tab/>
        <w:t>The High Emergency Limit (HEL);</w:t>
      </w:r>
    </w:p>
    <w:p w14:paraId="4AA59207" w14:textId="77777777" w:rsidR="00106C93" w:rsidRPr="00106C93" w:rsidRDefault="00106C93" w:rsidP="00106C93">
      <w:pPr>
        <w:spacing w:after="240"/>
        <w:ind w:left="1440" w:hanging="720"/>
        <w:rPr>
          <w:szCs w:val="20"/>
        </w:rPr>
      </w:pPr>
      <w:r w:rsidRPr="00106C93">
        <w:rPr>
          <w:szCs w:val="20"/>
        </w:rPr>
        <w:t>(f)</w:t>
      </w:r>
      <w:r w:rsidRPr="00106C93">
        <w:rPr>
          <w:szCs w:val="20"/>
        </w:rPr>
        <w:tab/>
        <w:t>The Low Emergency Limit (LEL); and</w:t>
      </w:r>
    </w:p>
    <w:p w14:paraId="4CDFF6D3" w14:textId="77777777" w:rsidR="00106C93" w:rsidRPr="00106C93" w:rsidRDefault="00106C93" w:rsidP="00106C93">
      <w:pPr>
        <w:spacing w:after="240"/>
        <w:ind w:left="1440" w:hanging="720"/>
        <w:rPr>
          <w:szCs w:val="20"/>
        </w:rPr>
      </w:pPr>
      <w:r w:rsidRPr="00106C93">
        <w:rPr>
          <w:szCs w:val="20"/>
        </w:rPr>
        <w:t>(g)</w:t>
      </w:r>
      <w:r w:rsidRPr="00106C93">
        <w:rPr>
          <w:szCs w:val="20"/>
        </w:rPr>
        <w:tab/>
        <w:t>Ancillary Service Resource Responsibility capacity in MW for:</w:t>
      </w:r>
    </w:p>
    <w:p w14:paraId="470CE627" w14:textId="77777777" w:rsidR="00106C93" w:rsidRPr="00106C93" w:rsidRDefault="00106C93" w:rsidP="00106C93">
      <w:pPr>
        <w:spacing w:after="240"/>
        <w:ind w:left="2160" w:hanging="720"/>
        <w:rPr>
          <w:szCs w:val="20"/>
        </w:rPr>
      </w:pPr>
      <w:r w:rsidRPr="00106C93">
        <w:rPr>
          <w:szCs w:val="20"/>
        </w:rPr>
        <w:t>(i)</w:t>
      </w:r>
      <w:r w:rsidRPr="00106C93">
        <w:rPr>
          <w:szCs w:val="20"/>
        </w:rPr>
        <w:tab/>
        <w:t>Regulation Up (Reg-Up);</w:t>
      </w:r>
    </w:p>
    <w:p w14:paraId="54E6366A" w14:textId="77777777" w:rsidR="00106C93" w:rsidRPr="00106C93" w:rsidRDefault="00106C93" w:rsidP="00106C93">
      <w:pPr>
        <w:spacing w:after="240"/>
        <w:ind w:left="2160" w:hanging="720"/>
        <w:rPr>
          <w:szCs w:val="20"/>
        </w:rPr>
      </w:pPr>
      <w:r w:rsidRPr="00106C93">
        <w:rPr>
          <w:szCs w:val="20"/>
        </w:rPr>
        <w:t>(ii)</w:t>
      </w:r>
      <w:r w:rsidRPr="00106C93">
        <w:rPr>
          <w:szCs w:val="20"/>
        </w:rPr>
        <w:tab/>
        <w:t>Regulation Down (Reg-Down);</w:t>
      </w:r>
    </w:p>
    <w:p w14:paraId="1EC26EF4" w14:textId="77777777" w:rsidR="00106C93" w:rsidRPr="00106C93" w:rsidRDefault="00106C93" w:rsidP="00106C93">
      <w:pPr>
        <w:spacing w:after="240"/>
        <w:ind w:left="2160" w:hanging="720"/>
        <w:rPr>
          <w:szCs w:val="20"/>
        </w:rPr>
      </w:pPr>
      <w:r w:rsidRPr="00106C93">
        <w:rPr>
          <w:szCs w:val="20"/>
        </w:rPr>
        <w:t>(iii)</w:t>
      </w:r>
      <w:r w:rsidRPr="00106C93">
        <w:rPr>
          <w:szCs w:val="20"/>
        </w:rPr>
        <w:tab/>
        <w:t>RRS;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06C93" w:rsidRPr="00106C93" w14:paraId="74E3AF19" w14:textId="77777777" w:rsidTr="007C415C">
        <w:tc>
          <w:tcPr>
            <w:tcW w:w="9350" w:type="dxa"/>
            <w:shd w:val="clear" w:color="auto" w:fill="D9D9D9"/>
          </w:tcPr>
          <w:p w14:paraId="24275671" w14:textId="77777777" w:rsidR="00106C93" w:rsidRPr="00106C93" w:rsidRDefault="00106C93" w:rsidP="00106C93">
            <w:pPr>
              <w:spacing w:before="120" w:after="240"/>
              <w:rPr>
                <w:b/>
                <w:i/>
                <w:szCs w:val="20"/>
              </w:rPr>
            </w:pPr>
            <w:r w:rsidRPr="00106C93">
              <w:rPr>
                <w:b/>
                <w:i/>
                <w:szCs w:val="20"/>
              </w:rPr>
              <w:t>[NPRR863:  Insert paragraph (iv) below upon system implementation and renumber accordingly:]</w:t>
            </w:r>
          </w:p>
          <w:p w14:paraId="142BF1B0" w14:textId="77777777" w:rsidR="00106C93" w:rsidRPr="00106C93" w:rsidRDefault="00106C93" w:rsidP="00106C93">
            <w:pPr>
              <w:spacing w:after="240"/>
              <w:ind w:left="2160" w:hanging="720"/>
              <w:rPr>
                <w:szCs w:val="20"/>
              </w:rPr>
            </w:pPr>
            <w:r w:rsidRPr="00106C93">
              <w:rPr>
                <w:szCs w:val="20"/>
              </w:rPr>
              <w:t>(iv)</w:t>
            </w:r>
            <w:r w:rsidRPr="00106C93">
              <w:rPr>
                <w:szCs w:val="20"/>
              </w:rPr>
              <w:tab/>
              <w:t>ECRS; and</w:t>
            </w:r>
          </w:p>
        </w:tc>
      </w:tr>
    </w:tbl>
    <w:p w14:paraId="5DC13AD5" w14:textId="77777777" w:rsidR="00106C93" w:rsidRPr="00106C93" w:rsidRDefault="00106C93" w:rsidP="00106C93">
      <w:pPr>
        <w:spacing w:before="240" w:after="240"/>
        <w:ind w:left="2160" w:hanging="720"/>
        <w:rPr>
          <w:szCs w:val="20"/>
        </w:rPr>
      </w:pPr>
      <w:r w:rsidRPr="00106C93">
        <w:rPr>
          <w:szCs w:val="20"/>
        </w:rPr>
        <w:t>(iv)</w:t>
      </w:r>
      <w:r w:rsidRPr="00106C93">
        <w:rPr>
          <w:szCs w:val="20"/>
        </w:rPr>
        <w:tab/>
        <w:t xml:space="preserve">Non-Spin. </w:t>
      </w:r>
    </w:p>
    <w:p w14:paraId="58FAD4D2" w14:textId="77777777" w:rsidR="00106C93" w:rsidRPr="00106C93" w:rsidRDefault="00106C93" w:rsidP="00106C93">
      <w:pPr>
        <w:spacing w:after="240"/>
        <w:ind w:left="720" w:hanging="720"/>
        <w:rPr>
          <w:iCs/>
          <w:szCs w:val="20"/>
        </w:rPr>
      </w:pPr>
      <w:r w:rsidRPr="00106C93">
        <w:rPr>
          <w:iCs/>
          <w:szCs w:val="20"/>
        </w:rPr>
        <w:t>(6)</w:t>
      </w:r>
      <w:r w:rsidRPr="00106C93">
        <w:rPr>
          <w:iCs/>
          <w:szCs w:val="20"/>
        </w:rPr>
        <w:tab/>
        <w:t>For Combined Cycle Generation Resources, the above items are required for each operating configuration.  In each hour only one Combined Cycle Generation Resource in a Combined Cycle Train may be assigned one of the On-Line Resource Status codes described above.</w:t>
      </w:r>
    </w:p>
    <w:p w14:paraId="29C35528" w14:textId="77777777" w:rsidR="00106C93" w:rsidRPr="00106C93" w:rsidRDefault="00106C93" w:rsidP="00106C93">
      <w:pPr>
        <w:spacing w:after="240"/>
        <w:ind w:left="1440" w:hanging="720"/>
        <w:rPr>
          <w:szCs w:val="20"/>
        </w:rPr>
      </w:pPr>
      <w:r w:rsidRPr="00106C93">
        <w:rPr>
          <w:szCs w:val="20"/>
        </w:rPr>
        <w:t>(a)</w:t>
      </w:r>
      <w:r w:rsidRPr="00106C93">
        <w:rPr>
          <w:szCs w:val="20"/>
        </w:rPr>
        <w:tab/>
        <w:t>During a RUC study period, if a QSE’s COP reports multiple Combined Cycle Generation Resources in a Combined Cycle Train to be On-Line for any hour, then until the QSE corrects its COP, the On-Line Combined Cycle Generation Resource with the largest HSL is considered to be On-Line and all other Combined Cycle Generation Resources in the Combined Cycle Train are considered to be Off-Line.  Furthermore, until the QSE corrects its COP, the Off-Line Combined Cycle Generation Resources as designated through the application of this process are ineligible for RUC commitment or de-commitment Dispatch Instructions.</w:t>
      </w:r>
    </w:p>
    <w:p w14:paraId="45A6A357" w14:textId="77777777" w:rsidR="00106C93" w:rsidRPr="00106C93" w:rsidRDefault="00106C93" w:rsidP="00106C93">
      <w:pPr>
        <w:spacing w:after="240"/>
        <w:ind w:left="1440" w:hanging="720"/>
        <w:rPr>
          <w:szCs w:val="20"/>
        </w:rPr>
      </w:pPr>
      <w:r w:rsidRPr="00106C93">
        <w:rPr>
          <w:szCs w:val="20"/>
        </w:rPr>
        <w:t>(b)</w:t>
      </w:r>
      <w:r w:rsidRPr="00106C93">
        <w:rPr>
          <w:szCs w:val="20"/>
        </w:rPr>
        <w:tab/>
        <w:t>For any hour in which QSE-submitted COP entries are used to determine the initial state of a Combined Cycle Generation Resource for a DAM or Day-Ahead Reliability Unit Commitment (DRUC) study and the COP shows multiple Combined Cycle Generation Resources in a Combined Cycle Train to be in an On-line Resource Status, then until the QSE corrects its COP, the On-Line Combined Cycle Generation Resource that has been On-Line for the longest time from the last recorded start by ERCOT systems, regardless of the reason for the start, combined with the COP Resource Status for the remaining hours of the current Operating Day, is considered to be On-Line at the start of the DRUC study period and all other COP-designated Combined Cycle Generation Resources in the Combined Cycle Train are considered to be Off-Line.</w:t>
      </w:r>
    </w:p>
    <w:p w14:paraId="24D52935" w14:textId="77777777" w:rsidR="00106C93" w:rsidRPr="00106C93" w:rsidRDefault="00106C93" w:rsidP="00106C93">
      <w:pPr>
        <w:spacing w:after="240"/>
        <w:ind w:left="1440" w:hanging="720"/>
        <w:rPr>
          <w:szCs w:val="20"/>
        </w:rPr>
      </w:pPr>
      <w:r w:rsidRPr="00106C93">
        <w:rPr>
          <w:szCs w:val="20"/>
        </w:rPr>
        <w:lastRenderedPageBreak/>
        <w:t>(c)</w:t>
      </w:r>
      <w:r w:rsidRPr="00106C93">
        <w:rPr>
          <w:szCs w:val="20"/>
        </w:rPr>
        <w:tab/>
        <w:t>ERCOT systems shall allow only one Combined Cycle Generation Resource in a Combined Cycle Train to offer Off-Line Non-Spin in the DAM or Supplemental Ancillary Services Market (SASM).</w:t>
      </w:r>
    </w:p>
    <w:p w14:paraId="209A9F9C" w14:textId="77777777" w:rsidR="00106C93" w:rsidRPr="00106C93" w:rsidRDefault="00106C93" w:rsidP="00106C93">
      <w:pPr>
        <w:spacing w:after="240"/>
        <w:ind w:left="2160" w:hanging="720"/>
        <w:rPr>
          <w:szCs w:val="20"/>
        </w:rPr>
      </w:pPr>
      <w:r w:rsidRPr="00106C93">
        <w:rPr>
          <w:szCs w:val="20"/>
        </w:rPr>
        <w:t>(i)</w:t>
      </w:r>
      <w:r w:rsidRPr="00106C93">
        <w:rPr>
          <w:szCs w:val="20"/>
        </w:rP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14:paraId="66E9F6D7" w14:textId="77777777" w:rsidR="00106C93" w:rsidRPr="00106C93" w:rsidRDefault="00106C93" w:rsidP="00106C93">
      <w:pPr>
        <w:spacing w:after="240"/>
        <w:ind w:left="2160" w:hanging="720"/>
        <w:rPr>
          <w:szCs w:val="20"/>
        </w:rPr>
      </w:pPr>
      <w:r w:rsidRPr="00106C93">
        <w:rPr>
          <w:szCs w:val="20"/>
        </w:rPr>
        <w:t>(ii)</w:t>
      </w:r>
      <w:r w:rsidRPr="00106C93">
        <w:rPr>
          <w:szCs w:val="20"/>
        </w:rPr>
        <w:tab/>
        <w:t xml:space="preserve">Combined Cycle Generation Resources offering Off-Line Non-Spin must be able to transition from the shutdown state to the offered Combined Cycle Generation Resource On-Line state and be capable of ramping to the full amount of the Non-Spin offered. </w:t>
      </w:r>
    </w:p>
    <w:p w14:paraId="38AF87C6" w14:textId="77777777" w:rsidR="00106C93" w:rsidRPr="00106C93" w:rsidRDefault="00106C93" w:rsidP="00106C93">
      <w:pPr>
        <w:spacing w:after="240"/>
        <w:ind w:left="1440" w:hanging="720"/>
        <w:rPr>
          <w:iCs/>
          <w:szCs w:val="20"/>
        </w:rPr>
      </w:pPr>
      <w:r w:rsidRPr="00106C93">
        <w:rPr>
          <w:iCs/>
          <w:szCs w:val="20"/>
        </w:rPr>
        <w:t>(d)</w:t>
      </w:r>
      <w:r w:rsidRPr="00106C93">
        <w:rPr>
          <w:iCs/>
          <w:szCs w:val="20"/>
        </w:rPr>
        <w:tab/>
        <w:t>The DAM and RUC shall honor the registered hot, intermediate or cold Startup Costs for each Combined Cycle Generation Resource registered in a Combined Cycle Train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40F87F76" w14:textId="77777777" w:rsidR="00106C93" w:rsidRPr="00106C93" w:rsidRDefault="00106C93" w:rsidP="00106C93">
      <w:pPr>
        <w:spacing w:after="240"/>
        <w:ind w:left="720" w:hanging="720"/>
        <w:rPr>
          <w:iCs/>
          <w:szCs w:val="20"/>
        </w:rPr>
      </w:pPr>
      <w:r w:rsidRPr="00106C93">
        <w:rPr>
          <w:iCs/>
          <w:szCs w:val="20"/>
        </w:rPr>
        <w:t>(7)</w:t>
      </w:r>
      <w:r w:rsidRPr="00106C93">
        <w:rPr>
          <w:iCs/>
          <w:szCs w:val="20"/>
        </w:rPr>
        <w:tab/>
        <w:t>ERCOT may accept COPs only from QSEs.</w:t>
      </w:r>
    </w:p>
    <w:p w14:paraId="183EA51E" w14:textId="77777777" w:rsidR="00106C93" w:rsidRPr="00106C93" w:rsidRDefault="00106C93" w:rsidP="00106C93">
      <w:pPr>
        <w:spacing w:after="240"/>
        <w:ind w:left="720" w:hanging="720"/>
        <w:rPr>
          <w:iCs/>
          <w:szCs w:val="20"/>
        </w:rPr>
      </w:pPr>
      <w:r w:rsidRPr="00106C93">
        <w:rPr>
          <w:iCs/>
          <w:szCs w:val="20"/>
        </w:rPr>
        <w:t>(8)</w:t>
      </w:r>
      <w:r w:rsidRPr="00106C93">
        <w:rPr>
          <w:iCs/>
          <w:szCs w:val="20"/>
        </w:rPr>
        <w:tab/>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p>
    <w:p w14:paraId="36511BCF" w14:textId="77777777" w:rsidR="00106C93" w:rsidRPr="00106C93" w:rsidRDefault="00106C93" w:rsidP="00106C93">
      <w:pPr>
        <w:spacing w:after="240"/>
        <w:ind w:left="720" w:hanging="720"/>
        <w:rPr>
          <w:iCs/>
          <w:szCs w:val="20"/>
        </w:rPr>
      </w:pPr>
      <w:r w:rsidRPr="00106C93">
        <w:rPr>
          <w:iCs/>
          <w:szCs w:val="20"/>
        </w:rPr>
        <w:t>(9)</w:t>
      </w:r>
      <w:r w:rsidRPr="00106C93">
        <w:rPr>
          <w:iCs/>
          <w:szCs w:val="20"/>
        </w:rPr>
        <w:tab/>
        <w:t xml:space="preserve">A QSE representing a Generation Resource that is not actively providing Ancillary Services or is providing Off-Line Non-Spin that the Resource will provide following the shutdown, may only use a Resource Status of SHUTDOWN </w:t>
      </w:r>
      <w:r w:rsidRPr="00106C93">
        <w:rPr>
          <w:szCs w:val="20"/>
        </w:rPr>
        <w:t>to indicate to ERCOT through telemetry that the Resource is operating in a shutdown sequence or a Resource Status of ONTEST to indicate in the COP and through telemetry that the Generation Resource is performing a test of its operations either manually dispatched by the QSE or by ERCOT as part of the test</w:t>
      </w:r>
      <w:r w:rsidRPr="00106C93">
        <w:rPr>
          <w:iCs/>
          <w:szCs w:val="20"/>
        </w:rPr>
        <w:t xml:space="preserve">.  A QSE representing a Generation Resource that is not actively providing Ancillary Services may only use a Resource Status of STARTUP to </w:t>
      </w:r>
      <w:r w:rsidRPr="00106C93">
        <w:rPr>
          <w:iCs/>
          <w:szCs w:val="20"/>
        </w:rPr>
        <w:lastRenderedPageBreak/>
        <w:t>indicate to ERCOT through telemetry that the Resource is operating in a start-up sequence requiring manual control and is not available for Dispatch.</w:t>
      </w:r>
    </w:p>
    <w:p w14:paraId="60A4989B" w14:textId="77777777" w:rsidR="00106C93" w:rsidRPr="00106C93" w:rsidRDefault="00106C93" w:rsidP="00106C93">
      <w:pPr>
        <w:spacing w:after="240"/>
        <w:ind w:left="720" w:hanging="720"/>
        <w:rPr>
          <w:iCs/>
          <w:szCs w:val="20"/>
        </w:rPr>
      </w:pPr>
      <w:r w:rsidRPr="00106C93">
        <w:rPr>
          <w:iCs/>
          <w:szCs w:val="20"/>
        </w:rPr>
        <w:t>(10)</w:t>
      </w:r>
      <w:r w:rsidRPr="00106C93">
        <w:rPr>
          <w:iCs/>
          <w:szCs w:val="20"/>
        </w:rPr>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257F6C4B" w14:textId="77777777" w:rsidR="00106C93" w:rsidRPr="00106C93" w:rsidRDefault="00106C93" w:rsidP="00106C93">
      <w:pPr>
        <w:spacing w:after="240"/>
        <w:ind w:left="720" w:hanging="720"/>
        <w:rPr>
          <w:iCs/>
          <w:szCs w:val="20"/>
        </w:rPr>
      </w:pPr>
      <w:r w:rsidRPr="00106C93">
        <w:rPr>
          <w:iCs/>
          <w:szCs w:val="20"/>
        </w:rPr>
        <w:t>(11)</w:t>
      </w:r>
      <w:r w:rsidRPr="00106C93">
        <w:rPr>
          <w:iCs/>
          <w:szCs w:val="20"/>
        </w:rPr>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246A47FF" w14:textId="77777777" w:rsidR="00106C93" w:rsidRPr="00106C93" w:rsidRDefault="00106C93" w:rsidP="00106C93">
      <w:pPr>
        <w:spacing w:after="240"/>
        <w:ind w:left="720" w:hanging="720"/>
        <w:rPr>
          <w:iCs/>
          <w:szCs w:val="20"/>
        </w:rPr>
      </w:pPr>
      <w:r w:rsidRPr="00106C93">
        <w:rPr>
          <w:iCs/>
          <w:szCs w:val="20"/>
        </w:rPr>
        <w:t>(12)</w:t>
      </w:r>
      <w:r w:rsidRPr="00106C93">
        <w:rPr>
          <w:iCs/>
          <w:szCs w:val="20"/>
        </w:rPr>
        <w:tab/>
        <w:t>A QSE representing a Resource may only use the Resource Status code of EMR for a Resource whose operation would have impacts that cannot be monetized and reflected through the Resource’s Energy Offer Curve or recovered through the RUC make-whole process or if the Resource has been contracted by ERCOT under Section 3.14.1 or under paragraph (2) of Section 6.5.1.1.  If ERCOT chooses to commit an Off-Line unit with EMR Resource Status</w:t>
      </w:r>
      <w:r w:rsidRPr="00106C93">
        <w:rPr>
          <w:szCs w:val="20"/>
        </w:rPr>
        <w:t xml:space="preserve"> that </w:t>
      </w:r>
      <w:r w:rsidRPr="00106C93">
        <w:rPr>
          <w:iCs/>
          <w:szCs w:val="20"/>
        </w:rPr>
        <w:t xml:space="preserve">has been contracted by ERCOT under Section 3.14.1 or under paragraph (2) of Section 6.5.1.1, the QSE shall change its Resource Status to </w:t>
      </w:r>
      <w:r w:rsidRPr="00106C93">
        <w:rPr>
          <w:szCs w:val="20"/>
        </w:rPr>
        <w:t xml:space="preserve">ONRUC.  Otherwise, the QSE shall change its Resource Status to </w:t>
      </w:r>
      <w:r w:rsidRPr="00106C93">
        <w:rPr>
          <w:iCs/>
          <w:szCs w:val="20"/>
        </w:rPr>
        <w:t>ONEMR.</w:t>
      </w:r>
    </w:p>
    <w:p w14:paraId="1C58D7CF" w14:textId="77777777" w:rsidR="00106C93" w:rsidRPr="00106C93" w:rsidRDefault="00106C93" w:rsidP="00106C93">
      <w:pPr>
        <w:spacing w:after="240"/>
        <w:ind w:left="720" w:hanging="720"/>
        <w:rPr>
          <w:iCs/>
          <w:szCs w:val="20"/>
        </w:rPr>
      </w:pPr>
      <w:r w:rsidRPr="00106C93">
        <w:rPr>
          <w:iCs/>
          <w:szCs w:val="20"/>
        </w:rPr>
        <w:t xml:space="preserve">(13)     A QSE representing a Resource may use the Resource Status code of ONEMR for a        Resource that is: </w:t>
      </w:r>
    </w:p>
    <w:p w14:paraId="175BCF55" w14:textId="77777777" w:rsidR="00106C93" w:rsidRPr="00106C93" w:rsidRDefault="00106C93" w:rsidP="00106C93">
      <w:pPr>
        <w:spacing w:after="240"/>
        <w:ind w:left="1440" w:hanging="720"/>
        <w:rPr>
          <w:iCs/>
          <w:szCs w:val="20"/>
        </w:rPr>
      </w:pPr>
      <w:r w:rsidRPr="00106C93">
        <w:rPr>
          <w:iCs/>
          <w:szCs w:val="20"/>
        </w:rPr>
        <w:t>(a)</w:t>
      </w:r>
      <w:r w:rsidRPr="00106C93">
        <w:rPr>
          <w:iCs/>
          <w:szCs w:val="20"/>
        </w:rPr>
        <w:tab/>
        <w:t>On-Line, but for equipment problems it must be held at its current output level until repair and/or replacement of equipment can be accomplished; or</w:t>
      </w:r>
    </w:p>
    <w:p w14:paraId="382DAD05" w14:textId="77777777" w:rsidR="00106C93" w:rsidRPr="00106C93" w:rsidRDefault="00106C93" w:rsidP="00106C93">
      <w:pPr>
        <w:spacing w:after="240"/>
        <w:ind w:left="1440" w:hanging="720"/>
        <w:rPr>
          <w:iCs/>
          <w:szCs w:val="20"/>
        </w:rPr>
      </w:pPr>
      <w:r w:rsidRPr="00106C93">
        <w:rPr>
          <w:iCs/>
          <w:szCs w:val="20"/>
        </w:rPr>
        <w:t>(b)</w:t>
      </w:r>
      <w:r w:rsidRPr="00106C93">
        <w:rPr>
          <w:iCs/>
          <w:szCs w:val="20"/>
        </w:rPr>
        <w:tab/>
        <w:t xml:space="preserve">A hydro unit. </w:t>
      </w:r>
    </w:p>
    <w:p w14:paraId="4B537B0C" w14:textId="77777777" w:rsidR="00106C93" w:rsidRPr="00106C93" w:rsidRDefault="00106C93" w:rsidP="00106C93">
      <w:pPr>
        <w:spacing w:after="240"/>
        <w:ind w:left="720" w:hanging="720"/>
        <w:rPr>
          <w:iCs/>
          <w:szCs w:val="20"/>
        </w:rPr>
      </w:pPr>
      <w:r w:rsidRPr="00106C93">
        <w:rPr>
          <w:iCs/>
          <w:szCs w:val="20"/>
        </w:rPr>
        <w:t>(14)</w:t>
      </w:r>
      <w:r w:rsidRPr="00106C93">
        <w:rPr>
          <w:iCs/>
          <w:szCs w:val="20"/>
        </w:rPr>
        <w:tab/>
        <w:t>A QSE operating a Resource with a Resource Status code of ONEMR may set the HSL and LSL of the unit to be equal to ensure that SCED does not send Base Points that would move the unit.</w:t>
      </w:r>
    </w:p>
    <w:p w14:paraId="5CA45A38" w14:textId="77777777" w:rsidR="00106C93" w:rsidRDefault="00106C93" w:rsidP="00106C93">
      <w:pPr>
        <w:spacing w:after="240"/>
        <w:ind w:left="720" w:hanging="720"/>
        <w:rPr>
          <w:iCs/>
          <w:szCs w:val="20"/>
        </w:rPr>
      </w:pPr>
      <w:r w:rsidRPr="00106C93">
        <w:rPr>
          <w:iCs/>
          <w:szCs w:val="20"/>
        </w:rPr>
        <w:t>(15)</w:t>
      </w:r>
      <w:r w:rsidRPr="00106C93">
        <w:rPr>
          <w:iCs/>
          <w:szCs w:val="20"/>
        </w:rPr>
        <w:tab/>
        <w:t>A QSE representing a Resource may use the Resource Status code of EMRSWGR only for an SWGR.</w:t>
      </w:r>
    </w:p>
    <w:p w14:paraId="2825EE89" w14:textId="6CB7C99C" w:rsidR="00454A98" w:rsidRDefault="00454A98" w:rsidP="00454A98">
      <w:pPr>
        <w:spacing w:after="240"/>
        <w:ind w:left="720" w:hanging="720"/>
        <w:rPr>
          <w:ins w:id="60" w:author="ERCOT" w:date="2020-04-10T13:46:00Z"/>
          <w:iCs/>
        </w:rPr>
      </w:pPr>
      <w:commentRangeStart w:id="61"/>
      <w:ins w:id="62" w:author="ERCOT" w:date="2020-04-10T13:46:00Z">
        <w:r w:rsidRPr="00BA2731">
          <w:rPr>
            <w:iCs/>
          </w:rPr>
          <w:t>(16)</w:t>
        </w:r>
        <w:commentRangeEnd w:id="61"/>
        <w:r w:rsidRPr="00BA2731">
          <w:rPr>
            <w:rStyle w:val="CommentReference"/>
            <w:sz w:val="24"/>
            <w:szCs w:val="24"/>
          </w:rPr>
          <w:commentReference w:id="61"/>
        </w:r>
        <w:r w:rsidRPr="00BA2731">
          <w:rPr>
            <w:iCs/>
          </w:rPr>
          <w:tab/>
        </w:r>
        <w:r w:rsidRPr="00454A98">
          <w:rPr>
            <w:iCs/>
          </w:rPr>
          <w:t>A QSE representing a Self-Limiting Facility</w:t>
        </w:r>
      </w:ins>
      <w:ins w:id="63" w:author="ERCOT" w:date="2020-04-17T15:25:00Z">
        <w:r w:rsidR="00271BBF">
          <w:rPr>
            <w:iCs/>
          </w:rPr>
          <w:t xml:space="preserve"> must</w:t>
        </w:r>
        <w:r w:rsidR="00271BBF" w:rsidRPr="00154E44">
          <w:rPr>
            <w:iCs/>
          </w:rPr>
          <w:t xml:space="preserve"> ensure that the sum of the COP HSL/LSL and the sum of </w:t>
        </w:r>
        <w:r w:rsidR="00271BBF">
          <w:rPr>
            <w:iCs/>
          </w:rPr>
          <w:t xml:space="preserve">the </w:t>
        </w:r>
        <w:r w:rsidR="00271BBF" w:rsidRPr="00154E44">
          <w:rPr>
            <w:iCs/>
          </w:rPr>
          <w:t xml:space="preserve">telemetered HSL/LSL submitted for each Resource </w:t>
        </w:r>
        <w:r w:rsidR="00271BBF">
          <w:rPr>
            <w:iCs/>
          </w:rPr>
          <w:t>within</w:t>
        </w:r>
        <w:r w:rsidR="00271BBF" w:rsidRPr="00154E44">
          <w:rPr>
            <w:iCs/>
          </w:rPr>
          <w:t xml:space="preserve"> the Self-Limiting Facility do not exceed </w:t>
        </w:r>
        <w:r w:rsidR="00271BBF">
          <w:rPr>
            <w:iCs/>
          </w:rPr>
          <w:t xml:space="preserve">either </w:t>
        </w:r>
        <w:r w:rsidR="00271BBF" w:rsidRPr="00154E44">
          <w:rPr>
            <w:iCs/>
          </w:rPr>
          <w:t>the</w:t>
        </w:r>
        <w:r w:rsidR="00271BBF">
          <w:rPr>
            <w:iCs/>
          </w:rPr>
          <w:t xml:space="preserve"> limit on</w:t>
        </w:r>
        <w:r w:rsidR="00271BBF" w:rsidRPr="00154E44">
          <w:rPr>
            <w:iCs/>
          </w:rPr>
          <w:t xml:space="preserve"> maximum MW </w:t>
        </w:r>
        <w:r w:rsidR="00271BBF">
          <w:rPr>
            <w:iCs/>
          </w:rPr>
          <w:t>Injection</w:t>
        </w:r>
        <w:r w:rsidR="00271BBF" w:rsidRPr="00154E44">
          <w:rPr>
            <w:iCs/>
          </w:rPr>
          <w:t xml:space="preserve"> or </w:t>
        </w:r>
        <w:r w:rsidR="00271BBF">
          <w:rPr>
            <w:iCs/>
          </w:rPr>
          <w:t>the limit on maximum</w:t>
        </w:r>
        <w:r w:rsidR="00271BBF" w:rsidRPr="00154E44">
          <w:rPr>
            <w:iCs/>
          </w:rPr>
          <w:t xml:space="preserve"> MW </w:t>
        </w:r>
        <w:r w:rsidR="00271BBF">
          <w:rPr>
            <w:iCs/>
          </w:rPr>
          <w:t>Withdrawal</w:t>
        </w:r>
        <w:r w:rsidR="00271BBF" w:rsidRPr="00154E44">
          <w:rPr>
            <w:iCs/>
          </w:rPr>
          <w:t xml:space="preserve"> established for the Self-Limiting Facility</w:t>
        </w:r>
      </w:ins>
      <w:ins w:id="64" w:author="ERCOT" w:date="2020-04-10T13:46:00Z">
        <w:r w:rsidRPr="00154E44">
          <w:rPr>
            <w:iCs/>
          </w:rPr>
          <w:t xml:space="preserve">. </w:t>
        </w:r>
      </w:ins>
    </w:p>
    <w:p w14:paraId="523CCF97" w14:textId="2714C051" w:rsidR="00454A98" w:rsidRDefault="00454A98" w:rsidP="00454A98">
      <w:pPr>
        <w:spacing w:after="240"/>
        <w:ind w:left="720" w:hanging="720"/>
        <w:rPr>
          <w:ins w:id="65" w:author="ERCOT" w:date="2020-04-10T13:46:00Z"/>
          <w:iCs/>
        </w:rPr>
      </w:pPr>
      <w:commentRangeStart w:id="66"/>
      <w:ins w:id="67" w:author="ERCOT" w:date="2020-04-10T13:46:00Z">
        <w:r w:rsidRPr="00BA2731">
          <w:rPr>
            <w:iCs/>
          </w:rPr>
          <w:t>(</w:t>
        </w:r>
        <w:r>
          <w:rPr>
            <w:iCs/>
          </w:rPr>
          <w:t>17</w:t>
        </w:r>
        <w:r w:rsidRPr="00BA2731">
          <w:rPr>
            <w:iCs/>
          </w:rPr>
          <w:t>)</w:t>
        </w:r>
        <w:commentRangeEnd w:id="66"/>
        <w:r w:rsidRPr="00BA2731">
          <w:rPr>
            <w:rStyle w:val="CommentReference"/>
            <w:sz w:val="24"/>
            <w:szCs w:val="24"/>
          </w:rPr>
          <w:commentReference w:id="66"/>
        </w:r>
        <w:r w:rsidRPr="00BA2731">
          <w:rPr>
            <w:iCs/>
          </w:rPr>
          <w:tab/>
        </w:r>
        <w:r w:rsidRPr="00A80543">
          <w:rPr>
            <w:iCs/>
          </w:rPr>
          <w:t>A QSE representing a Self-Limiting</w:t>
        </w:r>
      </w:ins>
      <w:ins w:id="68" w:author="ERCOT" w:date="2020-04-17T15:26:00Z">
        <w:r w:rsidR="00271BBF">
          <w:rPr>
            <w:iCs/>
          </w:rPr>
          <w:t xml:space="preserve"> </w:t>
        </w:r>
      </w:ins>
      <w:ins w:id="69" w:author="ERCOT" w:date="2020-04-17T15:25:00Z">
        <w:r w:rsidR="00271BBF" w:rsidRPr="00A80543">
          <w:rPr>
            <w:iCs/>
          </w:rPr>
          <w:t xml:space="preserve">Resource </w:t>
        </w:r>
        <w:r w:rsidR="00271BBF">
          <w:rPr>
            <w:iCs/>
          </w:rPr>
          <w:t>must</w:t>
        </w:r>
        <w:r w:rsidR="00271BBF" w:rsidRPr="00A80543">
          <w:rPr>
            <w:iCs/>
          </w:rPr>
          <w:t xml:space="preserve"> </w:t>
        </w:r>
        <w:r w:rsidR="00271BBF">
          <w:rPr>
            <w:iCs/>
          </w:rPr>
          <w:t>ensure that the</w:t>
        </w:r>
        <w:r w:rsidR="00271BBF" w:rsidRPr="00A80543">
          <w:rPr>
            <w:iCs/>
          </w:rPr>
          <w:t xml:space="preserve"> </w:t>
        </w:r>
        <w:r w:rsidR="00271BBF">
          <w:rPr>
            <w:iCs/>
          </w:rPr>
          <w:t xml:space="preserve">Resource’s </w:t>
        </w:r>
        <w:r w:rsidR="00271BBF" w:rsidRPr="00A80543">
          <w:rPr>
            <w:iCs/>
          </w:rPr>
          <w:t>COP HSL/LSL and telemetered HSL/LSL do not exceed</w:t>
        </w:r>
        <w:r w:rsidR="00271BBF">
          <w:rPr>
            <w:iCs/>
          </w:rPr>
          <w:t xml:space="preserve"> either</w:t>
        </w:r>
        <w:r w:rsidR="00271BBF" w:rsidRPr="00A80543">
          <w:rPr>
            <w:iCs/>
          </w:rPr>
          <w:t xml:space="preserve"> the </w:t>
        </w:r>
        <w:r w:rsidR="00271BBF">
          <w:rPr>
            <w:iCs/>
          </w:rPr>
          <w:t>Resource’s established</w:t>
        </w:r>
        <w:r w:rsidR="00271BBF" w:rsidRPr="00A80543">
          <w:rPr>
            <w:iCs/>
          </w:rPr>
          <w:t xml:space="preserve"> maximum MW </w:t>
        </w:r>
        <w:r w:rsidR="00271BBF">
          <w:rPr>
            <w:iCs/>
          </w:rPr>
          <w:t>Injection</w:t>
        </w:r>
        <w:r w:rsidR="00271BBF" w:rsidRPr="00A80543">
          <w:rPr>
            <w:iCs/>
          </w:rPr>
          <w:t xml:space="preserve"> limit or </w:t>
        </w:r>
        <w:r w:rsidR="00271BBF">
          <w:rPr>
            <w:iCs/>
          </w:rPr>
          <w:t>its established maximum</w:t>
        </w:r>
        <w:r w:rsidR="00271BBF" w:rsidRPr="00A80543">
          <w:rPr>
            <w:iCs/>
          </w:rPr>
          <w:t xml:space="preserve"> MW </w:t>
        </w:r>
        <w:r w:rsidR="00271BBF">
          <w:rPr>
            <w:iCs/>
          </w:rPr>
          <w:t>Withdrawal limit</w:t>
        </w:r>
      </w:ins>
      <w:ins w:id="70" w:author="ERCOT" w:date="2020-04-10T13:46:00Z">
        <w:r>
          <w:rPr>
            <w:iCs/>
          </w:rPr>
          <w:t xml:space="preserve">. </w:t>
        </w:r>
      </w:ins>
    </w:p>
    <w:p w14:paraId="2C2EB6DC" w14:textId="77777777" w:rsidR="00BD39DB" w:rsidRDefault="00BD39DB" w:rsidP="00BD39DB">
      <w:pPr>
        <w:pStyle w:val="H2"/>
        <w:spacing w:before="480"/>
        <w:ind w:left="907" w:hanging="907"/>
      </w:pPr>
      <w:bookmarkStart w:id="71" w:name="_Toc38965091"/>
      <w:bookmarkStart w:id="72" w:name="_Toc114235806"/>
      <w:bookmarkStart w:id="73" w:name="_Toc144691994"/>
      <w:bookmarkStart w:id="74" w:name="_Toc204048606"/>
      <w:bookmarkStart w:id="75" w:name="_Toc400526224"/>
      <w:bookmarkStart w:id="76" w:name="_Toc405534542"/>
      <w:bookmarkStart w:id="77" w:name="_Toc406570555"/>
      <w:bookmarkStart w:id="78" w:name="_Toc410910707"/>
      <w:bookmarkStart w:id="79" w:name="_Toc411841136"/>
      <w:bookmarkStart w:id="80" w:name="_Toc422147098"/>
      <w:bookmarkStart w:id="81" w:name="_Toc433020694"/>
      <w:bookmarkStart w:id="82" w:name="_Toc437262135"/>
      <w:bookmarkStart w:id="83" w:name="_Toc478375313"/>
      <w:bookmarkStart w:id="84" w:name="_Toc33773702"/>
      <w:commentRangeStart w:id="85"/>
      <w:r>
        <w:lastRenderedPageBreak/>
        <w:t>3.15</w:t>
      </w:r>
      <w:commentRangeEnd w:id="85"/>
      <w:r w:rsidR="000B3E34">
        <w:rPr>
          <w:rStyle w:val="CommentReference"/>
          <w:b w:val="0"/>
        </w:rPr>
        <w:commentReference w:id="85"/>
      </w:r>
      <w:r>
        <w:tab/>
        <w:t>Voltage Support</w:t>
      </w:r>
      <w:bookmarkEnd w:id="71"/>
    </w:p>
    <w:p w14:paraId="1729E426" w14:textId="77777777" w:rsidR="00BD39DB" w:rsidRDefault="00BD39DB" w:rsidP="00BD39DB">
      <w:pPr>
        <w:pStyle w:val="BodyTextNumbered"/>
      </w:pPr>
      <w:r>
        <w:t>(1)</w:t>
      </w:r>
      <w:r>
        <w:tab/>
        <w:t xml:space="preserve">ERCOT, in coordination with the Transmission Service Providers (TSPs), shall establish and update, as necessary, the ERCOT System Voltage Profile and shall post it on the Market Information System (MIS) Secure Area.  ERCOT, the interconnecting TSP, or that TSP’s agent, may modify the Voltage Set Point described in the Voltage Profile based on current system conditions. </w:t>
      </w:r>
    </w:p>
    <w:p w14:paraId="3D22518F" w14:textId="77777777" w:rsidR="00BD39DB" w:rsidRDefault="00BD39DB" w:rsidP="00BD39DB">
      <w:pPr>
        <w:pStyle w:val="BodyTextNumbered"/>
      </w:pPr>
      <w:r>
        <w:t>(2)</w:t>
      </w:r>
      <w:r>
        <w:tab/>
        <w:t>All Generation Resources (including self-serve generating units) that have a gross generating unit rating greater than 20 MVA or those units connected at the same Point of Interconnection (POI) that have gross generating unit ratings aggregating to greater than 20 MVA, that supply power to the ERCOT Transmission Grid, shall provide Voltage Support Service (VSS).</w:t>
      </w:r>
    </w:p>
    <w:p w14:paraId="689FA6ED" w14:textId="77777777" w:rsidR="00BD39DB" w:rsidRPr="000050EA" w:rsidRDefault="00BD39DB" w:rsidP="00BD39DB">
      <w:pPr>
        <w:spacing w:after="240"/>
        <w:ind w:left="720" w:hanging="720"/>
        <w:rPr>
          <w:iCs/>
        </w:rPr>
      </w:pPr>
      <w:r w:rsidRPr="000050EA">
        <w:rPr>
          <w:iCs/>
        </w:rPr>
        <w:t>(3)</w:t>
      </w:r>
      <w:r w:rsidRPr="000050EA">
        <w:rPr>
          <w:iCs/>
        </w:rPr>
        <w:tab/>
      </w:r>
      <w:r w:rsidRPr="000050EA">
        <w:rPr>
          <w:rFonts w:hint="eastAsia"/>
        </w:rPr>
        <w:t>Except as reasonably necessary to ensure reliability or operational efficiency</w:t>
      </w:r>
      <w:r w:rsidRPr="000050EA">
        <w:t xml:space="preserve">, </w:t>
      </w:r>
      <w:r w:rsidRPr="000050EA">
        <w:rPr>
          <w:iCs/>
        </w:rPr>
        <w:t xml:space="preserve">TSPs should utilize available static reactive </w:t>
      </w:r>
      <w:r>
        <w:rPr>
          <w:iCs/>
        </w:rPr>
        <w:t>devices</w:t>
      </w:r>
      <w:r w:rsidRPr="000050EA">
        <w:rPr>
          <w:iCs/>
        </w:rPr>
        <w:t xml:space="preserve"> prior to requesting a Voltage Set Point change from a Generation Resource.</w:t>
      </w:r>
    </w:p>
    <w:p w14:paraId="4FD3B2FB" w14:textId="77777777" w:rsidR="00BD39DB" w:rsidRDefault="00BD39DB" w:rsidP="00BD39DB">
      <w:pPr>
        <w:pStyle w:val="BodyTextNumbered"/>
      </w:pPr>
      <w:r>
        <w:t>(4)</w:t>
      </w:r>
      <w:r>
        <w:tab/>
        <w:t>Each Generation Resource required to provide VSS shall comply with the following Reactive Power requirements</w:t>
      </w:r>
      <w:r w:rsidRPr="000050EA">
        <w:rPr>
          <w:iCs w:val="0"/>
        </w:rPr>
        <w:t xml:space="preserve"> in Real-Time operations when issued a Voltage Set Point by a TSP or ERCOT</w:t>
      </w:r>
      <w:r>
        <w:t xml:space="preserve">:  </w:t>
      </w:r>
    </w:p>
    <w:p w14:paraId="07861BB5" w14:textId="77777777" w:rsidR="00BD39DB" w:rsidRDefault="00BD39DB" w:rsidP="00BD39DB">
      <w:pPr>
        <w:pStyle w:val="BodyTextNumbered"/>
        <w:ind w:left="1440"/>
      </w:pPr>
      <w:r>
        <w:t>(a)</w:t>
      </w:r>
      <w:r>
        <w:tab/>
        <w:t xml:space="preserve">An over-excited (lagging or producing) power factor capability of 0.95 or less </w:t>
      </w:r>
      <w:r w:rsidRPr="003E71E9">
        <w:t>determined at the generating unit's maximum net power to be supplied to the ERCOT Transmission Grid and</w:t>
      </w:r>
      <w:r>
        <w:t xml:space="preserve"> </w:t>
      </w:r>
      <w:r w:rsidRPr="000050EA">
        <w:rPr>
          <w:iCs w:val="0"/>
        </w:rPr>
        <w:t>for any Voltage Set Point from 0.95 per unit to 1.04 per unit, as</w:t>
      </w:r>
      <w:r>
        <w:t xml:space="preserve"> </w:t>
      </w:r>
      <w:r w:rsidRPr="003E71E9">
        <w:t>measured at the POI;</w:t>
      </w:r>
    </w:p>
    <w:p w14:paraId="3EE19E09" w14:textId="77777777" w:rsidR="00BD39DB" w:rsidRDefault="00BD39DB" w:rsidP="00BD39DB">
      <w:pPr>
        <w:pStyle w:val="BodyTextNumbered"/>
        <w:ind w:left="1440"/>
      </w:pPr>
      <w:r>
        <w:t>(b)</w:t>
      </w:r>
      <w:r>
        <w:tab/>
        <w:t xml:space="preserve">An under-excited (leading or absorbing) power factor capability of 0.95 or less, determined at the generating unit's maximum net power to be supplied to the ERCOT Transmission Grid and </w:t>
      </w:r>
      <w:r w:rsidRPr="000050EA">
        <w:rPr>
          <w:iCs w:val="0"/>
        </w:rPr>
        <w:t>for any Voltage Set Point from 1.0 per unit to 1.05 per unit, as</w:t>
      </w:r>
      <w:r>
        <w:t xml:space="preserve"> measured at the POI;  </w:t>
      </w:r>
    </w:p>
    <w:p w14:paraId="70788A58" w14:textId="77777777" w:rsidR="00BD39DB" w:rsidRPr="000050EA" w:rsidRDefault="00BD39DB" w:rsidP="00BD39DB">
      <w:pPr>
        <w:spacing w:after="240"/>
        <w:ind w:left="1440" w:hanging="720"/>
        <w:rPr>
          <w:iCs/>
        </w:rPr>
      </w:pPr>
      <w:r w:rsidRPr="000050EA">
        <w:rPr>
          <w:iCs/>
        </w:rPr>
        <w:t>(c)</w:t>
      </w:r>
      <w:r w:rsidRPr="000050EA">
        <w:rPr>
          <w:iCs/>
        </w:rPr>
        <w:tab/>
        <w:t>For any Voltage Set Point outside of the voltage ranges described in paragraphs (a) and (b) above, the Generation Resource shall supply or absorb the maximum amount of Reactive Power available within its inherent capability and the capability of any V</w:t>
      </w:r>
      <w:r>
        <w:rPr>
          <w:iCs/>
        </w:rPr>
        <w:t>A</w:t>
      </w:r>
      <w:r w:rsidRPr="000050EA">
        <w:rPr>
          <w:iCs/>
        </w:rPr>
        <w:t>r-capable devices as necessary to achieve the Voltage Set Point;</w:t>
      </w:r>
    </w:p>
    <w:p w14:paraId="5B605252" w14:textId="77777777" w:rsidR="00BD39DB" w:rsidRPr="000050EA" w:rsidRDefault="00BD39DB" w:rsidP="00BD39DB">
      <w:pPr>
        <w:spacing w:after="240"/>
        <w:ind w:left="1440" w:hanging="720"/>
        <w:rPr>
          <w:iCs/>
        </w:rPr>
      </w:pPr>
      <w:r w:rsidRPr="000050EA">
        <w:rPr>
          <w:iCs/>
        </w:rPr>
        <w:t xml:space="preserve">(d) </w:t>
      </w:r>
      <w:r w:rsidRPr="000050EA">
        <w:rPr>
          <w:iCs/>
        </w:rPr>
        <w:tab/>
        <w:t xml:space="preserve">When a Generation Resource required to provide VSS is issued a new Voltage Set Point, that Generation Resource shall make adjustments in response to the new Voltage Set Point, regardless of whether the current voltage is within the tolerances identified in paragraph (4) of </w:t>
      </w:r>
      <w:r>
        <w:rPr>
          <w:iCs/>
        </w:rPr>
        <w:t xml:space="preserve">Nodal </w:t>
      </w:r>
      <w:r w:rsidRPr="000050EA">
        <w:rPr>
          <w:iCs/>
        </w:rPr>
        <w:t>Operating Guide Section 2.7.3.5, Resource Entity Responsibilities and Generation Resource Requirements;</w:t>
      </w:r>
    </w:p>
    <w:p w14:paraId="6F935220" w14:textId="200942A1" w:rsidR="008A00AD" w:rsidRDefault="00BD39DB" w:rsidP="008A00AD">
      <w:pPr>
        <w:pStyle w:val="BodyTextNumbered"/>
        <w:ind w:left="1440"/>
        <w:rPr>
          <w:ins w:id="86" w:author="ERCOT" w:date="2020-06-04T09:44:00Z"/>
        </w:rPr>
      </w:pPr>
      <w:r>
        <w:t>(e)</w:t>
      </w:r>
      <w:r>
        <w:tab/>
        <w:t xml:space="preserve">Reactive Power capability shall be available at all MW output levels and may be met through a combination of the Generation Resource’s Unit Reactive Limit (URL), which is the generating unit’s dynamic leading and lagging operating capability, and/or dynamic VAr-capable devices.  This Reactive Power profile is </w:t>
      </w:r>
      <w:r>
        <w:lastRenderedPageBreak/>
        <w:t>depicted graphically as a rectangle.  For Intermittent Renewable Resources (IRRs), the Reactive Power requirements shall be available at all MW output levels at or above 10% of the IRR’s nameplate capacity.  When an IRR is operating below 10% of its nameplate capacity and is unable to support voltage at the POI, ERCOT</w:t>
      </w:r>
      <w:r w:rsidRPr="000050EA">
        <w:rPr>
          <w:iCs w:val="0"/>
        </w:rPr>
        <w:t>, the interconnecting TSP, or that TSP’s agent</w:t>
      </w:r>
      <w:r>
        <w:t xml:space="preserve"> may require an IRR to disconnect from the ERCOT System</w:t>
      </w:r>
      <w:r w:rsidRPr="00B5256C">
        <w:t xml:space="preserve"> for purposes of maintaining reliability</w:t>
      </w:r>
      <w:r>
        <w:t>;</w:t>
      </w:r>
      <w:ins w:id="87" w:author="ERCOT" w:date="2020-06-04T09:44:00Z">
        <w:r w:rsidR="008A00AD" w:rsidRPr="008A00AD">
          <w:t xml:space="preserve"> </w:t>
        </w:r>
      </w:ins>
    </w:p>
    <w:p w14:paraId="4D4F5D5C" w14:textId="38F10A48" w:rsidR="00BD39DB" w:rsidRDefault="008A00AD" w:rsidP="008A00AD">
      <w:pPr>
        <w:pStyle w:val="BodyTextNumbered"/>
        <w:ind w:left="1440"/>
      </w:pPr>
      <w:ins w:id="88" w:author="ERCOT" w:date="2020-06-04T09:44:00Z">
        <w:r>
          <w:t>(f)</w:t>
        </w:r>
        <w:r>
          <w:tab/>
          <w:t>For any Self-Limiting Resource or any Generation Resource or Energy Storage Resource that is part of a Self-Limiting Facility, the capabilities described in paragraphs (a) and (b) above shall be determined based on the Self-Limiting Resource’s or Self-Limiting Facility’s maximum MW Injection and, if applicable, maximum MW Withdrawal values.</w:t>
        </w:r>
      </w:ins>
    </w:p>
    <w:p w14:paraId="38834113" w14:textId="77777777" w:rsidR="00BD39DB" w:rsidRDefault="00BD39DB" w:rsidP="00BD39DB">
      <w:pPr>
        <w:pStyle w:val="BodyTextNumbered"/>
      </w:pPr>
      <w:r>
        <w:t>(5)</w:t>
      </w:r>
      <w:r>
        <w:tab/>
      </w:r>
      <w:r w:rsidRPr="00F2720A">
        <w:rPr>
          <w:iCs w:val="0"/>
        </w:rPr>
        <w:t xml:space="preserve">As part of the </w:t>
      </w:r>
      <w:r w:rsidRPr="004F4513">
        <w:t>technical</w:t>
      </w:r>
      <w:r w:rsidRPr="00F2720A">
        <w:rPr>
          <w:iCs w:val="0"/>
        </w:rPr>
        <w:t xml:space="preserve"> Resource testing requirements prior to the Resource </w:t>
      </w:r>
      <w:r w:rsidRPr="00AA78DF">
        <w:t>Commissioning</w:t>
      </w:r>
      <w:r w:rsidRPr="00F2720A">
        <w:rPr>
          <w:iCs w:val="0"/>
        </w:rPr>
        <w:t xml:space="preserve"> Date, all Generation Resources must conduct an engineering study, </w:t>
      </w:r>
      <w:r>
        <w:rPr>
          <w:iCs w:val="0"/>
        </w:rPr>
        <w:t>and</w:t>
      </w:r>
      <w:r w:rsidRPr="00F2720A">
        <w:rPr>
          <w:iCs w:val="0"/>
        </w:rPr>
        <w:t xml:space="preserve"> demonstrate </w:t>
      </w:r>
      <w:r w:rsidRPr="004F4513">
        <w:t>through</w:t>
      </w:r>
      <w:r w:rsidRPr="00F2720A">
        <w:rPr>
          <w:iCs w:val="0"/>
        </w:rPr>
        <w:t xml:space="preserve"> performance testing, </w:t>
      </w:r>
      <w:r w:rsidRPr="000050EA">
        <w:rPr>
          <w:iCs w:val="0"/>
        </w:rPr>
        <w:t>the ability to comply</w:t>
      </w:r>
      <w:r w:rsidRPr="00F2720A">
        <w:rPr>
          <w:iCs w:val="0"/>
        </w:rPr>
        <w:t xml:space="preserve"> with the Reactive Power capability requirements </w:t>
      </w:r>
      <w:r w:rsidRPr="000050EA">
        <w:rPr>
          <w:iCs w:val="0"/>
        </w:rPr>
        <w:t>in paragraph (4), (7), (8), or (9) of this Section, as applicable</w:t>
      </w:r>
      <w:r w:rsidRPr="00B5256C">
        <w:t xml:space="preserve">.  </w:t>
      </w:r>
      <w:r w:rsidRPr="00F2720A">
        <w:rPr>
          <w:iCs w:val="0"/>
        </w:rPr>
        <w:t xml:space="preserve">Any study </w:t>
      </w:r>
      <w:r>
        <w:rPr>
          <w:iCs w:val="0"/>
        </w:rPr>
        <w:t>and</w:t>
      </w:r>
      <w:r w:rsidRPr="00F2720A">
        <w:rPr>
          <w:iCs w:val="0"/>
        </w:rPr>
        <w:t xml:space="preserve"> testing results must be accepted by ERCOT prior to the Resource Commissioning Date</w:t>
      </w:r>
      <w:r>
        <w:rPr>
          <w:iCs w:val="0"/>
        </w:rPr>
        <w:t>.</w:t>
      </w:r>
      <w:r>
        <w:t xml:space="preserve"> </w:t>
      </w:r>
    </w:p>
    <w:p w14:paraId="1E6440C2" w14:textId="77777777" w:rsidR="00BD39DB" w:rsidRPr="000050EA" w:rsidRDefault="00BD39DB" w:rsidP="00BD39DB">
      <w:pPr>
        <w:spacing w:after="240"/>
        <w:ind w:left="720" w:hanging="720"/>
        <w:rPr>
          <w:iCs/>
        </w:rPr>
      </w:pPr>
      <w:r w:rsidRPr="000050EA">
        <w:rPr>
          <w:iCs/>
        </w:rPr>
        <w:t>(6)</w:t>
      </w:r>
      <w:r w:rsidRPr="000050EA">
        <w:rPr>
          <w:iCs/>
        </w:rPr>
        <w:tab/>
        <w:t>Except for a Generation Resource subject to Planning Guide Section 5.1.1, Applicability, a Generation Resource that has already been commissioned is not required to submit a new reactive study or conduct commissioning-related reactive testing, as described in paragraph (5) above.</w:t>
      </w:r>
    </w:p>
    <w:p w14:paraId="07151790" w14:textId="77777777" w:rsidR="00BD39DB" w:rsidRDefault="00BD39DB" w:rsidP="00BD39DB">
      <w:pPr>
        <w:pStyle w:val="BodyTextNumbered"/>
      </w:pPr>
      <w:r>
        <w:t>(7)</w:t>
      </w:r>
      <w:r>
        <w:tab/>
        <w:t xml:space="preserve">Wind-powered Generation Resources (WGRs) that commenced operation on or after February 17, 2004, and have a signed Standard Generation Interconnection Agreement (SGIA) on or before December 1, 2009 (“Existing Non-Exempt WGRs”), must be capable of producing a defined quantity of Reactive Power to maintain a set point in the Voltage Profile established by ERCOT in accordance with the Reactive Power requirements established in paragraph (4) above, except in the circumstances described in paragraph (a) below.  </w:t>
      </w:r>
    </w:p>
    <w:p w14:paraId="4F35B4EC" w14:textId="77777777" w:rsidR="00BD39DB" w:rsidRPr="00B5256C" w:rsidRDefault="00BD39DB" w:rsidP="008A00AD">
      <w:pPr>
        <w:pStyle w:val="List"/>
        <w:ind w:left="1440"/>
      </w:pPr>
      <w:r w:rsidRPr="00B5256C">
        <w:t>(a)</w:t>
      </w:r>
      <w:r w:rsidRPr="00B5256C">
        <w:tab/>
      </w:r>
      <w:r w:rsidRPr="002C5FC4">
        <w:t>Existing Non-Exempt WGRs whose current design does not allow them to meet the Reactive Power requirements established in paragraph (</w:t>
      </w:r>
      <w:r>
        <w:t>4</w:t>
      </w:r>
      <w:r w:rsidRPr="002C5FC4">
        <w:t xml:space="preserve">) above must conduct an engineering study using the Summer/Fall 2010 on-peak/off-peak Voltage Profiles, or conduct performance testing to determine their actual Reactive Power capability.  Any study or testing results must be accepted by ERCOT.  The Reactive Power requirements applicable to these Existing Non-Exempt WGRs will be the greater of: the leading and lagging Reactive Power capabilities established by the Existing Non-Exempt WGR’s engineering study or testing results; or Reactive Power proportional to the real power output of the Existing Non-Exempt WGR (this Reactive Power profile is depicted graphically as a triangle) sufficient to provide an over-excited (lagging) power factor capability of 0.95 or less and an under-excited (leading) power factor capability of 0.95 or less, </w:t>
      </w:r>
      <w:r w:rsidRPr="002C5FC4">
        <w:lastRenderedPageBreak/>
        <w:t xml:space="preserve">both determined at the </w:t>
      </w:r>
      <w:r>
        <w:t>WGR’s set point in the</w:t>
      </w:r>
      <w:r w:rsidRPr="002C5FC4">
        <w:t xml:space="preserve"> </w:t>
      </w:r>
      <w:r>
        <w:t xml:space="preserve">Voltage Profile established by ERCOT, and both measured at the </w:t>
      </w:r>
      <w:r w:rsidRPr="002C5FC4">
        <w:t>POI.</w:t>
      </w:r>
    </w:p>
    <w:p w14:paraId="5A6A91C2" w14:textId="77777777" w:rsidR="00BD39DB" w:rsidRPr="00B5256C" w:rsidRDefault="00BD39DB" w:rsidP="008A00AD">
      <w:pPr>
        <w:pStyle w:val="List2"/>
        <w:ind w:left="2160"/>
      </w:pPr>
      <w:r w:rsidRPr="00B5256C">
        <w:t>(i)</w:t>
      </w:r>
      <w:r w:rsidRPr="00B5256C">
        <w:tab/>
        <w:t>Existing Non-Exempt WGRs shall submit the engineering study results or testing results to ERCOT no later than five Business Days after its completion</w:t>
      </w:r>
      <w:r>
        <w:t>.</w:t>
      </w:r>
    </w:p>
    <w:p w14:paraId="45669904" w14:textId="77777777" w:rsidR="00BD39DB" w:rsidRPr="00B5256C" w:rsidRDefault="00BD39DB" w:rsidP="008A00AD">
      <w:pPr>
        <w:pStyle w:val="List2"/>
        <w:ind w:left="2160"/>
      </w:pPr>
      <w:r w:rsidRPr="00B5256C">
        <w:t>(ii)</w:t>
      </w:r>
      <w:r w:rsidRPr="00B5256C">
        <w:tab/>
        <w:t xml:space="preserve">Existing Non-Exempt WGRs shall update any and all Resource </w:t>
      </w:r>
      <w:r>
        <w:t>R</w:t>
      </w:r>
      <w:r w:rsidRPr="00B5256C">
        <w:t xml:space="preserve">egistration </w:t>
      </w:r>
      <w:r>
        <w:t xml:space="preserve">data </w:t>
      </w:r>
      <w:r w:rsidRPr="00B5256C">
        <w:t>regarding their Reactive Power capability documented by the engineering study results or testing results</w:t>
      </w:r>
      <w:r>
        <w:t>.</w:t>
      </w:r>
    </w:p>
    <w:p w14:paraId="0C090A9E" w14:textId="77777777" w:rsidR="00BD39DB" w:rsidRPr="00B5256C" w:rsidRDefault="00BD39DB" w:rsidP="008A00AD">
      <w:pPr>
        <w:pStyle w:val="List2"/>
        <w:ind w:left="2160"/>
      </w:pPr>
      <w:r w:rsidRPr="00B5256C">
        <w:t>(iii)</w:t>
      </w:r>
      <w:r w:rsidRPr="00B5256C">
        <w:tab/>
        <w:t>If the Existing Non-Exempt WGR’s engineering study results or testing results indicate that the WGR is not able to provide Reactive Power capability that meets the triangle profile described in paragraph (a) above, then the Existing Non-Exempt WGR will take steps necessary to meet that Reactive Power requirement depicted graphically as a triangle by a date mutually agreed upon by the Existing Non-Exempt WGR and ERCOT.  The Existing Non-Exempt WGR may meet the Reactive Power requirement through a combination of the WGR’s URL and/or automatically switchable static VAr</w:t>
      </w:r>
      <w:r>
        <w:t>-</w:t>
      </w:r>
      <w:r w:rsidRPr="00B5256C">
        <w:t>capable devices and/or dynamic VAr</w:t>
      </w:r>
      <w:r>
        <w:t>-</w:t>
      </w:r>
      <w:r w:rsidRPr="00B5256C">
        <w:t>capable d</w:t>
      </w:r>
      <w:r>
        <w:t xml:space="preserve">evices.  No later than five </w:t>
      </w:r>
      <w:r w:rsidRPr="00B5256C">
        <w:t xml:space="preserve">Business Days after completion of the steps to meet that Reactive Power requirement, the Existing Non-Exempt WGR will update any and all Resource </w:t>
      </w:r>
      <w:r>
        <w:t>R</w:t>
      </w:r>
      <w:r w:rsidRPr="00B5256C">
        <w:t xml:space="preserve">egistration </w:t>
      </w:r>
      <w:r>
        <w:t xml:space="preserve">data </w:t>
      </w:r>
      <w:r w:rsidRPr="00B5256C">
        <w:t>regarding its Reactive Power and provide written notice to ERCOT that it has completed the steps necessary to meet its Reactive Power requirement.</w:t>
      </w:r>
    </w:p>
    <w:p w14:paraId="51E912E8" w14:textId="77777777" w:rsidR="00BD39DB" w:rsidRPr="00B5256C" w:rsidRDefault="00BD39DB" w:rsidP="00646C3F">
      <w:pPr>
        <w:pStyle w:val="List2"/>
        <w:ind w:left="2160"/>
      </w:pPr>
      <w:r w:rsidRPr="00B5256C">
        <w:t>(iv)</w:t>
      </w:r>
      <w:r w:rsidRPr="00B5256C">
        <w:tab/>
        <w:t>For purposes of measuring future compliance with Reactive Power requirements for Existing Non-Exempt WGRs, results from performance testing or the Summer/Fall 2010 on-peak/off-peak Voltage Profiles utilized in the Existing Non-Exempt WGR’s engineering study shall be the basis for measuring compliance, even if the Voltage Profiles provided to the Existing Non-Exempt WGR are revised for other purposes.</w:t>
      </w:r>
    </w:p>
    <w:p w14:paraId="7587415E" w14:textId="77777777" w:rsidR="00BD39DB" w:rsidRPr="00B5256C" w:rsidRDefault="00BD39DB" w:rsidP="00BD39DB">
      <w:pPr>
        <w:pStyle w:val="BodyTextNumbered"/>
        <w:ind w:left="1440"/>
      </w:pPr>
      <w:r w:rsidRPr="00B5256C">
        <w:t>(b)</w:t>
      </w:r>
      <w:r w:rsidRPr="00B5256C">
        <w:tab/>
        <w:t>Existing Non-Exempt WGRs whose current design allows them to meet the Reactive Power requirements established in paragraph (</w:t>
      </w:r>
      <w:r>
        <w:t>4</w:t>
      </w:r>
      <w:r w:rsidRPr="00B5256C">
        <w:t xml:space="preserve">) above (depicted graphically as a rectangle) shall continue to comply with that requirement.  ERCOT, with cause, may request that these Existing Non-Exempt WGRs provide further evidence, including an engineering study, or performance testing, to confirm accuracy of Resource </w:t>
      </w:r>
      <w:r>
        <w:t>R</w:t>
      </w:r>
      <w:r w:rsidRPr="00B5256C">
        <w:t xml:space="preserve">egistration </w:t>
      </w:r>
      <w:r>
        <w:t xml:space="preserve">data </w:t>
      </w:r>
      <w:r w:rsidRPr="00B5256C">
        <w:t>supporting their Reactive Power capability.</w:t>
      </w:r>
    </w:p>
    <w:p w14:paraId="60E3B359" w14:textId="77777777" w:rsidR="00BD39DB" w:rsidRDefault="00BD39DB" w:rsidP="00BD39DB">
      <w:pPr>
        <w:pStyle w:val="BodyTextNumbered"/>
      </w:pPr>
      <w:r>
        <w:t>(8)</w:t>
      </w:r>
      <w:r>
        <w:tab/>
        <w:t xml:space="preserve">Qualified Renewable Generation Resources (as described in Section 14, State of Texas Renewable Energy Credit Trading Program) in operation before February 17, 2004, required to provide VSS and all other Generation Resources required to provide VSS that were in operation prior to September 1, 1999, whose current design does not allow them to meet the Reactive Power requirements established in paragraph (4) above, will be required to maintain a Reactive Power requirement as defined by the Generation </w:t>
      </w:r>
      <w:r>
        <w:lastRenderedPageBreak/>
        <w:t>Resource’s URL that was submitted to ERCOT and established per the criteria in the ERCOT Operating Guides.</w:t>
      </w:r>
    </w:p>
    <w:p w14:paraId="1A645572" w14:textId="77777777" w:rsidR="00BD39DB" w:rsidRDefault="00BD39DB" w:rsidP="00BD39DB">
      <w:pPr>
        <w:pStyle w:val="BodyTextNumbered"/>
      </w:pPr>
      <w:r>
        <w:t>(9)</w:t>
      </w:r>
      <w:r>
        <w:tab/>
        <w:t>New generating units connected before May 17, 2005, whose owners demonstrate to ERCOT’s satisfaction that design and/or equipment procurement decisions were made prior to February 17, 2004, based upon previous standards, whose design does not allow them to meet the Reactive Power requirements established in paragraph (4) above, will be required to maintain a Reactive Power requirement as defined by the Generation Resource’s URL that was submitted to ERCOT and established per the criteria in the Operating Guides.</w:t>
      </w:r>
    </w:p>
    <w:p w14:paraId="162EB069" w14:textId="77777777" w:rsidR="00BD39DB" w:rsidRDefault="00BD39DB" w:rsidP="00BD39DB">
      <w:pPr>
        <w:pStyle w:val="BodyTextNumbered"/>
      </w:pPr>
      <w:r>
        <w:t>(10)</w:t>
      </w:r>
      <w:r>
        <w:tab/>
        <w:t xml:space="preserve">For purposes of meeting the Reactive Power requirements in paragraphs </w:t>
      </w:r>
      <w:r w:rsidRPr="005253D8">
        <w:t>(</w:t>
      </w:r>
      <w:r>
        <w:t>4</w:t>
      </w:r>
      <w:r w:rsidRPr="005253D8">
        <w:t xml:space="preserve">) </w:t>
      </w:r>
      <w:r>
        <w:t>through (9) above, multiple generation units including IRRs shall, at a Generation Entity’s option, be treated as a single Generation Resource if the units are connected to the same transmission bus.</w:t>
      </w:r>
    </w:p>
    <w:p w14:paraId="18327640" w14:textId="77777777" w:rsidR="00BD39DB" w:rsidRDefault="00BD39DB" w:rsidP="00BD39DB">
      <w:pPr>
        <w:pStyle w:val="BodyTextNumbered"/>
      </w:pPr>
      <w:r>
        <w:t>(11)</w:t>
      </w:r>
      <w:r>
        <w:tab/>
        <w:t>Generation Entities may submit to ERCOT specific proposals to meet the Reactive Power requirements established in paragraph (4) above by employing a combination of the URL and added VAr capability, provided that the added VAr capability shall be automatically switchable static and/or dynamic VAr devices.  A Generation Resource and TSP may enter into an agreement in which the proposed static VAr devices can be switchable using Supervisory Control and Data Acquisition (SCADA).  ERCOT may, at its sole discretion, either approve or deny a specific proposal, provided that in either case, ERCOT shall provide the submitter an explanation of its decision.</w:t>
      </w:r>
    </w:p>
    <w:p w14:paraId="62EF4160" w14:textId="77777777" w:rsidR="00BD39DB" w:rsidRDefault="00BD39DB" w:rsidP="00BD39DB">
      <w:pPr>
        <w:pStyle w:val="BodyTextNumbered"/>
      </w:pPr>
      <w:r>
        <w:t>(12)</w:t>
      </w:r>
      <w:r>
        <w:tab/>
        <w:t xml:space="preserve">A Generation Resource and </w:t>
      </w:r>
      <w:r w:rsidRPr="00354323">
        <w:t>TSP</w:t>
      </w:r>
      <w:r>
        <w:t xml:space="preserve"> may enter into an agreement in which the Generation Resource compensates the </w:t>
      </w:r>
      <w:r w:rsidRPr="0080563C">
        <w:t>TSP</w:t>
      </w:r>
      <w:r>
        <w:t xml:space="preserve"> to provide VSS to meet the Reactive Power requirements of paragraph (4) above in part or in whole.  The </w:t>
      </w:r>
      <w:r w:rsidRPr="0080563C">
        <w:t>TSP</w:t>
      </w:r>
      <w:r>
        <w:t xml:space="preserve"> shall certify to ERCOT that the agreement complies with the Reactive Power requirements of paragraph (4).  </w:t>
      </w:r>
    </w:p>
    <w:p w14:paraId="0FABEEB2" w14:textId="77777777" w:rsidR="00BD39DB" w:rsidRDefault="00BD39DB" w:rsidP="00BD39DB">
      <w:pPr>
        <w:pStyle w:val="BodyTextNumbered"/>
      </w:pPr>
      <w:r>
        <w:t>(13)</w:t>
      </w:r>
      <w:r>
        <w:tab/>
        <w:t>Unless specifically approved by ERCOT, no unit equipment replacement or modification at a Generation Resource shall reduce the capability of the unit below the Reactive Power requirements that applied prior to the replacement or modification.</w:t>
      </w:r>
    </w:p>
    <w:p w14:paraId="51F0EEF1" w14:textId="77777777" w:rsidR="00BD39DB" w:rsidRDefault="00BD39DB" w:rsidP="00BD39DB">
      <w:pPr>
        <w:pStyle w:val="BodyTextNumbered"/>
      </w:pPr>
      <w:r>
        <w:t>(14)</w:t>
      </w:r>
      <w:r>
        <w:tab/>
        <w:t>Generation Resources shall not reduce high reactive loading on individual units during abnormal conditions without the consent of ERCOT unless equipment damage is imminent.</w:t>
      </w:r>
    </w:p>
    <w:p w14:paraId="230B69F2" w14:textId="77777777" w:rsidR="00BD39DB" w:rsidRDefault="00BD39DB" w:rsidP="00BD39DB">
      <w:pPr>
        <w:pStyle w:val="List"/>
      </w:pPr>
      <w:r>
        <w:t>(15)</w:t>
      </w:r>
      <w:r>
        <w:tab/>
        <w:t xml:space="preserve">All WGRs must provide a Real-Time SCADA point that communicates to ERCOT the number of wind turbines that are available for real power and/or Reactive Power injection into the ERCOT Transmission Grid.  WGRs must also provide two other Real-Time SCADA points that communicate to ERCOT the following:  </w:t>
      </w:r>
    </w:p>
    <w:p w14:paraId="07EC2CF4" w14:textId="77777777" w:rsidR="00BD39DB" w:rsidRDefault="00BD39DB" w:rsidP="00646C3F">
      <w:pPr>
        <w:pStyle w:val="List"/>
        <w:ind w:left="1440"/>
      </w:pPr>
      <w:r>
        <w:t>(a)</w:t>
      </w:r>
      <w:r>
        <w:tab/>
        <w:t xml:space="preserve">The number of wind turbines that are not able to communicate and whose status is unknown; and </w:t>
      </w:r>
    </w:p>
    <w:p w14:paraId="0A853D6C" w14:textId="77777777" w:rsidR="00BD39DB" w:rsidRDefault="00BD39DB" w:rsidP="00646C3F">
      <w:pPr>
        <w:pStyle w:val="List"/>
        <w:ind w:left="1440"/>
      </w:pPr>
      <w:r>
        <w:t>(b)</w:t>
      </w:r>
      <w:r>
        <w:tab/>
        <w:t>The number of wind turbines out of service and not available for operation.</w:t>
      </w:r>
    </w:p>
    <w:p w14:paraId="3492153A" w14:textId="77777777" w:rsidR="00BD39DB" w:rsidRPr="000E70A9" w:rsidRDefault="00BD39DB" w:rsidP="00BD39DB">
      <w:pPr>
        <w:spacing w:after="240"/>
        <w:ind w:left="720" w:hanging="720"/>
      </w:pPr>
      <w:r w:rsidRPr="000E70A9">
        <w:lastRenderedPageBreak/>
        <w:t>(1</w:t>
      </w:r>
      <w:r>
        <w:t>6</w:t>
      </w:r>
      <w:r w:rsidRPr="000E70A9">
        <w:t>)</w:t>
      </w:r>
      <w:r w:rsidRPr="000E70A9">
        <w:tab/>
        <w:t xml:space="preserve">All </w:t>
      </w:r>
      <w:r w:rsidRPr="00FE4B4B">
        <w:t>PhotoVoltaic Generation Resources (PVGRs)</w:t>
      </w:r>
      <w:r w:rsidRPr="000E70A9">
        <w:t xml:space="preserve"> must provide a Real-Time SCADA point that communicates to ERCOT the capacity of </w:t>
      </w:r>
      <w:r>
        <w:t>PhotoVoltaic (</w:t>
      </w:r>
      <w:r w:rsidRPr="000E70A9">
        <w:t>PV</w:t>
      </w:r>
      <w:r>
        <w:t>)</w:t>
      </w:r>
      <w:r w:rsidRPr="000E70A9">
        <w:t xml:space="preserve"> equipment that is available for real power and/or Reactive Power injection into the ERCOT Transmission Grid.  PVGRs must also provide two other Real-Time SCADA points that communicate to ERCOT the following:</w:t>
      </w:r>
    </w:p>
    <w:p w14:paraId="6345265D" w14:textId="77777777" w:rsidR="00BD39DB" w:rsidRPr="000E70A9" w:rsidRDefault="00BD39DB" w:rsidP="00BD39DB">
      <w:pPr>
        <w:spacing w:after="240"/>
        <w:ind w:left="1440" w:hanging="720"/>
      </w:pPr>
      <w:r w:rsidRPr="000E70A9">
        <w:t>(a)</w:t>
      </w:r>
      <w:r w:rsidRPr="000E70A9">
        <w:tab/>
        <w:t>The capacity of PV equipment that is not able to communicate and whose status is unknown; and</w:t>
      </w:r>
    </w:p>
    <w:p w14:paraId="6EDDA4E2" w14:textId="77777777" w:rsidR="00BD39DB" w:rsidRDefault="00BD39DB" w:rsidP="00646C3F">
      <w:pPr>
        <w:spacing w:after="240"/>
        <w:ind w:left="1440" w:hanging="720"/>
      </w:pPr>
      <w:r w:rsidRPr="000E70A9">
        <w:t>(b)</w:t>
      </w:r>
      <w:r w:rsidRPr="000E70A9">
        <w:tab/>
        <w:t>The capacity of PV equipment that is out of service and not available for operation.</w:t>
      </w:r>
      <w:r>
        <w:t xml:space="preserve">  </w:t>
      </w:r>
    </w:p>
    <w:p w14:paraId="480B6FE8" w14:textId="77777777" w:rsidR="00BD39DB" w:rsidRDefault="00BD39DB" w:rsidP="00BD39DB">
      <w:pPr>
        <w:pStyle w:val="BodyTextNumbered"/>
      </w:pPr>
      <w:r>
        <w:t>(17)</w:t>
      </w:r>
      <w:r>
        <w:tab/>
        <w:t>For the purpose of complying with the Reactive Power requirements under this Section 3.15, Reactive Power losses that occur on privately-owned transmission lines behind the POI may be compensated by automatically switchable static VAr-capable devices.</w:t>
      </w:r>
    </w:p>
    <w:p w14:paraId="01F4BB30" w14:textId="77777777" w:rsidR="00C94631" w:rsidRPr="00A91B5D" w:rsidRDefault="00C94631" w:rsidP="00C94631">
      <w:pPr>
        <w:keepNext/>
        <w:tabs>
          <w:tab w:val="left" w:pos="1080"/>
        </w:tabs>
        <w:spacing w:before="240" w:after="240"/>
        <w:ind w:left="1080" w:hanging="1080"/>
        <w:outlineLvl w:val="2"/>
        <w:rPr>
          <w:b/>
          <w:bCs/>
          <w:i/>
          <w:szCs w:val="20"/>
        </w:rPr>
      </w:pPr>
      <w:commentRangeStart w:id="89"/>
      <w:r w:rsidRPr="00A91B5D">
        <w:rPr>
          <w:b/>
          <w:bCs/>
          <w:i/>
          <w:szCs w:val="20"/>
        </w:rPr>
        <w:t>3.15.3</w:t>
      </w:r>
      <w:commentRangeEnd w:id="89"/>
      <w:r w:rsidR="00B57FC5">
        <w:rPr>
          <w:rStyle w:val="CommentReference"/>
        </w:rPr>
        <w:commentReference w:id="89"/>
      </w:r>
      <w:r w:rsidRPr="00A91B5D">
        <w:rPr>
          <w:b/>
          <w:bCs/>
          <w:i/>
          <w:szCs w:val="20"/>
        </w:rPr>
        <w:tab/>
        <w:t>Generation Resource Requirements Related to Voltage Support</w:t>
      </w:r>
      <w:bookmarkEnd w:id="72"/>
      <w:bookmarkEnd w:id="73"/>
      <w:bookmarkEnd w:id="74"/>
      <w:bookmarkEnd w:id="75"/>
      <w:bookmarkEnd w:id="76"/>
      <w:bookmarkEnd w:id="77"/>
      <w:bookmarkEnd w:id="78"/>
      <w:bookmarkEnd w:id="79"/>
      <w:bookmarkEnd w:id="80"/>
      <w:bookmarkEnd w:id="81"/>
      <w:bookmarkEnd w:id="82"/>
      <w:bookmarkEnd w:id="83"/>
      <w:bookmarkEnd w:id="84"/>
    </w:p>
    <w:p w14:paraId="24BDC00F" w14:textId="77777777" w:rsidR="00C94631" w:rsidRPr="00A91B5D" w:rsidRDefault="00C94631" w:rsidP="00C94631">
      <w:pPr>
        <w:spacing w:after="240"/>
        <w:ind w:left="720" w:hanging="720"/>
        <w:rPr>
          <w:iCs/>
          <w:szCs w:val="20"/>
        </w:rPr>
      </w:pPr>
      <w:r w:rsidRPr="00A91B5D">
        <w:rPr>
          <w:iCs/>
          <w:szCs w:val="20"/>
        </w:rPr>
        <w:t>(1)</w:t>
      </w:r>
      <w:r w:rsidRPr="00A91B5D">
        <w:rPr>
          <w:iCs/>
          <w:szCs w:val="20"/>
        </w:rPr>
        <w:tab/>
        <w:t>Generation Resources required to provide VSS shall have and maintain Reactive Power capability at least equal to the Reactive Power capability requirements specified in these Protocols and the ERCOT Operating Guides.</w:t>
      </w:r>
    </w:p>
    <w:p w14:paraId="1E7DCBF5" w14:textId="77777777" w:rsidR="00C94631" w:rsidRPr="00A91B5D" w:rsidRDefault="00C94631" w:rsidP="00C94631">
      <w:pPr>
        <w:spacing w:after="240"/>
        <w:ind w:left="720" w:hanging="720"/>
        <w:rPr>
          <w:iCs/>
          <w:szCs w:val="20"/>
        </w:rPr>
      </w:pPr>
      <w:r w:rsidRPr="00A91B5D">
        <w:rPr>
          <w:iCs/>
          <w:szCs w:val="20"/>
        </w:rPr>
        <w:t>(2)</w:t>
      </w:r>
      <w:r w:rsidRPr="00A91B5D">
        <w:rPr>
          <w:iCs/>
          <w:szCs w:val="20"/>
        </w:rPr>
        <w:tab/>
        <w:t>Generation Resources providing VSS shall be compliant with the ERCOT Operating Guides for response to transient voltage disturbance.</w:t>
      </w:r>
    </w:p>
    <w:p w14:paraId="5B062B94" w14:textId="77777777" w:rsidR="00C94631" w:rsidRPr="00A91B5D" w:rsidRDefault="00C94631" w:rsidP="00C94631">
      <w:pPr>
        <w:spacing w:after="240"/>
        <w:ind w:left="720" w:hanging="720"/>
        <w:rPr>
          <w:iCs/>
          <w:szCs w:val="20"/>
        </w:rPr>
      </w:pPr>
      <w:r w:rsidRPr="00A91B5D">
        <w:rPr>
          <w:iCs/>
          <w:szCs w:val="20"/>
        </w:rPr>
        <w:t>(3)</w:t>
      </w:r>
      <w:r w:rsidRPr="00A91B5D">
        <w:rPr>
          <w:iCs/>
          <w:szCs w:val="20"/>
        </w:rPr>
        <w:tab/>
        <w:t xml:space="preserve">Generation Resources providing VSS must meet technical requirements specified in Section 8.1.1.1, Ancillary Service Qualification and Testing, and the performance standards specified in Section 8.1.1, QSE Ancillary Service Performance Standards. </w:t>
      </w:r>
    </w:p>
    <w:p w14:paraId="16C2A1BD" w14:textId="77777777" w:rsidR="00C94631" w:rsidRPr="00A91B5D" w:rsidRDefault="00C94631" w:rsidP="00C94631">
      <w:pPr>
        <w:spacing w:after="240"/>
        <w:ind w:left="720" w:hanging="720"/>
        <w:rPr>
          <w:iCs/>
          <w:szCs w:val="20"/>
        </w:rPr>
      </w:pPr>
      <w:r w:rsidRPr="00A91B5D">
        <w:rPr>
          <w:iCs/>
          <w:szCs w:val="20"/>
        </w:rPr>
        <w:t>(4)</w:t>
      </w:r>
      <w:r w:rsidRPr="00A91B5D">
        <w:rPr>
          <w:iCs/>
          <w:szCs w:val="20"/>
        </w:rPr>
        <w:tab/>
        <w:t>Each Generation Resource providing VSS shall operate with the unit’s Automatic Voltage Regulator (AVR) in the automatic voltage control mode unless specifically directed to operate in manual mode by ERCOT, or when the unit is telemetering its Resource Status as STARTUP, SHUTDOWN, or ONTEST, or the QSE determines a need to operate in manual mode in the event of an Emergency Condition at the generating plant.</w:t>
      </w:r>
    </w:p>
    <w:p w14:paraId="43C38263" w14:textId="77777777" w:rsidR="00C94631" w:rsidRPr="00A91B5D" w:rsidRDefault="00C94631" w:rsidP="00C94631">
      <w:pPr>
        <w:spacing w:after="240"/>
        <w:ind w:left="720" w:hanging="720"/>
        <w:rPr>
          <w:iCs/>
          <w:szCs w:val="20"/>
        </w:rPr>
      </w:pPr>
      <w:r w:rsidRPr="00A91B5D">
        <w:rPr>
          <w:iCs/>
          <w:szCs w:val="20"/>
        </w:rPr>
        <w:t>(5)</w:t>
      </w:r>
      <w:r w:rsidRPr="00A91B5D">
        <w:rPr>
          <w:iCs/>
          <w:szCs w:val="20"/>
        </w:rPr>
        <w:tab/>
        <w:t>Each Generation Resource providing VSS shall maintain the Voltage Set Point established by ERCOT, the interconnecting TSP, or the TSP’s agent, subject to the Generation Resource’s operating characteristic limits, voltage limits, and within tolerances identified in paragraph (4) of Operating Guide Section 2.7.3.5, Resource Entity Responsibilities and Generation Resource Requirements.</w:t>
      </w:r>
    </w:p>
    <w:p w14:paraId="3E6DE8AE" w14:textId="77777777" w:rsidR="00C94631" w:rsidRPr="00A91B5D" w:rsidRDefault="00C94631" w:rsidP="00C94631">
      <w:pPr>
        <w:spacing w:after="240"/>
        <w:ind w:left="720" w:hanging="720"/>
        <w:rPr>
          <w:iCs/>
          <w:szCs w:val="20"/>
        </w:rPr>
      </w:pPr>
      <w:r w:rsidRPr="00A91B5D">
        <w:rPr>
          <w:iCs/>
          <w:szCs w:val="20"/>
        </w:rPr>
        <w:t>(6)</w:t>
      </w:r>
      <w:r w:rsidRPr="00A91B5D">
        <w:rPr>
          <w:iCs/>
          <w:szCs w:val="20"/>
        </w:rPr>
        <w:tab/>
        <w:t>The reactive capability required must be maintained at all times that the Generation Resource is On-Line.</w:t>
      </w:r>
    </w:p>
    <w:p w14:paraId="19843773" w14:textId="77777777" w:rsidR="00C94631" w:rsidRPr="00A91B5D" w:rsidRDefault="00C94631" w:rsidP="00C94631">
      <w:pPr>
        <w:spacing w:after="240"/>
        <w:ind w:left="720" w:hanging="720"/>
        <w:rPr>
          <w:iCs/>
          <w:szCs w:val="20"/>
        </w:rPr>
      </w:pPr>
      <w:r w:rsidRPr="00A91B5D">
        <w:rPr>
          <w:iCs/>
          <w:szCs w:val="20"/>
        </w:rPr>
        <w:t>(7)</w:t>
      </w:r>
      <w:r w:rsidRPr="00A91B5D">
        <w:rPr>
          <w:iCs/>
          <w:szCs w:val="20"/>
        </w:rPr>
        <w:tab/>
        <w:t xml:space="preserve">Each QSE shall send to ERCOT, via telemetry, the AVR and Power System Stabilizer (PSS) status for each of its Generation Resources providing VSS.  For AVRs, an “On” status will indicate the AVR is on and set to regulate the Resource’s terminal voltage in </w:t>
      </w:r>
      <w:r w:rsidRPr="00A91B5D">
        <w:rPr>
          <w:iCs/>
          <w:szCs w:val="20"/>
        </w:rPr>
        <w:lastRenderedPageBreak/>
        <w:t xml:space="preserve">the voltage control mode, and an “Off” status will indicate the AVR is off or in a manual mode.  For PSS, an “On” status will indicate the service is enabled and ready for service, and an “Off” status will indicate it is off or out of service.  Each QSE shall monitor the status of its Generation Resources’ regulators and stabilizers, and shall report status changes to ERCOT.  </w:t>
      </w:r>
    </w:p>
    <w:p w14:paraId="00500143" w14:textId="77777777" w:rsidR="00C94631" w:rsidRPr="00A91B5D" w:rsidRDefault="00C94631" w:rsidP="00C94631">
      <w:pPr>
        <w:spacing w:after="240"/>
        <w:ind w:left="720" w:hanging="720"/>
        <w:rPr>
          <w:iCs/>
          <w:szCs w:val="20"/>
        </w:rPr>
      </w:pPr>
      <w:r w:rsidRPr="00A91B5D">
        <w:rPr>
          <w:szCs w:val="20"/>
        </w:rPr>
        <w:t>(8)</w:t>
      </w:r>
      <w:r w:rsidRPr="00A91B5D">
        <w:rPr>
          <w:szCs w:val="20"/>
        </w:rPr>
        <w:tab/>
        <w:t>Each Resource Entity shall provide information related to the tuning parameters, local or inter-area, of any PSS installed at a Generation Resource.</w:t>
      </w:r>
    </w:p>
    <w:p w14:paraId="184D0996" w14:textId="47AE0C0A" w:rsidR="00C94631" w:rsidRPr="00454A98" w:rsidRDefault="00454A98" w:rsidP="00C2012F">
      <w:pPr>
        <w:ind w:left="720" w:hanging="720"/>
        <w:rPr>
          <w:iCs/>
        </w:rPr>
      </w:pPr>
      <w:commentRangeStart w:id="90"/>
      <w:ins w:id="91" w:author="ERCOT" w:date="2020-04-10T13:46:00Z">
        <w:r>
          <w:t>(9)</w:t>
        </w:r>
        <w:commentRangeEnd w:id="90"/>
        <w:r>
          <w:rPr>
            <w:rStyle w:val="CommentReference"/>
          </w:rPr>
          <w:commentReference w:id="90"/>
        </w:r>
        <w:r>
          <w:tab/>
        </w:r>
      </w:ins>
      <w:ins w:id="92" w:author="ERCOT" w:date="2020-06-04T09:46:00Z">
        <w:r w:rsidR="00646C3F">
          <w:t xml:space="preserve">If any individual Resource within a Self-Limiting Facility is incapable of meeting its Reactive Power requirement at the POI, the QSE must bring On-Line additional Resource(s) within the Self-Limiting Facility to provide VSS as </w:t>
        </w:r>
      </w:ins>
      <w:ins w:id="93" w:author="ERCOT" w:date="2020-06-04T14:54:00Z">
        <w:r w:rsidR="00C30936">
          <w:t>specified</w:t>
        </w:r>
      </w:ins>
      <w:ins w:id="94" w:author="ERCOT" w:date="2020-06-04T09:46:00Z">
        <w:r w:rsidR="00646C3F">
          <w:t xml:space="preserve"> in paragraph (4) of Section 3.15, Voltage Support, while respecting the </w:t>
        </w:r>
        <w:r w:rsidR="00646C3F">
          <w:rPr>
            <w:iCs/>
          </w:rPr>
          <w:t>limit on</w:t>
        </w:r>
        <w:r w:rsidR="00646C3F" w:rsidRPr="00154E44">
          <w:rPr>
            <w:iCs/>
          </w:rPr>
          <w:t xml:space="preserve"> maximum MW </w:t>
        </w:r>
        <w:r w:rsidR="00646C3F">
          <w:rPr>
            <w:iCs/>
          </w:rPr>
          <w:t>Injection</w:t>
        </w:r>
        <w:r w:rsidR="00646C3F">
          <w:t>.</w:t>
        </w:r>
      </w:ins>
    </w:p>
    <w:p w14:paraId="5E757358" w14:textId="77777777" w:rsidR="005D721B" w:rsidRPr="00454A98" w:rsidRDefault="005D721B" w:rsidP="00106C93">
      <w:pPr>
        <w:spacing w:after="240"/>
        <w:ind w:left="720" w:hanging="720"/>
        <w:rPr>
          <w:iCs/>
        </w:rPr>
      </w:pPr>
    </w:p>
    <w:p w14:paraId="5AD6D37C" w14:textId="77777777" w:rsidR="00106C93" w:rsidRPr="00BA2009" w:rsidRDefault="00106C93" w:rsidP="007468A3">
      <w:pPr>
        <w:spacing w:after="240"/>
        <w:ind w:left="720" w:hanging="720"/>
      </w:pPr>
    </w:p>
    <w:sectPr w:rsidR="00106C93" w:rsidRPr="00BA2009">
      <w:headerReference w:type="default" r:id="rId23"/>
      <w:footerReference w:type="even" r:id="rId24"/>
      <w:footerReference w:type="default" r:id="rId25"/>
      <w:footerReference w:type="first" r:id="rId26"/>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1" w:author="ERCOT Market Rules" w:date="2020-04-14T14:00:00Z" w:initials="CP">
    <w:p w14:paraId="18438A39" w14:textId="77777777" w:rsidR="00B57FC5" w:rsidRDefault="00B57FC5">
      <w:pPr>
        <w:pStyle w:val="CommentText"/>
      </w:pPr>
      <w:r>
        <w:rPr>
          <w:rStyle w:val="CommentReference"/>
        </w:rPr>
        <w:annotationRef/>
      </w:r>
      <w:r>
        <w:t>Please note NPRR1016 also proposes revisions to this section.</w:t>
      </w:r>
    </w:p>
  </w:comment>
  <w:comment w:id="59" w:author="ERCOT Market Rules" w:date="2020-04-14T14:01:00Z" w:initials="CP">
    <w:p w14:paraId="4F97FF3F" w14:textId="77777777" w:rsidR="00B57FC5" w:rsidRDefault="00B57FC5">
      <w:pPr>
        <w:pStyle w:val="CommentText"/>
      </w:pPr>
      <w:r>
        <w:rPr>
          <w:rStyle w:val="CommentReference"/>
        </w:rPr>
        <w:annotationRef/>
      </w:r>
      <w:r>
        <w:t>Please note NPRRs 1000, 1007, 1014, and 1019 also propose revisions to this section.</w:t>
      </w:r>
    </w:p>
  </w:comment>
  <w:comment w:id="61" w:author="ERCOT" w:date="2020-03-31T14:56:00Z" w:initials="SS">
    <w:p w14:paraId="1527F359" w14:textId="77777777" w:rsidR="00454A98" w:rsidRDefault="00454A98" w:rsidP="00454A98">
      <w:pPr>
        <w:pStyle w:val="CommentText"/>
      </w:pPr>
      <w:r>
        <w:rPr>
          <w:rStyle w:val="CommentReference"/>
        </w:rPr>
        <w:annotationRef/>
      </w:r>
      <w:r w:rsidR="00300475">
        <w:t xml:space="preserve">KTC </w:t>
      </w:r>
      <w:r>
        <w:t>13.3</w:t>
      </w:r>
    </w:p>
  </w:comment>
  <w:comment w:id="66" w:author="ERCOT" w:date="2020-03-31T14:56:00Z" w:initials="SS">
    <w:p w14:paraId="38AF608B" w14:textId="77777777" w:rsidR="00454A98" w:rsidRDefault="00300475" w:rsidP="00454A98">
      <w:pPr>
        <w:pStyle w:val="CommentText"/>
      </w:pPr>
      <w:r>
        <w:t xml:space="preserve">KTC </w:t>
      </w:r>
      <w:r w:rsidR="00454A98">
        <w:rPr>
          <w:rStyle w:val="CommentReference"/>
        </w:rPr>
        <w:annotationRef/>
      </w:r>
      <w:r w:rsidR="00454A98">
        <w:t>13.3</w:t>
      </w:r>
    </w:p>
  </w:comment>
  <w:comment w:id="85" w:author="ERCOT Market Rules" w:date="2020-06-04T09:57:00Z" w:initials="CP">
    <w:p w14:paraId="16129A0E" w14:textId="3C01CFEF" w:rsidR="000B3E34" w:rsidRDefault="000B3E34">
      <w:pPr>
        <w:pStyle w:val="CommentText"/>
      </w:pPr>
      <w:r>
        <w:t xml:space="preserve">Please note NPRRs </w:t>
      </w:r>
      <w:r>
        <w:rPr>
          <w:rStyle w:val="CommentReference"/>
        </w:rPr>
        <w:annotationRef/>
      </w:r>
      <w:r>
        <w:t>989, 1005, and 1016 also propose revisions to this section.</w:t>
      </w:r>
    </w:p>
  </w:comment>
  <w:comment w:id="89" w:author="ERCOT Market Rules" w:date="2020-04-14T14:02:00Z" w:initials="CP">
    <w:p w14:paraId="3B178BB7" w14:textId="77777777" w:rsidR="00B57FC5" w:rsidRDefault="00B57FC5">
      <w:pPr>
        <w:pStyle w:val="CommentText"/>
      </w:pPr>
      <w:r>
        <w:rPr>
          <w:rStyle w:val="CommentReference"/>
        </w:rPr>
        <w:annotationRef/>
      </w:r>
      <w:r>
        <w:t>Please note NPRRs 989 and 1001 also propose revisions to this section.</w:t>
      </w:r>
    </w:p>
  </w:comment>
  <w:comment w:id="90" w:author="ERCOT" w:date="2020-03-31T14:42:00Z" w:initials="SS">
    <w:p w14:paraId="1157AF72" w14:textId="77777777" w:rsidR="00454A98" w:rsidRDefault="00454A98" w:rsidP="00454A98">
      <w:pPr>
        <w:pStyle w:val="CommentText"/>
      </w:pPr>
      <w:r>
        <w:rPr>
          <w:rStyle w:val="CommentReference"/>
        </w:rPr>
        <w:annotationRef/>
      </w:r>
      <w:r>
        <w:t>KTC 13.3</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438A39" w15:done="0"/>
  <w15:commentEx w15:paraId="4F97FF3F" w15:done="0"/>
  <w15:commentEx w15:paraId="1527F359" w15:done="0"/>
  <w15:commentEx w15:paraId="38AF608B" w15:done="0"/>
  <w15:commentEx w15:paraId="16129A0E" w15:done="0"/>
  <w15:commentEx w15:paraId="3B178BB7" w15:done="0"/>
  <w15:commentEx w15:paraId="1157AF7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F3105B" w14:textId="77777777" w:rsidR="001B5D49" w:rsidRDefault="001B5D49">
      <w:r>
        <w:separator/>
      </w:r>
    </w:p>
  </w:endnote>
  <w:endnote w:type="continuationSeparator" w:id="0">
    <w:p w14:paraId="6AAD32EF" w14:textId="77777777" w:rsidR="001B5D49" w:rsidRDefault="001B5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359DB"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6DC6C" w14:textId="3BC57F2D" w:rsidR="00D176CF" w:rsidRDefault="00A961C5">
    <w:pPr>
      <w:pStyle w:val="Footer"/>
      <w:tabs>
        <w:tab w:val="clear" w:pos="4320"/>
        <w:tab w:val="clear" w:pos="8640"/>
        <w:tab w:val="right" w:pos="9360"/>
      </w:tabs>
      <w:rPr>
        <w:rFonts w:ascii="Arial" w:hAnsi="Arial" w:cs="Arial"/>
        <w:sz w:val="18"/>
      </w:rPr>
    </w:pPr>
    <w:r>
      <w:rPr>
        <w:rFonts w:ascii="Arial" w:hAnsi="Arial" w:cs="Arial"/>
        <w:sz w:val="18"/>
      </w:rPr>
      <w:t>1026</w:t>
    </w:r>
    <w:r w:rsidR="00D176CF">
      <w:rPr>
        <w:rFonts w:ascii="Arial" w:hAnsi="Arial" w:cs="Arial"/>
        <w:sz w:val="18"/>
      </w:rPr>
      <w:t>NPRR</w:t>
    </w:r>
    <w:r w:rsidR="00937528">
      <w:rPr>
        <w:rFonts w:ascii="Arial" w:hAnsi="Arial" w:cs="Arial"/>
        <w:sz w:val="18"/>
      </w:rPr>
      <w:t xml:space="preserve">-01 </w:t>
    </w:r>
    <w:r w:rsidR="00937528" w:rsidRPr="00937528">
      <w:rPr>
        <w:rFonts w:ascii="Arial" w:hAnsi="Arial" w:cs="Arial"/>
        <w:sz w:val="18"/>
      </w:rPr>
      <w:t>BESTF-7 Self-Limiting Facilities and Self-Limiting Resources</w:t>
    </w:r>
    <w:r>
      <w:rPr>
        <w:rFonts w:ascii="Arial" w:hAnsi="Arial" w:cs="Arial"/>
        <w:sz w:val="18"/>
      </w:rPr>
      <w:t xml:space="preserve"> 0604</w:t>
    </w:r>
    <w:r w:rsidR="00937528">
      <w:rPr>
        <w:rFonts w:ascii="Arial" w:hAnsi="Arial" w:cs="Arial"/>
        <w:sz w:val="18"/>
      </w:rPr>
      <w:t>20</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C30936">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C30936">
      <w:rPr>
        <w:rFonts w:ascii="Arial" w:hAnsi="Arial" w:cs="Arial"/>
        <w:noProof/>
        <w:sz w:val="18"/>
      </w:rPr>
      <w:t>17</w:t>
    </w:r>
    <w:r w:rsidR="00D176CF" w:rsidRPr="00412DCA">
      <w:rPr>
        <w:rFonts w:ascii="Arial" w:hAnsi="Arial" w:cs="Arial"/>
        <w:sz w:val="18"/>
      </w:rPr>
      <w:fldChar w:fldCharType="end"/>
    </w:r>
  </w:p>
  <w:p w14:paraId="02C30A82"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D4C86"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493C2F" w14:textId="77777777" w:rsidR="001B5D49" w:rsidRDefault="001B5D49">
      <w:r>
        <w:separator/>
      </w:r>
    </w:p>
  </w:footnote>
  <w:footnote w:type="continuationSeparator" w:id="0">
    <w:p w14:paraId="0D2D9CC5" w14:textId="77777777" w:rsidR="001B5D49" w:rsidRDefault="001B5D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E369A"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9B49F1"/>
    <w:multiLevelType w:val="hybridMultilevel"/>
    <w:tmpl w:val="CBBEB39C"/>
    <w:lvl w:ilvl="0" w:tplc="DA3015E8">
      <w:start w:val="1"/>
      <w:numFmt w:val="decimal"/>
      <w:lvlText w:val="(%1)"/>
      <w:lvlJc w:val="left"/>
      <w:pPr>
        <w:ind w:left="108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3"/>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9"/>
  </w:num>
  <w:num w:numId="17">
    <w:abstractNumId w:val="10"/>
  </w:num>
  <w:num w:numId="18">
    <w:abstractNumId w:val="4"/>
  </w:num>
  <w:num w:numId="19">
    <w:abstractNumId w:val="8"/>
  </w:num>
  <w:num w:numId="20">
    <w:abstractNumId w:val="2"/>
  </w:num>
  <w:num w:numId="21">
    <w:abstractNumId w:val="5"/>
  </w:num>
  <w:num w:numId="22">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279D"/>
    <w:rsid w:val="00006711"/>
    <w:rsid w:val="00017DB6"/>
    <w:rsid w:val="00027D09"/>
    <w:rsid w:val="00037FF6"/>
    <w:rsid w:val="00042CEA"/>
    <w:rsid w:val="00060A5A"/>
    <w:rsid w:val="00064B44"/>
    <w:rsid w:val="00067FE2"/>
    <w:rsid w:val="0007682E"/>
    <w:rsid w:val="00095203"/>
    <w:rsid w:val="000B3E34"/>
    <w:rsid w:val="000D1AEB"/>
    <w:rsid w:val="000D3E64"/>
    <w:rsid w:val="000F13C5"/>
    <w:rsid w:val="000F14E3"/>
    <w:rsid w:val="000F6652"/>
    <w:rsid w:val="00105A36"/>
    <w:rsid w:val="00106C93"/>
    <w:rsid w:val="00122586"/>
    <w:rsid w:val="00131285"/>
    <w:rsid w:val="001313B4"/>
    <w:rsid w:val="00137036"/>
    <w:rsid w:val="0014344C"/>
    <w:rsid w:val="0014546D"/>
    <w:rsid w:val="001500D9"/>
    <w:rsid w:val="00154E44"/>
    <w:rsid w:val="00156DB7"/>
    <w:rsid w:val="00157228"/>
    <w:rsid w:val="00160C3C"/>
    <w:rsid w:val="00173682"/>
    <w:rsid w:val="0017783C"/>
    <w:rsid w:val="0019314C"/>
    <w:rsid w:val="00197513"/>
    <w:rsid w:val="001A38F8"/>
    <w:rsid w:val="001B5675"/>
    <w:rsid w:val="001B5D49"/>
    <w:rsid w:val="001D29C1"/>
    <w:rsid w:val="001E1B1E"/>
    <w:rsid w:val="001F38F0"/>
    <w:rsid w:val="002005FE"/>
    <w:rsid w:val="00212A48"/>
    <w:rsid w:val="00235D55"/>
    <w:rsid w:val="00237430"/>
    <w:rsid w:val="00271BBF"/>
    <w:rsid w:val="00276A99"/>
    <w:rsid w:val="00286AD9"/>
    <w:rsid w:val="002966F3"/>
    <w:rsid w:val="002B07B5"/>
    <w:rsid w:val="002B235D"/>
    <w:rsid w:val="002B69F3"/>
    <w:rsid w:val="002B763A"/>
    <w:rsid w:val="002C55F6"/>
    <w:rsid w:val="002D382A"/>
    <w:rsid w:val="002F1EDD"/>
    <w:rsid w:val="002F255E"/>
    <w:rsid w:val="002F7285"/>
    <w:rsid w:val="00300475"/>
    <w:rsid w:val="003013F2"/>
    <w:rsid w:val="0030232A"/>
    <w:rsid w:val="0030694A"/>
    <w:rsid w:val="003069F4"/>
    <w:rsid w:val="00335FD7"/>
    <w:rsid w:val="003450D7"/>
    <w:rsid w:val="00360920"/>
    <w:rsid w:val="003721F5"/>
    <w:rsid w:val="003730C8"/>
    <w:rsid w:val="00381796"/>
    <w:rsid w:val="00384709"/>
    <w:rsid w:val="00386C35"/>
    <w:rsid w:val="003A3D77"/>
    <w:rsid w:val="003B1349"/>
    <w:rsid w:val="003B2282"/>
    <w:rsid w:val="003B5AED"/>
    <w:rsid w:val="003B632F"/>
    <w:rsid w:val="003C6371"/>
    <w:rsid w:val="003C6B7B"/>
    <w:rsid w:val="003D0819"/>
    <w:rsid w:val="003D5A1C"/>
    <w:rsid w:val="003E0716"/>
    <w:rsid w:val="003E115F"/>
    <w:rsid w:val="003F0A50"/>
    <w:rsid w:val="003F5C96"/>
    <w:rsid w:val="00401A7C"/>
    <w:rsid w:val="004135BD"/>
    <w:rsid w:val="004302A4"/>
    <w:rsid w:val="00434077"/>
    <w:rsid w:val="004463BA"/>
    <w:rsid w:val="00454A98"/>
    <w:rsid w:val="00470989"/>
    <w:rsid w:val="004822D4"/>
    <w:rsid w:val="0049290B"/>
    <w:rsid w:val="004A4451"/>
    <w:rsid w:val="004D3958"/>
    <w:rsid w:val="005008DF"/>
    <w:rsid w:val="0050257D"/>
    <w:rsid w:val="005045D0"/>
    <w:rsid w:val="0051678B"/>
    <w:rsid w:val="00534C6C"/>
    <w:rsid w:val="005574AB"/>
    <w:rsid w:val="00574B74"/>
    <w:rsid w:val="005841C0"/>
    <w:rsid w:val="00587D2A"/>
    <w:rsid w:val="0059260F"/>
    <w:rsid w:val="005B744F"/>
    <w:rsid w:val="005C3657"/>
    <w:rsid w:val="005D721B"/>
    <w:rsid w:val="005D78A5"/>
    <w:rsid w:val="005E5074"/>
    <w:rsid w:val="005F0271"/>
    <w:rsid w:val="005F4E53"/>
    <w:rsid w:val="005F5A56"/>
    <w:rsid w:val="006057E2"/>
    <w:rsid w:val="00612E4F"/>
    <w:rsid w:val="00615D5E"/>
    <w:rsid w:val="00616A74"/>
    <w:rsid w:val="00622BE2"/>
    <w:rsid w:val="00622E99"/>
    <w:rsid w:val="00625E5D"/>
    <w:rsid w:val="00630310"/>
    <w:rsid w:val="00646C3F"/>
    <w:rsid w:val="0066370F"/>
    <w:rsid w:val="0066651C"/>
    <w:rsid w:val="00677999"/>
    <w:rsid w:val="006927AE"/>
    <w:rsid w:val="00696C8E"/>
    <w:rsid w:val="006A0784"/>
    <w:rsid w:val="006A14AF"/>
    <w:rsid w:val="006A697B"/>
    <w:rsid w:val="006B11B4"/>
    <w:rsid w:val="006B3C14"/>
    <w:rsid w:val="006B4DDE"/>
    <w:rsid w:val="006B5C4C"/>
    <w:rsid w:val="006B7790"/>
    <w:rsid w:val="006B7B36"/>
    <w:rsid w:val="006C0025"/>
    <w:rsid w:val="006E2DAE"/>
    <w:rsid w:val="006E4597"/>
    <w:rsid w:val="00743968"/>
    <w:rsid w:val="007468A3"/>
    <w:rsid w:val="00763A60"/>
    <w:rsid w:val="007641D9"/>
    <w:rsid w:val="00767BE3"/>
    <w:rsid w:val="00770F2B"/>
    <w:rsid w:val="00772142"/>
    <w:rsid w:val="00785415"/>
    <w:rsid w:val="00791CB9"/>
    <w:rsid w:val="00793130"/>
    <w:rsid w:val="0079538C"/>
    <w:rsid w:val="007A054A"/>
    <w:rsid w:val="007A1BE1"/>
    <w:rsid w:val="007B0C0F"/>
    <w:rsid w:val="007B3233"/>
    <w:rsid w:val="007B5A42"/>
    <w:rsid w:val="007C199B"/>
    <w:rsid w:val="007C415C"/>
    <w:rsid w:val="007D3073"/>
    <w:rsid w:val="007D49D2"/>
    <w:rsid w:val="007D64B9"/>
    <w:rsid w:val="007D7164"/>
    <w:rsid w:val="007D72D4"/>
    <w:rsid w:val="007E036E"/>
    <w:rsid w:val="007E0452"/>
    <w:rsid w:val="008070C0"/>
    <w:rsid w:val="00811C12"/>
    <w:rsid w:val="00817DF9"/>
    <w:rsid w:val="00825EFD"/>
    <w:rsid w:val="00845778"/>
    <w:rsid w:val="00846478"/>
    <w:rsid w:val="00856F41"/>
    <w:rsid w:val="00867590"/>
    <w:rsid w:val="008802E4"/>
    <w:rsid w:val="00886E2C"/>
    <w:rsid w:val="0088757F"/>
    <w:rsid w:val="00887E28"/>
    <w:rsid w:val="008937BA"/>
    <w:rsid w:val="0089601E"/>
    <w:rsid w:val="008A00AD"/>
    <w:rsid w:val="008B4919"/>
    <w:rsid w:val="008C013B"/>
    <w:rsid w:val="008D2105"/>
    <w:rsid w:val="008D33BC"/>
    <w:rsid w:val="008D5C3A"/>
    <w:rsid w:val="008E6DA2"/>
    <w:rsid w:val="008F5772"/>
    <w:rsid w:val="009034F3"/>
    <w:rsid w:val="009062E3"/>
    <w:rsid w:val="00907B1E"/>
    <w:rsid w:val="0091796E"/>
    <w:rsid w:val="009204C7"/>
    <w:rsid w:val="009346F2"/>
    <w:rsid w:val="00934ABB"/>
    <w:rsid w:val="00937528"/>
    <w:rsid w:val="00943AFD"/>
    <w:rsid w:val="0095294B"/>
    <w:rsid w:val="0095403A"/>
    <w:rsid w:val="00961AC9"/>
    <w:rsid w:val="00963A51"/>
    <w:rsid w:val="009770E5"/>
    <w:rsid w:val="00977A6B"/>
    <w:rsid w:val="00982C16"/>
    <w:rsid w:val="00983B6E"/>
    <w:rsid w:val="0099329C"/>
    <w:rsid w:val="009936F8"/>
    <w:rsid w:val="00994230"/>
    <w:rsid w:val="009A0778"/>
    <w:rsid w:val="009A33A1"/>
    <w:rsid w:val="009A3772"/>
    <w:rsid w:val="009B58BE"/>
    <w:rsid w:val="009B6037"/>
    <w:rsid w:val="009B7578"/>
    <w:rsid w:val="009D0205"/>
    <w:rsid w:val="009D17F0"/>
    <w:rsid w:val="009E6C69"/>
    <w:rsid w:val="009E7411"/>
    <w:rsid w:val="009F5E27"/>
    <w:rsid w:val="00A050A9"/>
    <w:rsid w:val="00A23896"/>
    <w:rsid w:val="00A34DF2"/>
    <w:rsid w:val="00A42796"/>
    <w:rsid w:val="00A438E7"/>
    <w:rsid w:val="00A45A3F"/>
    <w:rsid w:val="00A5311D"/>
    <w:rsid w:val="00A8578D"/>
    <w:rsid w:val="00A91B5D"/>
    <w:rsid w:val="00A961C5"/>
    <w:rsid w:val="00AA1205"/>
    <w:rsid w:val="00AB0678"/>
    <w:rsid w:val="00AB10FA"/>
    <w:rsid w:val="00AC0C02"/>
    <w:rsid w:val="00AD3B58"/>
    <w:rsid w:val="00AF56C6"/>
    <w:rsid w:val="00AF6778"/>
    <w:rsid w:val="00AF69E2"/>
    <w:rsid w:val="00B032E8"/>
    <w:rsid w:val="00B27F8C"/>
    <w:rsid w:val="00B375D5"/>
    <w:rsid w:val="00B5089B"/>
    <w:rsid w:val="00B57F96"/>
    <w:rsid w:val="00B57FC5"/>
    <w:rsid w:val="00B67892"/>
    <w:rsid w:val="00B8788A"/>
    <w:rsid w:val="00B87E38"/>
    <w:rsid w:val="00BA2731"/>
    <w:rsid w:val="00BA4C26"/>
    <w:rsid w:val="00BA4D33"/>
    <w:rsid w:val="00BB6B2C"/>
    <w:rsid w:val="00BC2D06"/>
    <w:rsid w:val="00BD36AB"/>
    <w:rsid w:val="00BD39DB"/>
    <w:rsid w:val="00BE4DAA"/>
    <w:rsid w:val="00BE6FD9"/>
    <w:rsid w:val="00C02B70"/>
    <w:rsid w:val="00C11A60"/>
    <w:rsid w:val="00C2012F"/>
    <w:rsid w:val="00C2545A"/>
    <w:rsid w:val="00C30936"/>
    <w:rsid w:val="00C362D9"/>
    <w:rsid w:val="00C744EB"/>
    <w:rsid w:val="00C830AD"/>
    <w:rsid w:val="00C90702"/>
    <w:rsid w:val="00C917FF"/>
    <w:rsid w:val="00C94631"/>
    <w:rsid w:val="00C9766A"/>
    <w:rsid w:val="00CC4F39"/>
    <w:rsid w:val="00CC5AE4"/>
    <w:rsid w:val="00CD544C"/>
    <w:rsid w:val="00CF0A42"/>
    <w:rsid w:val="00CF4256"/>
    <w:rsid w:val="00D04FE8"/>
    <w:rsid w:val="00D12993"/>
    <w:rsid w:val="00D138AC"/>
    <w:rsid w:val="00D176CF"/>
    <w:rsid w:val="00D2367A"/>
    <w:rsid w:val="00D271E3"/>
    <w:rsid w:val="00D34F95"/>
    <w:rsid w:val="00D40D59"/>
    <w:rsid w:val="00D41D8A"/>
    <w:rsid w:val="00D466B2"/>
    <w:rsid w:val="00D47348"/>
    <w:rsid w:val="00D47A80"/>
    <w:rsid w:val="00D73C49"/>
    <w:rsid w:val="00D836B8"/>
    <w:rsid w:val="00D85807"/>
    <w:rsid w:val="00D87349"/>
    <w:rsid w:val="00D9049C"/>
    <w:rsid w:val="00D91EE9"/>
    <w:rsid w:val="00D97220"/>
    <w:rsid w:val="00DA5249"/>
    <w:rsid w:val="00DA7ED3"/>
    <w:rsid w:val="00DF10D8"/>
    <w:rsid w:val="00DF22E3"/>
    <w:rsid w:val="00E14D47"/>
    <w:rsid w:val="00E161D0"/>
    <w:rsid w:val="00E1641C"/>
    <w:rsid w:val="00E2223E"/>
    <w:rsid w:val="00E26708"/>
    <w:rsid w:val="00E27A47"/>
    <w:rsid w:val="00E33460"/>
    <w:rsid w:val="00E34958"/>
    <w:rsid w:val="00E37AB0"/>
    <w:rsid w:val="00E518B3"/>
    <w:rsid w:val="00E55BAB"/>
    <w:rsid w:val="00E71C39"/>
    <w:rsid w:val="00EA4036"/>
    <w:rsid w:val="00EA56E6"/>
    <w:rsid w:val="00EC335F"/>
    <w:rsid w:val="00EC48FB"/>
    <w:rsid w:val="00ED6CD8"/>
    <w:rsid w:val="00EF1CC0"/>
    <w:rsid w:val="00EF232A"/>
    <w:rsid w:val="00F05A69"/>
    <w:rsid w:val="00F10629"/>
    <w:rsid w:val="00F3223B"/>
    <w:rsid w:val="00F414D5"/>
    <w:rsid w:val="00F43FFD"/>
    <w:rsid w:val="00F44236"/>
    <w:rsid w:val="00F52517"/>
    <w:rsid w:val="00F54178"/>
    <w:rsid w:val="00F5592E"/>
    <w:rsid w:val="00F80BC8"/>
    <w:rsid w:val="00F834E6"/>
    <w:rsid w:val="00F91983"/>
    <w:rsid w:val="00FA57B2"/>
    <w:rsid w:val="00FA5F41"/>
    <w:rsid w:val="00FB0482"/>
    <w:rsid w:val="00FB2859"/>
    <w:rsid w:val="00FB509B"/>
    <w:rsid w:val="00FC3D4B"/>
    <w:rsid w:val="00FC6312"/>
    <w:rsid w:val="00FD477B"/>
    <w:rsid w:val="00FE36E3"/>
    <w:rsid w:val="00FE6B01"/>
    <w:rsid w:val="00FF272A"/>
    <w:rsid w:val="00FF3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448E4186"/>
  <w15:chartTrackingRefBased/>
  <w15:docId w15:val="{9331C6F1-1FED-4CB9-B3E0-A38DD23C2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2Char">
    <w:name w:val="H2 Char"/>
    <w:link w:val="H2"/>
    <w:locked/>
    <w:rsid w:val="00994230"/>
    <w:rPr>
      <w:b/>
      <w:sz w:val="24"/>
    </w:rPr>
  </w:style>
  <w:style w:type="character" w:customStyle="1" w:styleId="BodyTextNumberedChar1">
    <w:name w:val="Body Text Numbered Char1"/>
    <w:link w:val="BodyTextNumbered"/>
    <w:rsid w:val="00C02B70"/>
    <w:rPr>
      <w:iCs/>
      <w:sz w:val="24"/>
    </w:rPr>
  </w:style>
  <w:style w:type="paragraph" w:customStyle="1" w:styleId="BodyTextNumbered">
    <w:name w:val="Body Text Numbered"/>
    <w:basedOn w:val="BodyText"/>
    <w:link w:val="BodyTextNumberedChar1"/>
    <w:rsid w:val="00C02B70"/>
    <w:pPr>
      <w:ind w:left="720" w:hanging="720"/>
    </w:pPr>
    <w:rPr>
      <w:iCs/>
      <w:szCs w:val="20"/>
    </w:rPr>
  </w:style>
  <w:style w:type="character" w:customStyle="1" w:styleId="H3Char">
    <w:name w:val="H3 Char"/>
    <w:link w:val="H3"/>
    <w:rsid w:val="00C02B70"/>
    <w:rPr>
      <w:b/>
      <w:bCs/>
      <w:i/>
      <w:sz w:val="24"/>
    </w:rPr>
  </w:style>
  <w:style w:type="character" w:customStyle="1" w:styleId="CommentTextChar">
    <w:name w:val="Comment Text Char"/>
    <w:basedOn w:val="DefaultParagraphFont"/>
    <w:link w:val="CommentText"/>
    <w:semiHidden/>
    <w:rsid w:val="00D466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431246">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55179721">
      <w:bodyDiv w:val="1"/>
      <w:marLeft w:val="0"/>
      <w:marRight w:val="0"/>
      <w:marTop w:val="0"/>
      <w:marBottom w:val="0"/>
      <w:divBdr>
        <w:top w:val="none" w:sz="0" w:space="0" w:color="auto"/>
        <w:left w:val="none" w:sz="0" w:space="0" w:color="auto"/>
        <w:bottom w:val="none" w:sz="0" w:space="0" w:color="auto"/>
        <w:right w:val="none" w:sz="0" w:space="0" w:color="auto"/>
      </w:divBdr>
    </w:div>
    <w:div w:id="519785518">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721901596">
      <w:bodyDiv w:val="1"/>
      <w:marLeft w:val="0"/>
      <w:marRight w:val="0"/>
      <w:marTop w:val="0"/>
      <w:marBottom w:val="0"/>
      <w:divBdr>
        <w:top w:val="none" w:sz="0" w:space="0" w:color="auto"/>
        <w:left w:val="none" w:sz="0" w:space="0" w:color="auto"/>
        <w:bottom w:val="none" w:sz="0" w:space="0" w:color="auto"/>
        <w:right w:val="none" w:sz="0" w:space="0" w:color="auto"/>
      </w:divBdr>
    </w:div>
    <w:div w:id="836924689">
      <w:bodyDiv w:val="1"/>
      <w:marLeft w:val="0"/>
      <w:marRight w:val="0"/>
      <w:marTop w:val="0"/>
      <w:marBottom w:val="0"/>
      <w:divBdr>
        <w:top w:val="none" w:sz="0" w:space="0" w:color="auto"/>
        <w:left w:val="none" w:sz="0" w:space="0" w:color="auto"/>
        <w:bottom w:val="none" w:sz="0" w:space="0" w:color="auto"/>
        <w:right w:val="none" w:sz="0" w:space="0" w:color="auto"/>
      </w:divBdr>
    </w:div>
    <w:div w:id="1128471990">
      <w:bodyDiv w:val="1"/>
      <w:marLeft w:val="0"/>
      <w:marRight w:val="0"/>
      <w:marTop w:val="0"/>
      <w:marBottom w:val="0"/>
      <w:divBdr>
        <w:top w:val="none" w:sz="0" w:space="0" w:color="auto"/>
        <w:left w:val="none" w:sz="0" w:space="0" w:color="auto"/>
        <w:bottom w:val="none" w:sz="0" w:space="0" w:color="auto"/>
        <w:right w:val="none" w:sz="0" w:space="0" w:color="auto"/>
      </w:divBdr>
    </w:div>
    <w:div w:id="1311711841">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49091373">
      <w:bodyDiv w:val="1"/>
      <w:marLeft w:val="0"/>
      <w:marRight w:val="0"/>
      <w:marTop w:val="0"/>
      <w:marBottom w:val="0"/>
      <w:divBdr>
        <w:top w:val="none" w:sz="0" w:space="0" w:color="auto"/>
        <w:left w:val="none" w:sz="0" w:space="0" w:color="auto"/>
        <w:bottom w:val="none" w:sz="0" w:space="0" w:color="auto"/>
        <w:right w:val="none" w:sz="0" w:space="0" w:color="auto"/>
      </w:divBdr>
    </w:div>
    <w:div w:id="180677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26"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Sandip.sharma@ercot.com"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yperlink" Target="mailto:Cory.phillips@ercot.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control" Target="activeX/activeX1.xml"/><Relationship Id="rId19" Type="http://schemas.openxmlformats.org/officeDocument/2006/relationships/hyperlink" Target="mailto:jay.teixeira@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microsoft.com/office/2011/relationships/commentsExtended" Target="commentsExtended.xm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A2105-0F8F-492E-B2A0-0089BDD38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5688</Words>
  <Characters>32467</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38079</CharactersWithSpaces>
  <SharedDoc>false</SharedDoc>
  <HLinks>
    <vt:vector size="24" baseType="variant">
      <vt:variant>
        <vt:i4>4128837</vt:i4>
      </vt:variant>
      <vt:variant>
        <vt:i4>27</vt:i4>
      </vt:variant>
      <vt:variant>
        <vt:i4>0</vt:i4>
      </vt:variant>
      <vt:variant>
        <vt:i4>5</vt:i4>
      </vt:variant>
      <vt:variant>
        <vt:lpwstr>mailto:Cory.phillips@ercot.com</vt:lpwstr>
      </vt:variant>
      <vt:variant>
        <vt:lpwstr/>
      </vt:variant>
      <vt:variant>
        <vt:i4>6750209</vt:i4>
      </vt:variant>
      <vt:variant>
        <vt:i4>24</vt:i4>
      </vt:variant>
      <vt:variant>
        <vt:i4>0</vt:i4>
      </vt:variant>
      <vt:variant>
        <vt:i4>5</vt:i4>
      </vt:variant>
      <vt:variant>
        <vt:lpwstr>mailto:jay.teixeira@ercot.com</vt:lpwstr>
      </vt:variant>
      <vt:variant>
        <vt:lpwstr/>
      </vt:variant>
      <vt:variant>
        <vt:i4>4128860</vt:i4>
      </vt:variant>
      <vt:variant>
        <vt:i4>21</vt:i4>
      </vt:variant>
      <vt:variant>
        <vt:i4>0</vt:i4>
      </vt:variant>
      <vt:variant>
        <vt:i4>5</vt:i4>
      </vt:variant>
      <vt:variant>
        <vt:lpwstr>mailto:Sandip.sharma@ercot.com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3</cp:revision>
  <cp:lastPrinted>2013-11-15T21:11:00Z</cp:lastPrinted>
  <dcterms:created xsi:type="dcterms:W3CDTF">2020-06-04T18:42:00Z</dcterms:created>
  <dcterms:modified xsi:type="dcterms:W3CDTF">2020-06-04T19:54:00Z</dcterms:modified>
</cp:coreProperties>
</file>