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3C" w:rsidRPr="003325E3" w:rsidRDefault="002D1F3C" w:rsidP="0003289D">
      <w:pPr>
        <w:tabs>
          <w:tab w:val="left" w:pos="360"/>
          <w:tab w:val="left" w:pos="720"/>
          <w:tab w:val="left" w:pos="1080"/>
          <w:tab w:val="left" w:pos="1440"/>
        </w:tabs>
        <w:jc w:val="both"/>
        <w:rPr>
          <w:rFonts w:ascii="Times New Roman" w:hAnsi="Times New Roman"/>
          <w:b/>
          <w:sz w:val="36"/>
        </w:rPr>
      </w:pPr>
      <w:bookmarkStart w:id="0" w:name="_GoBack"/>
      <w:bookmarkEnd w:id="0"/>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BA4ED4" w:rsidRDefault="002D1F3C" w:rsidP="0003289D">
      <w:pPr>
        <w:pStyle w:val="Heading1"/>
        <w:rPr>
          <w:color w:val="auto"/>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162F01">
        <w:rPr>
          <w:rFonts w:ascii="Times New Roman" w:hAnsi="Times New Roman"/>
          <w:b/>
          <w:sz w:val="36"/>
        </w:rPr>
        <w:t>May 24, 2018</w:t>
      </w:r>
    </w:p>
    <w:p w:rsidR="00AE08E3" w:rsidRDefault="00AE08E3" w:rsidP="0003289D">
      <w:pPr>
        <w:tabs>
          <w:tab w:val="left" w:pos="360"/>
          <w:tab w:val="left" w:pos="720"/>
          <w:tab w:val="left" w:pos="1080"/>
          <w:tab w:val="left" w:pos="1440"/>
        </w:tabs>
        <w:jc w:val="center"/>
        <w:rPr>
          <w:rFonts w:ascii="Times New Roman" w:hAnsi="Times New Roman"/>
          <w:b/>
          <w:sz w:val="36"/>
        </w:rPr>
      </w:pPr>
    </w:p>
    <w:p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Effective as of June 1, 2018</w:t>
      </w:r>
    </w:p>
    <w:p w:rsidR="002D1F3C" w:rsidRPr="00504E38" w:rsidRDefault="002D1F3C" w:rsidP="0003289D">
      <w:pPr>
        <w:tabs>
          <w:tab w:val="left" w:pos="360"/>
          <w:tab w:val="left" w:pos="720"/>
          <w:tab w:val="left" w:pos="1080"/>
          <w:tab w:val="left" w:pos="1440"/>
        </w:tabs>
        <w:jc w:val="both"/>
        <w:rPr>
          <w:rFonts w:ascii="Times New Roman" w:hAnsi="Times New Roman"/>
          <w:b/>
          <w:sz w:val="36"/>
        </w:rPr>
      </w:pPr>
    </w:p>
    <w:p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w:t>
      </w:r>
      <w:r w:rsidR="00AB28AA" w:rsidRPr="00504E38">
        <w:rPr>
          <w:rFonts w:ascii="Times New Roman" w:hAnsi="Times New Roman"/>
          <w:spacing w:val="-2"/>
        </w:rPr>
        <w:lastRenderedPageBreak/>
        <w:t>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w:t>
      </w:r>
      <w:r w:rsidRPr="00504E38">
        <w:lastRenderedPageBreak/>
        <w:t>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(i)</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(i) they are not present and have not designated a proxy, or (ii) they abstain from voting.</w:t>
      </w:r>
      <w:r w:rsidR="00EA7469"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w:t>
      </w:r>
      <w:r w:rsidR="00F80FCA" w:rsidRPr="00504E38">
        <w:rPr>
          <w:rFonts w:ascii="Times New Roman" w:hAnsi="Times New Roman"/>
          <w:spacing w:val="-2"/>
        </w:rPr>
        <w:lastRenderedPageBreak/>
        <w:t xml:space="preserve">employed by the voting member thereby represented, must be confirmed in writing by such member (signed by a duly authorized representative of the member).  </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rsidR="00703027" w:rsidRPr="00504E38" w:rsidRDefault="00703027" w:rsidP="0003289D">
      <w:pPr>
        <w:tabs>
          <w:tab w:val="left" w:pos="360"/>
          <w:tab w:val="left" w:pos="1440"/>
        </w:tabs>
        <w:suppressAutoHyphens/>
        <w:ind w:left="1080"/>
        <w:jc w:val="both"/>
        <w:rPr>
          <w:rFonts w:ascii="Times New Roman" w:hAnsi="Times New Roman"/>
          <w:spacing w:val="-2"/>
        </w:rPr>
      </w:pPr>
    </w:p>
    <w:p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rsidR="00515500" w:rsidRPr="00504E38" w:rsidRDefault="00515500" w:rsidP="0003289D">
      <w:pPr>
        <w:tabs>
          <w:tab w:val="left" w:pos="360"/>
          <w:tab w:val="left" w:pos="1440"/>
        </w:tabs>
        <w:suppressAutoHyphens/>
        <w:ind w:left="1080"/>
        <w:jc w:val="both"/>
        <w:rPr>
          <w:rFonts w:ascii="Times New Roman" w:hAnsi="Times New Roman"/>
          <w:spacing w:val="-2"/>
        </w:rPr>
      </w:pPr>
    </w:p>
    <w:p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rsidR="00FA2029" w:rsidRDefault="00FA2029" w:rsidP="0003289D">
      <w:pPr>
        <w:tabs>
          <w:tab w:val="left" w:pos="360"/>
          <w:tab w:val="left" w:pos="1440"/>
        </w:tabs>
        <w:suppressAutoHyphens/>
        <w:ind w:left="1080"/>
        <w:jc w:val="both"/>
        <w:rPr>
          <w:rFonts w:ascii="Times New Roman" w:hAnsi="Times New Roman"/>
          <w:spacing w:val="-2"/>
        </w:rPr>
      </w:pPr>
    </w:p>
    <w:p w:rsidR="00FA2029" w:rsidRPr="00504E38" w:rsidRDefault="00FA2029" w:rsidP="00FA2029">
      <w:pPr>
        <w:tabs>
          <w:tab w:val="left" w:pos="360"/>
          <w:tab w:val="left" w:pos="1440"/>
        </w:tabs>
        <w:suppressAutoHyphens/>
        <w:ind w:left="1080"/>
        <w:jc w:val="both"/>
        <w:rPr>
          <w:rFonts w:ascii="Times New Roman" w:hAnsi="Times New Roman"/>
          <w:spacing w:val="-2"/>
        </w:rPr>
      </w:pPr>
    </w:p>
    <w:p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lastRenderedPageBreak/>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rsidR="00FA2029" w:rsidRDefault="00FA2029" w:rsidP="00FA2029">
      <w:pPr>
        <w:tabs>
          <w:tab w:val="left" w:pos="360"/>
          <w:tab w:val="left" w:pos="1440"/>
        </w:tabs>
        <w:suppressAutoHyphens/>
        <w:ind w:left="1080"/>
        <w:jc w:val="both"/>
        <w:rPr>
          <w:rFonts w:ascii="Times New Roman" w:hAnsi="Times New Roman"/>
          <w:spacing w:val="-2"/>
        </w:rPr>
      </w:pPr>
    </w:p>
    <w:p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rsidR="005E0EE4" w:rsidRDefault="005E0EE4" w:rsidP="00FA2029">
      <w:pPr>
        <w:tabs>
          <w:tab w:val="left" w:pos="360"/>
          <w:tab w:val="left" w:pos="720"/>
          <w:tab w:val="left" w:pos="1440"/>
        </w:tabs>
        <w:suppressAutoHyphens/>
        <w:ind w:left="1080"/>
        <w:jc w:val="both"/>
        <w:rPr>
          <w:rFonts w:ascii="Times New Roman" w:hAnsi="Times New Roman"/>
          <w:spacing w:val="-2"/>
        </w:rPr>
      </w:pPr>
    </w:p>
    <w:p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rsidR="00FB75C8" w:rsidRDefault="00FB75C8" w:rsidP="00410788">
      <w:pPr>
        <w:tabs>
          <w:tab w:val="left" w:pos="360"/>
          <w:tab w:val="left" w:pos="720"/>
          <w:tab w:val="left" w:pos="1440"/>
        </w:tabs>
        <w:suppressAutoHyphens/>
        <w:ind w:left="1440"/>
        <w:jc w:val="both"/>
        <w:rPr>
          <w:rFonts w:ascii="Times New Roman" w:hAnsi="Times New Roman"/>
          <w:spacing w:val="-2"/>
        </w:rPr>
      </w:pPr>
    </w:p>
    <w:p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rsidR="00FA2029" w:rsidRPr="00504E38" w:rsidRDefault="00FA2029" w:rsidP="0003289D">
      <w:pPr>
        <w:tabs>
          <w:tab w:val="left" w:pos="360"/>
          <w:tab w:val="left" w:pos="1440"/>
        </w:tabs>
        <w:suppressAutoHyphens/>
        <w:ind w:left="1080"/>
        <w:jc w:val="both"/>
        <w:rPr>
          <w:rFonts w:ascii="Times New Roman" w:hAnsi="Times New Roman"/>
          <w:spacing w:val="-2"/>
        </w:rPr>
      </w:pPr>
    </w:p>
    <w:p w:rsidR="000C7C35" w:rsidRPr="00504E38" w:rsidRDefault="000C7C35" w:rsidP="0003289D">
      <w:pPr>
        <w:tabs>
          <w:tab w:val="left" w:pos="360"/>
          <w:tab w:val="left" w:pos="1440"/>
        </w:tabs>
        <w:suppressAutoHyphens/>
        <w:ind w:left="1080"/>
        <w:jc w:val="both"/>
        <w:rPr>
          <w:rFonts w:ascii="Times New Roman" w:hAnsi="Times New Roman"/>
          <w:spacing w:val="-2"/>
        </w:rPr>
      </w:pPr>
    </w:p>
    <w:p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rsidR="001B7F1B" w:rsidRDefault="001B7F1B" w:rsidP="001B7F1B">
      <w:pPr>
        <w:pStyle w:val="NormalWeb"/>
        <w:spacing w:before="0" w:beforeAutospacing="0" w:after="0" w:afterAutospacing="0"/>
        <w:ind w:left="1440"/>
        <w:jc w:val="both"/>
        <w:rPr>
          <w:spacing w:val="-2"/>
        </w:rPr>
      </w:pPr>
    </w:p>
    <w:p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w:t>
      </w:r>
      <w:r w:rsidR="004C1852" w:rsidRPr="00504E38">
        <w:lastRenderedPageBreak/>
        <w:t>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r w:rsidR="00E54853" w:rsidRPr="00504E38">
        <w:t>subsegments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rsidR="001B7F1B" w:rsidRDefault="001B7F1B" w:rsidP="001B7F1B">
      <w:pPr>
        <w:pStyle w:val="NormalWeb"/>
        <w:spacing w:before="0" w:beforeAutospacing="0" w:after="0" w:afterAutospacing="0"/>
        <w:ind w:left="1440"/>
        <w:jc w:val="both"/>
        <w:rPr>
          <w:spacing w:val="-2"/>
        </w:rPr>
      </w:pPr>
    </w:p>
    <w:p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.5 for each of the three subsegments. The Fractional Segment Vote for each subsegment of the Consumer Segment is allocated to the Standing Representatives, designated Alternate Representatives, and proxies of the subsegment casting a vote.  For the Consumer Segment, if no Standing Representative from a subsegment is present at a meeting, the Consumer Segment vote is allocated equally to the subsegment</w:t>
      </w:r>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subsegment abstains from a vote, the fraction of the Consumer Segment Vote allocated to such representative is not included in the vote tally.</w:t>
      </w:r>
    </w:p>
    <w:p w:rsidR="001B7F1B" w:rsidRDefault="001B7F1B" w:rsidP="001B7F1B">
      <w:pPr>
        <w:pStyle w:val="NormalWeb"/>
        <w:spacing w:before="0" w:beforeAutospacing="0" w:after="0" w:afterAutospacing="0"/>
        <w:ind w:left="1440"/>
        <w:jc w:val="both"/>
        <w:rPr>
          <w:spacing w:val="-2"/>
        </w:rPr>
      </w:pPr>
    </w:p>
    <w:p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(i)</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pPr>
    </w:p>
    <w:p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rsidR="001B7F1B" w:rsidRDefault="001B7F1B" w:rsidP="001B7F1B">
      <w:pPr>
        <w:pStyle w:val="NormalWeb"/>
        <w:spacing w:before="0" w:beforeAutospacing="0" w:after="0" w:afterAutospacing="0"/>
        <w:ind w:left="1440"/>
        <w:jc w:val="both"/>
      </w:pPr>
    </w:p>
    <w:p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rsidR="001B7F1B" w:rsidRDefault="001B7F1B" w:rsidP="001B7F1B">
      <w:pPr>
        <w:pStyle w:val="NormalWeb"/>
        <w:spacing w:before="0" w:beforeAutospacing="0" w:after="0" w:afterAutospacing="0"/>
        <w:ind w:left="1440"/>
        <w:jc w:val="both"/>
        <w:rPr>
          <w:spacing w:val="-2"/>
        </w:rPr>
      </w:pPr>
    </w:p>
    <w:p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rsidR="001B7F1B" w:rsidRPr="00504E38" w:rsidRDefault="001B7F1B" w:rsidP="001B7F1B">
      <w:pPr>
        <w:pStyle w:val="NormalWeb"/>
        <w:spacing w:before="0" w:beforeAutospacing="0" w:after="0" w:afterAutospacing="0"/>
        <w:ind w:left="1440"/>
        <w:jc w:val="both"/>
        <w:rPr>
          <w:spacing w:val="-2"/>
        </w:rPr>
      </w:pPr>
    </w:p>
    <w:p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rsidR="001B7F1B" w:rsidRDefault="001B7F1B" w:rsidP="001B7F1B">
      <w:pPr>
        <w:pStyle w:val="NormalWeb"/>
        <w:spacing w:before="0" w:beforeAutospacing="0" w:after="0" w:afterAutospacing="0"/>
        <w:ind w:left="1440"/>
        <w:jc w:val="both"/>
        <w:rPr>
          <w:spacing w:val="-2"/>
        </w:rPr>
      </w:pPr>
    </w:p>
    <w:p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ote, except for the Consumer Segment which shall be divided into three subsegments</w:t>
      </w:r>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subsegment, the representative of each Voting Entity casting a vote shall receive an equal fraction of its subsegment’s vote.  </w:t>
      </w:r>
      <w:r w:rsidR="007A7E13" w:rsidRPr="00504E38">
        <w:rPr>
          <w:spacing w:val="-2"/>
        </w:rPr>
        <w:t xml:space="preserve">For the Consumer Segment, if no representative from a subsegment </w:t>
      </w:r>
      <w:r w:rsidR="007D6FC6" w:rsidRPr="00504E38">
        <w:rPr>
          <w:spacing w:val="-2"/>
        </w:rPr>
        <w:t>casts a vote</w:t>
      </w:r>
      <w:r w:rsidR="007A7E13" w:rsidRPr="00504E38">
        <w:rPr>
          <w:spacing w:val="-2"/>
        </w:rPr>
        <w:t>, such subsegment’s fractional vote is allocated equally to the subsegment</w:t>
      </w:r>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rsidR="001B7F1B" w:rsidRDefault="001B7F1B" w:rsidP="001B7F1B">
      <w:pPr>
        <w:pStyle w:val="NormalWeb"/>
        <w:spacing w:before="0" w:beforeAutospacing="0" w:after="0" w:afterAutospacing="0"/>
        <w:ind w:left="1440"/>
        <w:jc w:val="both"/>
        <w:rPr>
          <w:spacing w:val="-2"/>
        </w:rPr>
      </w:pPr>
    </w:p>
    <w:p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w:t>
      </w:r>
      <w:r w:rsidR="00B77874" w:rsidRPr="00504E38">
        <w:rPr>
          <w:spacing w:val="-2"/>
        </w:rPr>
        <w:lastRenderedPageBreak/>
        <w:t xml:space="preserve">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rsidR="001B7F1B" w:rsidRDefault="001B7F1B" w:rsidP="001B7F1B">
      <w:pPr>
        <w:pStyle w:val="NormalWeb"/>
        <w:spacing w:before="0" w:beforeAutospacing="0" w:after="0" w:afterAutospacing="0"/>
        <w:ind w:left="1440"/>
        <w:jc w:val="both"/>
        <w:rPr>
          <w:spacing w:val="-2"/>
        </w:rPr>
      </w:pPr>
    </w:p>
    <w:p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rsidR="001B7F1B" w:rsidRDefault="001B7F1B" w:rsidP="001B7F1B">
      <w:pPr>
        <w:pStyle w:val="NormalWeb"/>
        <w:spacing w:before="0" w:beforeAutospacing="0" w:after="0" w:afterAutospacing="0"/>
        <w:ind w:left="1440"/>
        <w:jc w:val="both"/>
        <w:rPr>
          <w:spacing w:val="-2"/>
        </w:rPr>
      </w:pPr>
    </w:p>
    <w:p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rsidR="001B7F1B" w:rsidRDefault="001B7F1B" w:rsidP="001B7F1B">
      <w:pPr>
        <w:pStyle w:val="NormalWeb"/>
        <w:spacing w:before="0" w:beforeAutospacing="0" w:after="0" w:afterAutospacing="0"/>
        <w:ind w:left="1440"/>
        <w:jc w:val="both"/>
        <w:rPr>
          <w:spacing w:val="-2"/>
        </w:rPr>
      </w:pPr>
    </w:p>
    <w:p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(i</w:t>
      </w:r>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rPr>
          <w:spacing w:val="-2"/>
        </w:rPr>
      </w:pPr>
    </w:p>
    <w:p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rsidR="001B7F1B" w:rsidRDefault="001B7F1B" w:rsidP="001B7F1B">
      <w:pPr>
        <w:pStyle w:val="NormalWeb"/>
        <w:spacing w:before="0" w:beforeAutospacing="0" w:after="0" w:afterAutospacing="0"/>
        <w:ind w:left="1440"/>
        <w:jc w:val="both"/>
        <w:rPr>
          <w:spacing w:val="-2"/>
        </w:rPr>
      </w:pPr>
    </w:p>
    <w:p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w:t>
      </w:r>
      <w:r w:rsidRPr="00504E38">
        <w:lastRenderedPageBreak/>
        <w:t xml:space="preserve">final tally shall be distributed to the subcommittee distribution list and posted on the </w:t>
      </w:r>
      <w:r w:rsidR="002B4CEF" w:rsidRPr="00504E38">
        <w:t>ERCOT website</w:t>
      </w:r>
      <w:r w:rsidRPr="00504E38">
        <w:t>.</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rsidR="006439D8" w:rsidRPr="006439D8" w:rsidRDefault="006439D8" w:rsidP="006439D8">
      <w:pPr>
        <w:tabs>
          <w:tab w:val="left" w:pos="360"/>
          <w:tab w:val="left" w:pos="720"/>
          <w:tab w:val="left" w:pos="1080"/>
          <w:tab w:val="left" w:pos="1440"/>
        </w:tabs>
        <w:suppressAutoHyphens/>
        <w:ind w:left="720" w:hanging="720"/>
        <w:jc w:val="both"/>
        <w:rPr>
          <w:ins w:id="1" w:author="ERCOT" w:date="2020-04-01T08:41:00Z"/>
          <w:rFonts w:ascii="Times New Roman" w:hAnsi="Times New Roman"/>
          <w:b/>
          <w:spacing w:val="-2"/>
        </w:rPr>
      </w:pPr>
      <w:ins w:id="2" w:author="ERCOT" w:date="2020-04-01T08:41:00Z">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ins>
    </w:p>
    <w:p w:rsidR="006439D8" w:rsidRDefault="006439D8" w:rsidP="006439D8">
      <w:pPr>
        <w:ind w:left="1080"/>
        <w:rPr>
          <w:ins w:id="3" w:author="ERCOT" w:date="2020-04-01T08:42:00Z"/>
          <w:rFonts w:ascii="Times New Roman" w:hAnsi="Times New Roman"/>
          <w:spacing w:val="-2"/>
        </w:rPr>
      </w:pPr>
    </w:p>
    <w:p w:rsidR="006439D8" w:rsidRPr="006439D8" w:rsidRDefault="006439D8" w:rsidP="002104E2">
      <w:pPr>
        <w:ind w:left="1080"/>
        <w:rPr>
          <w:ins w:id="4" w:author="ERCOT" w:date="2020-04-01T08:41:00Z"/>
          <w:rFonts w:ascii="Times New Roman" w:hAnsi="Times New Roman"/>
          <w:spacing w:val="-2"/>
        </w:rPr>
      </w:pPr>
      <w:ins w:id="5" w:author="ERCOT" w:date="2020-04-01T08:41:00Z">
        <w:r w:rsidRPr="006439D8">
          <w:rPr>
            <w:rFonts w:ascii="Times New Roman" w:hAnsi="Times New Roman"/>
            <w:spacing w:val="-2"/>
          </w:rPr>
          <w:t xml:space="preserve">Under extenuating circumstances (emergency conditions threatening public health or safety, or a reasonably unforeseen situation) and after consulting with the TAC Chair and Vice Chair, the ERCOT General Counsel may declare </w:t>
        </w:r>
      </w:ins>
      <w:ins w:id="6" w:author="AEP 051820" w:date="2020-05-18T09:37:00Z">
        <w:r w:rsidR="002104E2">
          <w:rPr>
            <w:rFonts w:ascii="Times New Roman" w:hAnsi="Times New Roman"/>
            <w:spacing w:val="-2"/>
          </w:rPr>
          <w:t xml:space="preserve">that remote voting is permitted for TAC and TAC Subcommittee duties and functions.  A notice will be sent to all </w:t>
        </w:r>
      </w:ins>
      <w:ins w:id="7" w:author="AEP 051820" w:date="2020-05-18T09:41:00Z">
        <w:r w:rsidR="002104E2">
          <w:rPr>
            <w:rFonts w:ascii="Times New Roman" w:hAnsi="Times New Roman"/>
            <w:spacing w:val="-2"/>
          </w:rPr>
          <w:t xml:space="preserve">ERCOT </w:t>
        </w:r>
      </w:ins>
      <w:ins w:id="8" w:author="AEP 051820" w:date="2020-05-18T09:37:00Z">
        <w:r w:rsidR="002104E2">
          <w:rPr>
            <w:rFonts w:ascii="Times New Roman" w:hAnsi="Times New Roman"/>
            <w:spacing w:val="-2"/>
          </w:rPr>
          <w:t>Members and Market Notice</w:t>
        </w:r>
      </w:ins>
      <w:ins w:id="9" w:author="AEP 051820" w:date="2020-05-18T09:41:00Z">
        <w:r w:rsidR="002104E2">
          <w:rPr>
            <w:rFonts w:ascii="Times New Roman" w:hAnsi="Times New Roman"/>
            <w:spacing w:val="-2"/>
          </w:rPr>
          <w:t xml:space="preserve"> </w:t>
        </w:r>
      </w:ins>
      <w:ins w:id="10" w:author="AEP 051820" w:date="2020-05-18T10:22:00Z">
        <w:r w:rsidR="00F55CC8">
          <w:rPr>
            <w:rFonts w:ascii="Times New Roman" w:hAnsi="Times New Roman"/>
            <w:spacing w:val="-2"/>
          </w:rPr>
          <w:t xml:space="preserve">issued </w:t>
        </w:r>
      </w:ins>
      <w:ins w:id="11" w:author="AEP 051820" w:date="2020-05-18T09:41:00Z">
        <w:r w:rsidR="002104E2">
          <w:rPr>
            <w:rFonts w:ascii="Times New Roman" w:hAnsi="Times New Roman"/>
            <w:spacing w:val="-2"/>
          </w:rPr>
          <w:t xml:space="preserve">when such a declaration begins and </w:t>
        </w:r>
      </w:ins>
      <w:ins w:id="12" w:author="AEP 051820" w:date="2020-05-18T09:45:00Z">
        <w:r w:rsidR="002104E2">
          <w:rPr>
            <w:rFonts w:ascii="Times New Roman" w:hAnsi="Times New Roman"/>
            <w:spacing w:val="-2"/>
          </w:rPr>
          <w:t>when the return to normal meeting procedures resume</w:t>
        </w:r>
      </w:ins>
      <w:ins w:id="13" w:author="AEP 051820" w:date="2020-05-18T09:49:00Z">
        <w:r w:rsidR="00216B72">
          <w:rPr>
            <w:rFonts w:ascii="Times New Roman" w:hAnsi="Times New Roman"/>
            <w:spacing w:val="-2"/>
          </w:rPr>
          <w:t>s</w:t>
        </w:r>
      </w:ins>
      <w:ins w:id="14" w:author="ERCOT" w:date="2020-04-01T08:41:00Z">
        <w:del w:id="15" w:author="AEP 051820" w:date="2020-05-18T09:39:00Z">
          <w:r w:rsidRPr="006439D8" w:rsidDel="002104E2">
            <w:rPr>
              <w:rFonts w:ascii="Times New Roman" w:hAnsi="Times New Roman"/>
              <w:spacing w:val="-2"/>
            </w:rPr>
            <w:delText xml:space="preserve">through notice to all ERCOT Members and a Market Notice to all Market Participants that TAC and TAC Subcommittees may vote via </w:delText>
          </w:r>
        </w:del>
        <w:del w:id="16" w:author="AEP 051820" w:date="2020-05-18T09:47:00Z">
          <w:r w:rsidRPr="006439D8" w:rsidDel="00216B72">
            <w:rPr>
              <w:rFonts w:ascii="Times New Roman" w:hAnsi="Times New Roman"/>
              <w:spacing w:val="-2"/>
            </w:rPr>
            <w:delText>conference telephone or other similar voice, video, messaging, meeting communications</w:delText>
          </w:r>
        </w:del>
        <w:del w:id="17" w:author="AEP 051820" w:date="2020-05-18T09:41:00Z">
          <w:r w:rsidRPr="006439D8" w:rsidDel="002104E2">
            <w:rPr>
              <w:rFonts w:ascii="Times New Roman" w:hAnsi="Times New Roman"/>
              <w:spacing w:val="-2"/>
            </w:rPr>
            <w:delText xml:space="preserve"> equipment in order to conduct TAC and TAC Subcommittee duties and functions during the extenuating circumstances time period</w:delText>
          </w:r>
        </w:del>
        <w:r w:rsidRPr="006439D8">
          <w:rPr>
            <w:rFonts w:ascii="Times New Roman" w:hAnsi="Times New Roman"/>
            <w:spacing w:val="-2"/>
          </w:rPr>
          <w:t>.  Any such meeting must utilize appropriate communications equipment by means of which all persons participating in the meeting</w:t>
        </w:r>
      </w:ins>
      <w:ins w:id="18" w:author="AEP 051820" w:date="2020-05-18T09:42:00Z">
        <w:r w:rsidR="002104E2">
          <w:rPr>
            <w:rFonts w:ascii="Times New Roman" w:hAnsi="Times New Roman"/>
            <w:spacing w:val="-2"/>
          </w:rPr>
          <w:t xml:space="preserve"> have a reasonable opportunity to </w:t>
        </w:r>
      </w:ins>
      <w:ins w:id="19" w:author="ERCOT" w:date="2020-04-01T08:41:00Z">
        <w:del w:id="20" w:author="AEP 051820" w:date="2020-05-18T09:42:00Z">
          <w:r w:rsidRPr="006439D8" w:rsidDel="002104E2">
            <w:rPr>
              <w:rFonts w:ascii="Times New Roman" w:hAnsi="Times New Roman"/>
              <w:spacing w:val="-2"/>
            </w:rPr>
            <w:delText xml:space="preserve"> can </w:delText>
          </w:r>
        </w:del>
        <w:r w:rsidRPr="006439D8">
          <w:rPr>
            <w:rFonts w:ascii="Times New Roman" w:hAnsi="Times New Roman"/>
            <w:spacing w:val="-2"/>
          </w:rPr>
          <w:t xml:space="preserve">hear each other, and participation in a meeting shall constitute presence in person at such meeting.   In </w:t>
        </w:r>
        <w:del w:id="21" w:author="AEP 051820" w:date="2020-05-18T09:48:00Z">
          <w:r w:rsidRPr="006439D8" w:rsidDel="00216B72">
            <w:rPr>
              <w:rFonts w:ascii="Times New Roman" w:hAnsi="Times New Roman"/>
              <w:spacing w:val="-2"/>
            </w:rPr>
            <w:delText>these situations</w:delText>
          </w:r>
        </w:del>
      </w:ins>
      <w:ins w:id="22" w:author="AEP 051820" w:date="2020-05-18T09:48:00Z">
        <w:r w:rsidR="00216B72">
          <w:rPr>
            <w:rFonts w:ascii="Times New Roman" w:hAnsi="Times New Roman"/>
            <w:spacing w:val="-2"/>
          </w:rPr>
          <w:t>such meetings</w:t>
        </w:r>
      </w:ins>
      <w:ins w:id="23" w:author="ERCOT" w:date="2020-04-01T08:41:00Z">
        <w:r w:rsidRPr="006439D8">
          <w:rPr>
            <w:rFonts w:ascii="Times New Roman" w:hAnsi="Times New Roman"/>
            <w:spacing w:val="-2"/>
          </w:rPr>
          <w:t xml:space="preserve">, TAC and TAC Subcommittee Representatives may vote via conference telephone or other similar voice, video, messaging, meeting communications equipment.  If necessary, validation of the votes taken via conference telephone or other similar voice, video, messaging, meeting communications equipment will be conducted after the meeting.  </w:t>
        </w:r>
        <w:del w:id="24" w:author="AEP 051820" w:date="2020-05-18T09:46:00Z">
          <w:r w:rsidRPr="006439D8" w:rsidDel="00216B72">
            <w:rPr>
              <w:rFonts w:ascii="Times New Roman" w:hAnsi="Times New Roman"/>
              <w:spacing w:val="-2"/>
            </w:rPr>
            <w:delText xml:space="preserve">After consulting with the TAC Chair and Vice Chair, the ERCOT General Counsel will issue a subsequent notice to all ERCOT Members and a Market Notice to all Market Participants when the extenuating circumstances time period has ended and normal meeting procedures may resume.  </w:delText>
          </w:r>
        </w:del>
      </w:ins>
    </w:p>
    <w:p w:rsidR="006439D8" w:rsidRDefault="006439D8" w:rsidP="0003289D">
      <w:pPr>
        <w:tabs>
          <w:tab w:val="left" w:pos="360"/>
          <w:tab w:val="left" w:pos="720"/>
          <w:tab w:val="left" w:pos="1080"/>
          <w:tab w:val="left" w:pos="1440"/>
        </w:tabs>
        <w:suppressAutoHyphens/>
        <w:ind w:left="1800" w:hanging="1800"/>
        <w:jc w:val="both"/>
        <w:rPr>
          <w:ins w:id="25" w:author="ERCOT" w:date="2020-04-01T08:41:00Z"/>
          <w:rFonts w:ascii="Times New Roman" w:hAnsi="Times New Roman"/>
          <w:b/>
          <w:spacing w:val="-2"/>
        </w:rPr>
      </w:pPr>
    </w:p>
    <w:p w:rsidR="006439D8" w:rsidRDefault="006439D8" w:rsidP="0003289D">
      <w:pPr>
        <w:tabs>
          <w:tab w:val="left" w:pos="360"/>
          <w:tab w:val="left" w:pos="720"/>
          <w:tab w:val="left" w:pos="1080"/>
          <w:tab w:val="left" w:pos="1440"/>
        </w:tabs>
        <w:suppressAutoHyphens/>
        <w:ind w:left="1800" w:hanging="1800"/>
        <w:jc w:val="both"/>
        <w:rPr>
          <w:ins w:id="26" w:author="ERCOT" w:date="2020-04-01T08:41:00Z"/>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ins w:id="27" w:author="ERCOT" w:date="2020-04-01T08:46:00Z">
        <w:r w:rsidR="006439D8">
          <w:rPr>
            <w:rFonts w:ascii="Times New Roman" w:hAnsi="Times New Roman"/>
            <w:b/>
            <w:spacing w:val="-2"/>
          </w:rPr>
          <w:t>I</w:t>
        </w:r>
      </w:ins>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rsidR="002D34C6" w:rsidRPr="00504E38" w:rsidRDefault="002D34C6" w:rsidP="003C48A7">
      <w:pPr>
        <w:pStyle w:val="BodyTextIndent2"/>
        <w:jc w:val="cente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rsidR="002D34C6" w:rsidRPr="00504E38" w:rsidRDefault="002D34C6" w:rsidP="003C48A7">
      <w:pPr>
        <w:pStyle w:val="BodyTextIndent2"/>
        <w:tabs>
          <w:tab w:val="clear" w:pos="360"/>
          <w:tab w:val="clear" w:pos="720"/>
          <w:tab w:val="clear" w:pos="1080"/>
          <w:tab w:val="clear" w:pos="1440"/>
        </w:tabs>
        <w:ind w:left="0" w:firstLine="0"/>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rsidR="002D34C6" w:rsidRPr="00504E38" w:rsidRDefault="002D34C6" w:rsidP="002D34C6">
      <w:pPr>
        <w:rPr>
          <w:szCs w:val="24"/>
        </w:rPr>
      </w:pPr>
    </w:p>
    <w:p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rsidR="002D34C6" w:rsidRPr="00504E38" w:rsidRDefault="002D34C6" w:rsidP="002D34C6">
      <w:pPr>
        <w:rPr>
          <w:szCs w:val="24"/>
        </w:rPr>
      </w:pPr>
      <w:r w:rsidRPr="00504E38">
        <w:rPr>
          <w:szCs w:val="24"/>
        </w:rPr>
        <w:t xml:space="preserve">   </w:t>
      </w:r>
    </w:p>
    <w:p w:rsidR="002D34C6" w:rsidRPr="00504E38" w:rsidRDefault="002D34C6" w:rsidP="002D34C6">
      <w:pPr>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rsidR="001B7F1B" w:rsidRDefault="001B7F1B" w:rsidP="003C48A7">
      <w:pPr>
        <w:pStyle w:val="BodyTextIndent2"/>
        <w:tabs>
          <w:tab w:val="clear" w:pos="360"/>
          <w:tab w:val="clear" w:pos="720"/>
          <w:tab w:val="clear" w:pos="1080"/>
          <w:tab w:val="clear" w:pos="1440"/>
        </w:tabs>
        <w:ind w:left="0" w:firstLine="0"/>
      </w:pPr>
    </w:p>
    <w:p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w:t>
            </w:r>
            <w:r w:rsidRPr="007319E7">
              <w:rPr>
                <w:rFonts w:ascii="Times New Roman" w:hAnsi="Times New Roman"/>
                <w:szCs w:val="24"/>
              </w:rPr>
              <w:lastRenderedPageBreak/>
              <w:t>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lastRenderedPageBreak/>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rsidR="00CE44C0" w:rsidRPr="00504E38" w:rsidRDefault="00CE44C0" w:rsidP="002D34C6">
      <w:pPr>
        <w:jc w:val="both"/>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rsidR="002D34C6" w:rsidRPr="003C48A7" w:rsidRDefault="002D34C6" w:rsidP="002D34C6">
      <w:pPr>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t>Table:</w:t>
      </w:r>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Limit/Extend debate:</w:t>
      </w:r>
    </w:p>
    <w:p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lastRenderedPageBreak/>
        <w:t>Refer:</w:t>
      </w:r>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rsidR="002D34C6" w:rsidRPr="003C48A7" w:rsidRDefault="002D34C6" w:rsidP="002D34C6">
      <w:pPr>
        <w:jc w:val="both"/>
        <w:rPr>
          <w:rFonts w:ascii="Times New Roman" w:hAnsi="Times New Roman"/>
        </w:rPr>
      </w:pPr>
      <w:r w:rsidRPr="003C48A7">
        <w:rPr>
          <w:rFonts w:ascii="Times New Roman" w:hAnsi="Times New Roman"/>
        </w:rPr>
        <w:t xml:space="preserve">  </w:t>
      </w:r>
    </w:p>
    <w:p w:rsidR="002D34C6" w:rsidRPr="003C48A7" w:rsidRDefault="002D34C6" w:rsidP="002D34C6">
      <w:pPr>
        <w:jc w:val="both"/>
        <w:rPr>
          <w:rFonts w:ascii="Times New Roman" w:hAnsi="Times New Roman"/>
        </w:rPr>
      </w:pPr>
      <w:r w:rsidRPr="008A56A7">
        <w:rPr>
          <w:rFonts w:ascii="Times New Roman" w:hAnsi="Times New Roman"/>
          <w:b/>
        </w:rPr>
        <w:t>Amend:</w:t>
      </w:r>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Withdraw:</w:t>
      </w:r>
    </w:p>
    <w:p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Reconsider:</w:t>
      </w:r>
    </w:p>
    <w:p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w:t>
      </w:r>
      <w:r w:rsidRPr="003C48A7">
        <w:rPr>
          <w:rFonts w:ascii="Times New Roman" w:hAnsi="Times New Roman"/>
        </w:rPr>
        <w:lastRenderedPageBreak/>
        <w:t>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rsidR="002D34C6" w:rsidRPr="00504E38" w:rsidRDefault="002D34C6" w:rsidP="003C48A7">
      <w:pPr>
        <w:pStyle w:val="BodyTextIndent2"/>
        <w:jc w:val="center"/>
      </w:pPr>
    </w:p>
    <w:sectPr w:rsidR="002D34C6" w:rsidRPr="00504E38" w:rsidSect="007768EA">
      <w:headerReference w:type="default" r:id="rId11"/>
      <w:footerReference w:type="even" r:id="rId12"/>
      <w:footerReference w:type="default" r:id="rId13"/>
      <w:footerReference w:type="first" r:id="rId14"/>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A6" w:rsidRDefault="00CD76A6">
      <w:r>
        <w:separator/>
      </w:r>
    </w:p>
  </w:endnote>
  <w:endnote w:type="continuationSeparator" w:id="0">
    <w:p w:rsidR="00CD76A6" w:rsidRDefault="00CD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2425" w:rsidRDefault="002C2425"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270C4E">
    <w:pPr>
      <w:pStyle w:val="Footer"/>
      <w:ind w:right="360"/>
      <w:rPr>
        <w:rFonts w:ascii="Times New Roman" w:hAnsi="Times New Roman"/>
        <w:sz w:val="20"/>
      </w:rPr>
    </w:pPr>
  </w:p>
  <w:p w:rsidR="002C2425" w:rsidRPr="007768EA" w:rsidRDefault="002C2425" w:rsidP="00270C4E">
    <w:pPr>
      <w:pStyle w:val="Footer"/>
      <w:ind w:right="360"/>
      <w:rPr>
        <w:rFonts w:ascii="Times New Roman" w:hAnsi="Times New Roman"/>
        <w:sz w:val="20"/>
      </w:rPr>
    </w:pPr>
    <w:r>
      <w:rPr>
        <w:rFonts w:ascii="Times New Roman" w:hAnsi="Times New Roman"/>
        <w:sz w:val="20"/>
      </w:rPr>
      <w:t xml:space="preserve">TAC Procedures </w:t>
    </w:r>
    <w:r w:rsidR="00162F01">
      <w:rPr>
        <w:rFonts w:ascii="Times New Roman" w:hAnsi="Times New Roman"/>
        <w:sz w:val="20"/>
      </w:rPr>
      <w:t>20181524</w:t>
    </w:r>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F97C19">
      <w:rPr>
        <w:rFonts w:ascii="Times New Roman" w:hAnsi="Times New Roman"/>
        <w:noProof/>
        <w:sz w:val="20"/>
      </w:rPr>
      <w:t>11</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A6" w:rsidRDefault="00CD76A6">
      <w:r>
        <w:separator/>
      </w:r>
    </w:p>
  </w:footnote>
  <w:footnote w:type="continuationSeparator" w:id="0">
    <w:p w:rsidR="00CD76A6" w:rsidRDefault="00CD7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pPr>
      <w:pStyle w:val="Header"/>
      <w:jc w:val="center"/>
      <w:rPr>
        <w:rFonts w:ascii="Century Schoolbook" w:hAnsi="Century Schoolbook"/>
        <w:b/>
        <w:sz w:val="22"/>
      </w:rPr>
    </w:pPr>
    <w:r>
      <w:rPr>
        <w:rFonts w:ascii="Century Schoolbook" w:hAnsi="Century Schoolbook"/>
        <w:b/>
        <w:sz w:val="22"/>
      </w:rPr>
      <w:t>ERCOT</w:t>
    </w:r>
  </w:p>
  <w:p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rsidR="002C2425" w:rsidRDefault="002C2425">
    <w:pPr>
      <w:pStyle w:val="Header"/>
      <w:jc w:val="center"/>
      <w:rPr>
        <w:rFonts w:ascii="Century Schoolbook" w:hAnsi="Century Schoolbook"/>
        <w:b/>
        <w:sz w:val="22"/>
      </w:rPr>
    </w:pPr>
  </w:p>
  <w:p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C"/>
    <w:rsid w:val="000076FD"/>
    <w:rsid w:val="00011D0D"/>
    <w:rsid w:val="00020CD7"/>
    <w:rsid w:val="000215E2"/>
    <w:rsid w:val="00021BB5"/>
    <w:rsid w:val="000223A9"/>
    <w:rsid w:val="0002244B"/>
    <w:rsid w:val="000262B6"/>
    <w:rsid w:val="00026A91"/>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B1A6C"/>
    <w:rsid w:val="000C1CE4"/>
    <w:rsid w:val="000C23B0"/>
    <w:rsid w:val="000C5CE3"/>
    <w:rsid w:val="000C5F19"/>
    <w:rsid w:val="000C7C35"/>
    <w:rsid w:val="000D3F2A"/>
    <w:rsid w:val="000E4452"/>
    <w:rsid w:val="000F015E"/>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27B"/>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D1B09"/>
    <w:rsid w:val="004E05A6"/>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5BA3"/>
    <w:rsid w:val="00715F8D"/>
    <w:rsid w:val="00717267"/>
    <w:rsid w:val="00717751"/>
    <w:rsid w:val="007319E7"/>
    <w:rsid w:val="00735FE8"/>
    <w:rsid w:val="0075450E"/>
    <w:rsid w:val="00757F37"/>
    <w:rsid w:val="00760473"/>
    <w:rsid w:val="007638CC"/>
    <w:rsid w:val="0076499B"/>
    <w:rsid w:val="007674E4"/>
    <w:rsid w:val="007768EA"/>
    <w:rsid w:val="00780A1B"/>
    <w:rsid w:val="00780FD0"/>
    <w:rsid w:val="007932F7"/>
    <w:rsid w:val="0079336B"/>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D3057"/>
    <w:rsid w:val="00900E51"/>
    <w:rsid w:val="00921CD8"/>
    <w:rsid w:val="00930B69"/>
    <w:rsid w:val="00932D3C"/>
    <w:rsid w:val="00945257"/>
    <w:rsid w:val="009458A1"/>
    <w:rsid w:val="00953C5B"/>
    <w:rsid w:val="00962652"/>
    <w:rsid w:val="00964533"/>
    <w:rsid w:val="00980894"/>
    <w:rsid w:val="00986FB9"/>
    <w:rsid w:val="009873E7"/>
    <w:rsid w:val="00992C92"/>
    <w:rsid w:val="009A2636"/>
    <w:rsid w:val="009A4683"/>
    <w:rsid w:val="009A5FDC"/>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17667"/>
    <w:rsid w:val="00B21A38"/>
    <w:rsid w:val="00B30475"/>
    <w:rsid w:val="00B33FEB"/>
    <w:rsid w:val="00B34456"/>
    <w:rsid w:val="00B405C1"/>
    <w:rsid w:val="00B47F12"/>
    <w:rsid w:val="00B50178"/>
    <w:rsid w:val="00B519A8"/>
    <w:rsid w:val="00B527C9"/>
    <w:rsid w:val="00B70293"/>
    <w:rsid w:val="00B715E0"/>
    <w:rsid w:val="00B741C6"/>
    <w:rsid w:val="00B7502F"/>
    <w:rsid w:val="00B77874"/>
    <w:rsid w:val="00B8323F"/>
    <w:rsid w:val="00B834C0"/>
    <w:rsid w:val="00BA15F0"/>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D76A6"/>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DF242F"/>
    <w:rsid w:val="00E0007B"/>
    <w:rsid w:val="00E03297"/>
    <w:rsid w:val="00E062D8"/>
    <w:rsid w:val="00E1400F"/>
    <w:rsid w:val="00E14C00"/>
    <w:rsid w:val="00E17CB1"/>
    <w:rsid w:val="00E279E3"/>
    <w:rsid w:val="00E41852"/>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441F6"/>
    <w:rsid w:val="00F53029"/>
    <w:rsid w:val="00F54499"/>
    <w:rsid w:val="00F54E3B"/>
    <w:rsid w:val="00F55CC8"/>
    <w:rsid w:val="00F61243"/>
    <w:rsid w:val="00F62067"/>
    <w:rsid w:val="00F70A6D"/>
    <w:rsid w:val="00F7162C"/>
    <w:rsid w:val="00F71F45"/>
    <w:rsid w:val="00F73AB6"/>
    <w:rsid w:val="00F80FCA"/>
    <w:rsid w:val="00F83CC0"/>
    <w:rsid w:val="00F9336C"/>
    <w:rsid w:val="00F97C19"/>
    <w:rsid w:val="00FA2029"/>
    <w:rsid w:val="00FA5251"/>
    <w:rsid w:val="00FB1A5A"/>
    <w:rsid w:val="00FB1A68"/>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58117E-A425-4DC8-977D-764F0183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visionRequest@ercot.com" TargetMode="External"/><Relationship Id="rId4" Type="http://schemas.openxmlformats.org/officeDocument/2006/relationships/styles" Target="styles.xml"/><Relationship Id="rId9" Type="http://schemas.openxmlformats.org/officeDocument/2006/relationships/hyperlink" Target="mailto:RevisionRequest@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9E926-38A6-487E-B9D4-4D3492D92E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BC0CC6B-8427-4F36-8504-0E316CC0E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5015</Words>
  <Characters>28590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33538</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subject/>
  <dc:creator>ERCOT</dc:creator>
  <cp:keywords/>
  <cp:lastModifiedBy>ERCOT</cp:lastModifiedBy>
  <cp:revision>2</cp:revision>
  <cp:lastPrinted>2013-01-30T14:55:00Z</cp:lastPrinted>
  <dcterms:created xsi:type="dcterms:W3CDTF">2020-05-20T20:37:00Z</dcterms:created>
  <dcterms:modified xsi:type="dcterms:W3CDTF">2020-05-20T20:37:00Z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