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01601A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Pr="0001601A">
                <w:rPr>
                  <w:rStyle w:val="Hyperlink"/>
                </w:rPr>
                <w:t>1023</w:t>
              </w:r>
            </w:hyperlink>
            <w:bookmarkStart w:id="0" w:name="_GoBack"/>
            <w:bookmarkEnd w:id="0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993213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993213">
              <w:rPr>
                <w:szCs w:val="23"/>
              </w:rPr>
              <w:t>Change to CRR Repossession Process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C02638" w:rsidP="00593650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May </w:t>
            </w:r>
            <w:r w:rsidR="00593650">
              <w:rPr>
                <w:rFonts w:ascii="Arial" w:hAnsi="Arial" w:cs="Arial"/>
                <w:szCs w:val="22"/>
              </w:rPr>
              <w:t>22</w:t>
            </w:r>
            <w:r>
              <w:rPr>
                <w:rFonts w:ascii="Arial" w:hAnsi="Arial" w:cs="Arial"/>
                <w:szCs w:val="22"/>
              </w:rPr>
              <w:t>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993213" w:rsidP="0099321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93213">
              <w:rPr>
                <w:rFonts w:ascii="Arial" w:hAnsi="Arial" w:cs="Arial"/>
              </w:rPr>
              <w:t>Between $250k and $350k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ERCOT Board 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:rsidR="0026620F" w:rsidRDefault="0026620F" w:rsidP="00B0156D">
            <w:pPr>
              <w:pStyle w:val="NormalArial"/>
              <w:rPr>
                <w:rFonts w:cs="Arial"/>
              </w:rPr>
            </w:pPr>
          </w:p>
          <w:p w:rsidR="0026620F" w:rsidRPr="00511748" w:rsidRDefault="0026620F" w:rsidP="00993213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993213">
              <w:rPr>
                <w:rFonts w:cs="Arial"/>
              </w:rPr>
              <w:t>10</w:t>
            </w:r>
            <w:r w:rsidRPr="0026620F">
              <w:rPr>
                <w:rFonts w:cs="Arial"/>
              </w:rPr>
              <w:t xml:space="preserve"> to </w:t>
            </w:r>
            <w:r w:rsidR="00993213">
              <w:rPr>
                <w:rFonts w:cs="Arial"/>
              </w:rPr>
              <w:t>14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993213">
              <w:t>35</w:t>
            </w:r>
            <w:r w:rsidR="00CB2C65" w:rsidRPr="00CB2C65">
              <w:t xml:space="preserve">% ERCOT; </w:t>
            </w:r>
            <w:r w:rsidR="00993213">
              <w:t>65</w:t>
            </w:r>
            <w:r w:rsidR="00CB2C65" w:rsidRPr="00CB2C65">
              <w:t>% Vendor</w:t>
            </w:r>
          </w:p>
          <w:p w:rsidR="00CB2C65" w:rsidRDefault="00CB2C65" w:rsidP="002D6CAB">
            <w:pPr>
              <w:pStyle w:val="NormalArial"/>
            </w:pPr>
          </w:p>
          <w:p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4B1BFC" w:rsidRDefault="00993213" w:rsidP="00993213">
            <w:pPr>
              <w:pStyle w:val="NormalArial"/>
              <w:numPr>
                <w:ilvl w:val="0"/>
                <w:numId w:val="7"/>
              </w:numPr>
            </w:pPr>
            <w:r w:rsidRPr="00993213">
              <w:t>Congestion Revenue Rights (CRR)   100%</w:t>
            </w:r>
          </w:p>
          <w:p w:rsidR="00993213" w:rsidRPr="00993213" w:rsidRDefault="00993213" w:rsidP="00993213">
            <w:pPr>
              <w:pStyle w:val="NormalArial"/>
              <w:ind w:left="720"/>
            </w:pP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993213" w:rsidP="00D54DC7">
            <w:pPr>
              <w:pStyle w:val="NormalArial"/>
              <w:rPr>
                <w:sz w:val="22"/>
                <w:szCs w:val="22"/>
              </w:rPr>
            </w:pPr>
            <w:r w:rsidRPr="00993213">
              <w:rPr>
                <w:rFonts w:cs="Arial"/>
              </w:rPr>
              <w:t>ERCOT will update its business processes to implement this NPRR.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:rsidR="00BE76F0" w:rsidRDefault="00BE76F0" w:rsidP="00BE76F0"/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3B" w:rsidRDefault="00BF6B3B">
      <w:r>
        <w:separator/>
      </w:r>
    </w:p>
  </w:endnote>
  <w:endnote w:type="continuationSeparator" w:id="0">
    <w:p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01601A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1023</w:t>
    </w:r>
    <w:r w:rsidR="00C02638">
      <w:rPr>
        <w:rFonts w:ascii="Arial" w:hAnsi="Arial"/>
        <w:sz w:val="18"/>
      </w:rPr>
      <w:t xml:space="preserve">NPRR-02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F02EB9">
      <w:rPr>
        <w:rFonts w:ascii="Arial" w:hAnsi="Arial"/>
        <w:noProof/>
        <w:sz w:val="18"/>
      </w:rPr>
      <w:t xml:space="preserve">Impact Analysis </w:t>
    </w:r>
    <w:r w:rsidR="00C02638">
      <w:rPr>
        <w:rFonts w:ascii="Arial" w:hAnsi="Arial"/>
        <w:noProof/>
        <w:sz w:val="18"/>
      </w:rPr>
      <w:t>05</w:t>
    </w:r>
    <w:r w:rsidR="00593650">
      <w:rPr>
        <w:rFonts w:ascii="Arial" w:hAnsi="Arial"/>
        <w:noProof/>
        <w:sz w:val="18"/>
      </w:rPr>
      <w:t>22</w:t>
    </w:r>
    <w:r w:rsidR="00C02638">
      <w:rPr>
        <w:rFonts w:ascii="Arial" w:hAnsi="Arial"/>
        <w:noProof/>
        <w:sz w:val="18"/>
      </w:rPr>
      <w:t>20</w:t>
    </w:r>
    <w:r w:rsidR="00892AB0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3B" w:rsidRDefault="00BF6B3B">
      <w:r>
        <w:separator/>
      </w:r>
    </w:p>
  </w:footnote>
  <w:footnote w:type="continuationSeparator" w:id="0">
    <w:p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BA7A5D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BA36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EE61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C050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BE02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32E1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8F3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9E0D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504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E84BE8"/>
    <w:multiLevelType w:val="multilevel"/>
    <w:tmpl w:val="71E6249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41E65A9"/>
    <w:multiLevelType w:val="hybridMultilevel"/>
    <w:tmpl w:val="B3BCD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ADE4845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0494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D672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CE3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FEED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8C3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C69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610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9630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601A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B5B43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4195B"/>
    <w:rsid w:val="00451032"/>
    <w:rsid w:val="0045119E"/>
    <w:rsid w:val="00460D3A"/>
    <w:rsid w:val="00471A6A"/>
    <w:rsid w:val="00472F10"/>
    <w:rsid w:val="0047741B"/>
    <w:rsid w:val="00482234"/>
    <w:rsid w:val="00483998"/>
    <w:rsid w:val="00486C44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3650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4FB9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21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33BF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026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331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NPRR102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c34af464-7aa1-4edd-9be4-83dffc1cb92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1117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Jordan Troublefield</cp:lastModifiedBy>
  <cp:revision>3</cp:revision>
  <cp:lastPrinted>2007-01-12T13:31:00Z</cp:lastPrinted>
  <dcterms:created xsi:type="dcterms:W3CDTF">2020-05-22T16:44:00Z</dcterms:created>
  <dcterms:modified xsi:type="dcterms:W3CDTF">2020-05-22T16:45:00Z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