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CA2AD8" w:rsidP="00505A34">
            <w:pPr>
              <w:pStyle w:val="Header"/>
            </w:pPr>
            <w:hyperlink r:id="rId8" w:history="1">
              <w:r w:rsidR="00F574F7" w:rsidRPr="00F574F7">
                <w:rPr>
                  <w:rStyle w:val="Hyperlink"/>
                </w:rPr>
                <w:t>1021</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F574F7" w:rsidP="00E87B0C">
            <w:pPr>
              <w:pStyle w:val="Header"/>
            </w:pPr>
            <w:r w:rsidRPr="00F574F7">
              <w:t>Adjustments to the Default Uplift Invoice Process</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CA2AD8" w:rsidP="00A52E2B">
            <w:pPr>
              <w:pStyle w:val="NormalArial"/>
            </w:pPr>
            <w:r>
              <w:t>May 21</w:t>
            </w:r>
            <w:r w:rsidR="005A6721">
              <w:t>,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Name</w:t>
            </w:r>
          </w:p>
        </w:tc>
        <w:tc>
          <w:tcPr>
            <w:tcW w:w="7560" w:type="dxa"/>
            <w:gridSpan w:val="2"/>
            <w:vAlign w:val="center"/>
          </w:tcPr>
          <w:p w:rsidR="00A52E2B" w:rsidRDefault="00522487" w:rsidP="00A52E2B">
            <w:pPr>
              <w:pStyle w:val="NormalArial"/>
            </w:pPr>
            <w:r>
              <w:t>Mark Holler on behalf of the Credit Work Group (Credit WG)</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E-mail Address</w:t>
            </w:r>
          </w:p>
        </w:tc>
        <w:tc>
          <w:tcPr>
            <w:tcW w:w="7560" w:type="dxa"/>
            <w:gridSpan w:val="2"/>
            <w:vAlign w:val="center"/>
          </w:tcPr>
          <w:p w:rsidR="00A52E2B" w:rsidRDefault="00CA2AD8" w:rsidP="00A52E2B">
            <w:pPr>
              <w:pStyle w:val="NormalArial"/>
            </w:pPr>
            <w:hyperlink r:id="rId9" w:history="1">
              <w:r w:rsidR="00522487" w:rsidRPr="00FE53C9">
                <w:rPr>
                  <w:rStyle w:val="Hyperlink"/>
                </w:rPr>
                <w:t>Mholler@tnsk.com</w:t>
              </w:r>
            </w:hyperlink>
          </w:p>
        </w:tc>
      </w:tr>
      <w:tr w:rsidR="008140BC" w:rsidTr="00092A02">
        <w:trPr>
          <w:trHeight w:val="350"/>
        </w:trPr>
        <w:tc>
          <w:tcPr>
            <w:tcW w:w="2880" w:type="dxa"/>
            <w:gridSpan w:val="2"/>
            <w:shd w:val="clear" w:color="auto" w:fill="FFFFFF"/>
            <w:vAlign w:val="center"/>
          </w:tcPr>
          <w:p w:rsidR="008140BC" w:rsidRPr="00EC55B3" w:rsidRDefault="008140BC" w:rsidP="008140BC">
            <w:pPr>
              <w:pStyle w:val="Header"/>
            </w:pPr>
            <w:r w:rsidRPr="00EC55B3">
              <w:t>Company</w:t>
            </w:r>
          </w:p>
        </w:tc>
        <w:tc>
          <w:tcPr>
            <w:tcW w:w="7560" w:type="dxa"/>
            <w:gridSpan w:val="2"/>
            <w:vAlign w:val="center"/>
          </w:tcPr>
          <w:p w:rsidR="008140BC" w:rsidRDefault="00522487" w:rsidP="008140BC">
            <w:pPr>
              <w:pStyle w:val="NormalArial"/>
            </w:pPr>
            <w:r>
              <w:t>Tenaska Power Services</w:t>
            </w:r>
          </w:p>
        </w:tc>
      </w:tr>
      <w:tr w:rsidR="008140BC" w:rsidTr="00092A02">
        <w:trPr>
          <w:trHeight w:val="350"/>
        </w:trPr>
        <w:tc>
          <w:tcPr>
            <w:tcW w:w="2880" w:type="dxa"/>
            <w:gridSpan w:val="2"/>
            <w:tcBorders>
              <w:bottom w:val="single" w:sz="4" w:space="0" w:color="auto"/>
            </w:tcBorders>
            <w:shd w:val="clear" w:color="auto" w:fill="FFFFFF"/>
            <w:vAlign w:val="center"/>
          </w:tcPr>
          <w:p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rsidR="008140BC" w:rsidRDefault="00D26AEF" w:rsidP="008140BC">
            <w:pPr>
              <w:pStyle w:val="NormalArial"/>
            </w:pPr>
            <w:r>
              <w:t>817-</w:t>
            </w:r>
            <w:r w:rsidRPr="00D26AEF">
              <w:t>303-1113</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t>Cell</w:t>
            </w:r>
            <w:r w:rsidRPr="00EC55B3">
              <w:t xml:space="preserve"> Number</w:t>
            </w:r>
          </w:p>
        </w:tc>
        <w:tc>
          <w:tcPr>
            <w:tcW w:w="7560" w:type="dxa"/>
            <w:gridSpan w:val="2"/>
            <w:vAlign w:val="center"/>
          </w:tcPr>
          <w:p w:rsidR="00A52E2B" w:rsidRDefault="00A52E2B" w:rsidP="00A52E2B">
            <w:pPr>
              <w:pStyle w:val="NormalArial"/>
            </w:pPr>
          </w:p>
        </w:tc>
      </w:tr>
      <w:tr w:rsidR="00A52E2B" w:rsidTr="00092A02">
        <w:trPr>
          <w:trHeight w:val="350"/>
        </w:trPr>
        <w:tc>
          <w:tcPr>
            <w:tcW w:w="2880" w:type="dxa"/>
            <w:gridSpan w:val="2"/>
            <w:tcBorders>
              <w:bottom w:val="single" w:sz="4" w:space="0" w:color="auto"/>
            </w:tcBorders>
            <w:shd w:val="clear" w:color="auto" w:fill="FFFFFF"/>
            <w:vAlign w:val="center"/>
          </w:tcPr>
          <w:p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rsidR="00A52E2B" w:rsidRDefault="00A52E2B" w:rsidP="00A52E2B">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0804DB" w:rsidRPr="000804DB" w:rsidRDefault="005A6721" w:rsidP="004903C3">
      <w:pPr>
        <w:pStyle w:val="NormalArial"/>
        <w:spacing w:before="120" w:after="120"/>
        <w:jc w:val="both"/>
      </w:pPr>
      <w:r w:rsidRPr="005A6721">
        <w:t>The Credit WG reviewed the language for Nodal Proto</w:t>
      </w:r>
      <w:r w:rsidR="00F574F7">
        <w:t>col Revision Request (NPRR) 1021</w:t>
      </w:r>
      <w:r w:rsidRPr="005A6721">
        <w:t xml:space="preserve"> and determined </w:t>
      </w:r>
      <w:r w:rsidR="00F574F7">
        <w:t>the changes will accelerate the default uplift process to address potential cash flow issues for Market Participants if defaults occur</w:t>
      </w:r>
      <w:r w:rsidRPr="005A6721">
        <w:t>, and therefore have positive credit implications.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bookmarkStart w:id="1" w:name="_GoBack"/>
      <w:bookmarkEnd w:id="1"/>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B7" w:rsidRDefault="005A4DB7">
      <w:r>
        <w:separator/>
      </w:r>
    </w:p>
  </w:endnote>
  <w:endnote w:type="continuationSeparator" w:id="0">
    <w:p w:rsidR="005A4DB7" w:rsidRDefault="005A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CA2AD8">
      <w:rPr>
        <w:rFonts w:ascii="Arial" w:hAnsi="Arial" w:cs="Arial"/>
        <w:noProof/>
        <w:sz w:val="18"/>
        <w:szCs w:val="18"/>
      </w:rPr>
      <w:t>1021NPRR-06 Credit WG Comments 052120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A2AD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A2AD8">
      <w:rPr>
        <w:rFonts w:ascii="Arial" w:hAnsi="Arial" w:cs="Arial"/>
        <w:noProof/>
        <w:sz w:val="18"/>
      </w:rPr>
      <w:t>1</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B7" w:rsidRDefault="005A4DB7">
      <w:r>
        <w:separator/>
      </w:r>
    </w:p>
  </w:footnote>
  <w:footnote w:type="continuationSeparator" w:id="0">
    <w:p w:rsidR="005A4DB7" w:rsidRDefault="005A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0F4F1D"/>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2AD8"/>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574F7"/>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oller@tn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8A4D-1982-4852-956E-055E9B81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802</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2009-10-28T15:26:00Z</cp:lastPrinted>
  <dcterms:created xsi:type="dcterms:W3CDTF">2020-05-19T14:41:00Z</dcterms:created>
  <dcterms:modified xsi:type="dcterms:W3CDTF">2020-05-21T18:27:00Z</dcterms:modified>
</cp:coreProperties>
</file>