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3D2" w:rsidRDefault="00A913D2" w:rsidP="00A913D2">
      <w:pPr>
        <w:spacing w:after="0"/>
      </w:pPr>
      <w:r w:rsidRPr="00912B70">
        <w:rPr>
          <w:b/>
          <w:sz w:val="32"/>
          <w:szCs w:val="32"/>
        </w:rPr>
        <w:t>PWG Meeting Notes</w:t>
      </w:r>
      <w:r>
        <w:t xml:space="preserve"> – March 2, 2020</w:t>
      </w:r>
    </w:p>
    <w:p w:rsidR="00A913D2" w:rsidRDefault="00A913D2" w:rsidP="00A913D2">
      <w:pPr>
        <w:spacing w:after="0"/>
      </w:pPr>
      <w:r>
        <w:t>ERCOT Met Center</w:t>
      </w:r>
    </w:p>
    <w:p w:rsidR="00A913D2" w:rsidRDefault="00A913D2" w:rsidP="00A913D2">
      <w:pPr>
        <w:spacing w:after="0"/>
      </w:pPr>
      <w:r>
        <w:t xml:space="preserve">1:00 PM </w:t>
      </w:r>
    </w:p>
    <w:p w:rsidR="00A913D2" w:rsidRDefault="00A913D2" w:rsidP="00A913D2">
      <w:pPr>
        <w:spacing w:after="0"/>
      </w:pPr>
    </w:p>
    <w:p w:rsidR="00A913D2" w:rsidRDefault="00A913D2" w:rsidP="00A913D2">
      <w:pPr>
        <w:spacing w:after="0"/>
        <w:rPr>
          <w:u w:val="single"/>
        </w:rPr>
      </w:pPr>
      <w:r w:rsidRPr="001B4D32">
        <w:rPr>
          <w:u w:val="single"/>
        </w:rPr>
        <w:t>Attendees:</w:t>
      </w:r>
    </w:p>
    <w:p w:rsidR="00A913D2" w:rsidRDefault="00A913D2" w:rsidP="00A913D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6"/>
        <w:gridCol w:w="3619"/>
        <w:gridCol w:w="3585"/>
      </w:tblGrid>
      <w:tr w:rsidR="00A913D2" w:rsidTr="00661AA2">
        <w:tc>
          <w:tcPr>
            <w:tcW w:w="3672" w:type="dxa"/>
            <w:shd w:val="clear" w:color="auto" w:fill="auto"/>
          </w:tcPr>
          <w:p w:rsidR="00A913D2" w:rsidRPr="00A913D2" w:rsidRDefault="00A913D2" w:rsidP="00661AA2">
            <w:pPr>
              <w:spacing w:after="0"/>
              <w:rPr>
                <w:color w:val="FF0000"/>
              </w:rPr>
            </w:pPr>
            <w:r w:rsidRPr="00A913D2">
              <w:t>Sam Pak – Oncor</w:t>
            </w:r>
          </w:p>
        </w:tc>
        <w:tc>
          <w:tcPr>
            <w:tcW w:w="3672" w:type="dxa"/>
            <w:shd w:val="clear" w:color="auto" w:fill="auto"/>
          </w:tcPr>
          <w:p w:rsidR="00A913D2" w:rsidRPr="00A913D2" w:rsidRDefault="00A913D2" w:rsidP="00661AA2">
            <w:pPr>
              <w:spacing w:after="0"/>
            </w:pPr>
            <w:r w:rsidRPr="00A913D2">
              <w:t>Bill Boswell - ERCOT</w:t>
            </w:r>
          </w:p>
        </w:tc>
        <w:tc>
          <w:tcPr>
            <w:tcW w:w="3672" w:type="dxa"/>
            <w:shd w:val="clear" w:color="auto" w:fill="auto"/>
          </w:tcPr>
          <w:p w:rsidR="00A913D2" w:rsidRPr="00A913D2" w:rsidRDefault="00A913D2" w:rsidP="00661AA2">
            <w:pPr>
              <w:spacing w:after="0"/>
            </w:pPr>
            <w:r w:rsidRPr="00A913D2">
              <w:t xml:space="preserve">Carl </w:t>
            </w:r>
            <w:proofErr w:type="spellStart"/>
            <w:r w:rsidRPr="00A913D2">
              <w:t>Raisch</w:t>
            </w:r>
            <w:proofErr w:type="spellEnd"/>
            <w:r w:rsidRPr="00A913D2">
              <w:t xml:space="preserve"> - ERCOT</w:t>
            </w:r>
          </w:p>
        </w:tc>
      </w:tr>
      <w:tr w:rsidR="00A913D2" w:rsidTr="00661AA2">
        <w:tc>
          <w:tcPr>
            <w:tcW w:w="3672" w:type="dxa"/>
            <w:shd w:val="clear" w:color="auto" w:fill="auto"/>
          </w:tcPr>
          <w:p w:rsidR="00A913D2" w:rsidRPr="00A913D2" w:rsidRDefault="00A913D2" w:rsidP="00661AA2">
            <w:pPr>
              <w:spacing w:after="0"/>
            </w:pPr>
            <w:r w:rsidRPr="00A913D2">
              <w:t>Sheri Wiegand – TXU</w:t>
            </w:r>
          </w:p>
        </w:tc>
        <w:tc>
          <w:tcPr>
            <w:tcW w:w="3672" w:type="dxa"/>
            <w:shd w:val="clear" w:color="auto" w:fill="auto"/>
          </w:tcPr>
          <w:p w:rsidR="00A913D2" w:rsidRPr="00A913D2" w:rsidRDefault="00A913D2" w:rsidP="00661AA2">
            <w:pPr>
              <w:spacing w:after="0"/>
            </w:pPr>
            <w:r w:rsidRPr="00A913D2">
              <w:t>Calvin Opheim - ERCOT</w:t>
            </w:r>
          </w:p>
        </w:tc>
        <w:tc>
          <w:tcPr>
            <w:tcW w:w="3672" w:type="dxa"/>
            <w:shd w:val="clear" w:color="auto" w:fill="auto"/>
          </w:tcPr>
          <w:p w:rsidR="00A913D2" w:rsidRPr="00A913D2" w:rsidRDefault="00A913D2" w:rsidP="00661AA2">
            <w:pPr>
              <w:spacing w:after="0"/>
            </w:pPr>
            <w:r w:rsidRPr="00A913D2">
              <w:t>Jim Lee – AEP</w:t>
            </w:r>
          </w:p>
        </w:tc>
      </w:tr>
      <w:tr w:rsidR="00A913D2" w:rsidTr="00661AA2">
        <w:tc>
          <w:tcPr>
            <w:tcW w:w="3672" w:type="dxa"/>
            <w:shd w:val="clear" w:color="auto" w:fill="auto"/>
          </w:tcPr>
          <w:p w:rsidR="00A913D2" w:rsidRPr="00A913D2" w:rsidRDefault="00A913D2" w:rsidP="00661AA2">
            <w:pPr>
              <w:spacing w:after="0"/>
            </w:pPr>
            <w:r w:rsidRPr="00A913D2">
              <w:t>Kathy Scott – CNP</w:t>
            </w:r>
          </w:p>
        </w:tc>
        <w:tc>
          <w:tcPr>
            <w:tcW w:w="3672" w:type="dxa"/>
            <w:shd w:val="clear" w:color="auto" w:fill="auto"/>
          </w:tcPr>
          <w:p w:rsidR="00A913D2" w:rsidRPr="00A913D2" w:rsidRDefault="00A913D2" w:rsidP="00661AA2">
            <w:pPr>
              <w:spacing w:after="0"/>
            </w:pPr>
            <w:r w:rsidRPr="00A913D2">
              <w:t>Randy Roberts - ERCOT</w:t>
            </w:r>
          </w:p>
        </w:tc>
        <w:tc>
          <w:tcPr>
            <w:tcW w:w="3672" w:type="dxa"/>
            <w:shd w:val="clear" w:color="auto" w:fill="auto"/>
          </w:tcPr>
          <w:p w:rsidR="00A913D2" w:rsidRPr="00A913D2" w:rsidRDefault="00A913D2" w:rsidP="00661AA2">
            <w:pPr>
              <w:spacing w:after="0"/>
            </w:pPr>
            <w:r w:rsidRPr="00A913D2">
              <w:t>John Schatz - TXU</w:t>
            </w:r>
          </w:p>
        </w:tc>
      </w:tr>
      <w:tr w:rsidR="00A913D2" w:rsidTr="00661AA2">
        <w:tc>
          <w:tcPr>
            <w:tcW w:w="3672" w:type="dxa"/>
            <w:shd w:val="clear" w:color="auto" w:fill="auto"/>
          </w:tcPr>
          <w:p w:rsidR="00A913D2" w:rsidRPr="00A913D2" w:rsidRDefault="00A913D2" w:rsidP="00661AA2">
            <w:pPr>
              <w:spacing w:after="0"/>
            </w:pPr>
            <w:r w:rsidRPr="00A913D2">
              <w:t>Diana Rehfeldt – TNMP</w:t>
            </w:r>
          </w:p>
        </w:tc>
        <w:tc>
          <w:tcPr>
            <w:tcW w:w="3672" w:type="dxa"/>
            <w:shd w:val="clear" w:color="auto" w:fill="auto"/>
          </w:tcPr>
          <w:p w:rsidR="00A913D2" w:rsidRPr="00A913D2" w:rsidRDefault="00A913D2" w:rsidP="00661AA2">
            <w:pPr>
              <w:spacing w:after="0"/>
              <w:ind w:left="720" w:hanging="720"/>
            </w:pPr>
            <w:r w:rsidRPr="00A913D2">
              <w:t>Jordan Troublefield – ERCOT</w:t>
            </w:r>
          </w:p>
        </w:tc>
        <w:tc>
          <w:tcPr>
            <w:tcW w:w="3672" w:type="dxa"/>
            <w:shd w:val="clear" w:color="auto" w:fill="auto"/>
          </w:tcPr>
          <w:p w:rsidR="00A913D2" w:rsidRPr="00A913D2" w:rsidRDefault="00A913D2" w:rsidP="00661AA2">
            <w:pPr>
              <w:spacing w:after="0"/>
            </w:pPr>
            <w:r w:rsidRPr="00A913D2">
              <w:t xml:space="preserve">Eric Blakey – Just </w:t>
            </w:r>
          </w:p>
        </w:tc>
      </w:tr>
      <w:tr w:rsidR="00A913D2" w:rsidTr="00661AA2">
        <w:tc>
          <w:tcPr>
            <w:tcW w:w="3672" w:type="dxa"/>
            <w:shd w:val="clear" w:color="auto" w:fill="auto"/>
          </w:tcPr>
          <w:p w:rsidR="00A913D2" w:rsidRPr="00A913D2" w:rsidRDefault="00A913D2" w:rsidP="00661AA2">
            <w:pPr>
              <w:spacing w:after="0"/>
            </w:pPr>
            <w:r w:rsidRPr="00A913D2">
              <w:t>Andrea Couch - TNMP</w:t>
            </w:r>
          </w:p>
        </w:tc>
        <w:tc>
          <w:tcPr>
            <w:tcW w:w="3672" w:type="dxa"/>
            <w:shd w:val="clear" w:color="auto" w:fill="auto"/>
          </w:tcPr>
          <w:p w:rsidR="00A913D2" w:rsidRPr="00A913D2" w:rsidRDefault="00A913D2" w:rsidP="00661AA2">
            <w:pPr>
              <w:spacing w:after="0"/>
            </w:pPr>
            <w:r w:rsidRPr="00A913D2">
              <w:t>Mark Ruane - ERCOT</w:t>
            </w:r>
          </w:p>
        </w:tc>
        <w:tc>
          <w:tcPr>
            <w:tcW w:w="3672" w:type="dxa"/>
            <w:shd w:val="clear" w:color="auto" w:fill="auto"/>
          </w:tcPr>
          <w:p w:rsidR="00A913D2" w:rsidRPr="00A913D2" w:rsidRDefault="00A913D2" w:rsidP="00661AA2">
            <w:pPr>
              <w:spacing w:after="0"/>
            </w:pPr>
            <w:r w:rsidRPr="00A913D2">
              <w:t>Bill Barnes - NRG</w:t>
            </w:r>
          </w:p>
        </w:tc>
      </w:tr>
      <w:tr w:rsidR="00A913D2" w:rsidTr="00661AA2">
        <w:tc>
          <w:tcPr>
            <w:tcW w:w="3672" w:type="dxa"/>
            <w:shd w:val="clear" w:color="auto" w:fill="auto"/>
          </w:tcPr>
          <w:p w:rsidR="00A913D2" w:rsidRPr="00A913D2" w:rsidRDefault="00A913D2" w:rsidP="00661AA2">
            <w:pPr>
              <w:spacing w:after="0"/>
            </w:pPr>
            <w:r w:rsidRPr="00A913D2">
              <w:t>Chris Rowley - Oncor</w:t>
            </w:r>
          </w:p>
        </w:tc>
        <w:tc>
          <w:tcPr>
            <w:tcW w:w="3672" w:type="dxa"/>
            <w:shd w:val="clear" w:color="auto" w:fill="auto"/>
          </w:tcPr>
          <w:p w:rsidR="00A913D2" w:rsidRPr="00A913D2" w:rsidRDefault="00A913D2" w:rsidP="00661AA2">
            <w:pPr>
              <w:spacing w:after="0"/>
            </w:pPr>
            <w:r w:rsidRPr="00A913D2">
              <w:t xml:space="preserve">Kevin </w:t>
            </w:r>
            <w:proofErr w:type="spellStart"/>
            <w:r w:rsidRPr="00A913D2">
              <w:t>Tamson</w:t>
            </w:r>
            <w:proofErr w:type="spellEnd"/>
            <w:r w:rsidRPr="00A913D2">
              <w:t xml:space="preserve"> – ERCOT</w:t>
            </w:r>
          </w:p>
        </w:tc>
        <w:tc>
          <w:tcPr>
            <w:tcW w:w="3672" w:type="dxa"/>
            <w:shd w:val="clear" w:color="auto" w:fill="auto"/>
          </w:tcPr>
          <w:p w:rsidR="00A913D2" w:rsidRPr="00A913D2" w:rsidRDefault="00A913D2" w:rsidP="00661AA2">
            <w:pPr>
              <w:spacing w:after="0"/>
            </w:pPr>
            <w:r w:rsidRPr="00A913D2">
              <w:t xml:space="preserve">Malcolm </w:t>
            </w:r>
            <w:proofErr w:type="spellStart"/>
            <w:r w:rsidRPr="00A913D2">
              <w:t>Ainspan</w:t>
            </w:r>
            <w:proofErr w:type="spellEnd"/>
            <w:r w:rsidRPr="00A913D2">
              <w:t xml:space="preserve"> - ???</w:t>
            </w:r>
          </w:p>
        </w:tc>
      </w:tr>
    </w:tbl>
    <w:p w:rsidR="00A913D2" w:rsidRDefault="00A913D2" w:rsidP="00A913D2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913D2" w:rsidRDefault="00A913D2" w:rsidP="00A913D2">
      <w:pPr>
        <w:spacing w:after="0"/>
      </w:pPr>
      <w:r>
        <w:tab/>
      </w:r>
    </w:p>
    <w:p w:rsidR="00A913D2" w:rsidRDefault="00A913D2" w:rsidP="00A913D2">
      <w:pPr>
        <w:numPr>
          <w:ilvl w:val="0"/>
          <w:numId w:val="1"/>
        </w:numPr>
        <w:spacing w:after="0"/>
      </w:pPr>
      <w:r>
        <w:t xml:space="preserve">Sam Pak read Antitrust Admonition and reviewed the agenda </w:t>
      </w:r>
    </w:p>
    <w:p w:rsidR="00A913D2" w:rsidRDefault="00A913D2" w:rsidP="00A913D2">
      <w:pPr>
        <w:numPr>
          <w:ilvl w:val="0"/>
          <w:numId w:val="1"/>
        </w:numPr>
        <w:spacing w:after="0"/>
      </w:pPr>
      <w:r>
        <w:t xml:space="preserve">PWG meeting minutes from February </w:t>
      </w:r>
      <w:r w:rsidR="0087181C">
        <w:t>4</w:t>
      </w:r>
      <w:r>
        <w:t xml:space="preserve">th were reviewed and </w:t>
      </w:r>
      <w:r w:rsidR="0087181C">
        <w:t>approved</w:t>
      </w:r>
    </w:p>
    <w:p w:rsidR="00A913D2" w:rsidRDefault="00A913D2" w:rsidP="00A913D2">
      <w:pPr>
        <w:spacing w:after="0"/>
        <w:ind w:left="720"/>
        <w:rPr>
          <w:b/>
          <w:u w:val="single"/>
        </w:rPr>
      </w:pPr>
    </w:p>
    <w:p w:rsidR="00A913D2" w:rsidRDefault="00A913D2" w:rsidP="00A913D2">
      <w:pPr>
        <w:numPr>
          <w:ilvl w:val="0"/>
          <w:numId w:val="2"/>
        </w:numPr>
        <w:spacing w:after="0"/>
        <w:rPr>
          <w:b/>
          <w:u w:val="single"/>
        </w:rPr>
      </w:pPr>
      <w:r>
        <w:rPr>
          <w:b/>
          <w:u w:val="single"/>
        </w:rPr>
        <w:t>Weather Sensitivity Report</w:t>
      </w:r>
    </w:p>
    <w:p w:rsidR="00A913D2" w:rsidRDefault="00A913D2" w:rsidP="00A913D2">
      <w:pPr>
        <w:numPr>
          <w:ilvl w:val="1"/>
          <w:numId w:val="2"/>
        </w:numPr>
        <w:spacing w:after="0"/>
      </w:pPr>
      <w:r>
        <w:t>Randy Roberts</w:t>
      </w:r>
      <w:r w:rsidR="00EE1261">
        <w:t xml:space="preserve"> presented the WS Report as of 3/2</w:t>
      </w:r>
      <w:r>
        <w:t>/20</w:t>
      </w:r>
    </w:p>
    <w:p w:rsidR="00A913D2" w:rsidRDefault="00EE1261" w:rsidP="00A913D2">
      <w:pPr>
        <w:numPr>
          <w:ilvl w:val="1"/>
          <w:numId w:val="2"/>
        </w:numPr>
        <w:spacing w:after="0"/>
      </w:pPr>
      <w:r>
        <w:t>All TDSPs are considered complete</w:t>
      </w:r>
    </w:p>
    <w:p w:rsidR="0087181C" w:rsidRDefault="0087181C" w:rsidP="0087181C">
      <w:pPr>
        <w:spacing w:after="0"/>
        <w:ind w:left="720"/>
      </w:pPr>
      <w:r>
        <w:rPr>
          <w:noProof/>
        </w:rPr>
        <w:drawing>
          <wp:inline distT="0" distB="0" distL="0" distR="0" wp14:anchorId="05A40561" wp14:editId="27CA2B60">
            <wp:extent cx="6013614" cy="2894330"/>
            <wp:effectExtent l="19050" t="19050" r="25400" b="203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40024" cy="2907041"/>
                    </a:xfrm>
                    <a:prstGeom prst="rect">
                      <a:avLst/>
                    </a:prstGeom>
                    <a:solidFill>
                      <a:sysClr val="windowText" lastClr="000000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913D2" w:rsidRDefault="00A913D2" w:rsidP="00A913D2">
      <w:pPr>
        <w:spacing w:after="0"/>
        <w:ind w:left="1080"/>
      </w:pPr>
    </w:p>
    <w:p w:rsidR="005C0942" w:rsidRDefault="00EE1261" w:rsidP="00A913D2">
      <w:pPr>
        <w:numPr>
          <w:ilvl w:val="0"/>
          <w:numId w:val="4"/>
        </w:numPr>
        <w:spacing w:after="0"/>
        <w:rPr>
          <w:b/>
          <w:u w:val="single"/>
        </w:rPr>
      </w:pPr>
      <w:r w:rsidRPr="0027109C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A913D2" w:rsidRPr="0027109C">
        <w:rPr>
          <w:b/>
          <w:u w:val="single"/>
        </w:rPr>
        <w:t xml:space="preserve">Jurisdiction of </w:t>
      </w:r>
      <w:r w:rsidR="005C0942">
        <w:rPr>
          <w:b/>
          <w:u w:val="single"/>
        </w:rPr>
        <w:t xml:space="preserve">UFE Report </w:t>
      </w:r>
    </w:p>
    <w:p w:rsidR="005C0942" w:rsidRPr="005C0942" w:rsidRDefault="0027109C" w:rsidP="005C0942">
      <w:pPr>
        <w:numPr>
          <w:ilvl w:val="1"/>
          <w:numId w:val="4"/>
        </w:numPr>
        <w:spacing w:after="0"/>
        <w:rPr>
          <w:b/>
          <w:u w:val="single"/>
        </w:rPr>
      </w:pPr>
      <w:r>
        <w:t xml:space="preserve">Protocol language section 11.6, Unaccounted </w:t>
      </w:r>
      <w:proofErr w:type="gramStart"/>
      <w:r>
        <w:t>For</w:t>
      </w:r>
      <w:proofErr w:type="gramEnd"/>
      <w:r>
        <w:t xml:space="preserve"> Energy Analysis </w:t>
      </w:r>
      <w:r w:rsidR="00F06E43">
        <w:t xml:space="preserve">allows for “The appropriate TAC Subcommittee” to </w:t>
      </w:r>
      <w:r w:rsidR="005C0942">
        <w:t xml:space="preserve">reassigned and </w:t>
      </w:r>
      <w:r w:rsidR="00F06E43">
        <w:t xml:space="preserve">reside with WMS on a go forward basis for review and formal presentation.  Although, it was agreed that PWG </w:t>
      </w:r>
      <w:r w:rsidR="005C0942">
        <w:t>would have interest in a less formal review of the UFE report when available.  It was also agreed that the UFE will not be presented at RMS.</w:t>
      </w:r>
    </w:p>
    <w:p w:rsidR="0027109C" w:rsidRPr="0027109C" w:rsidRDefault="0027109C" w:rsidP="005C0942">
      <w:pPr>
        <w:spacing w:after="0"/>
        <w:ind w:left="720"/>
        <w:rPr>
          <w:b/>
          <w:u w:val="single"/>
        </w:rPr>
      </w:pPr>
      <w:r>
        <w:rPr>
          <w:noProof/>
        </w:rPr>
        <w:lastRenderedPageBreak/>
        <w:drawing>
          <wp:inline distT="0" distB="0" distL="0" distR="0" wp14:anchorId="3A861A96" wp14:editId="70AB4C1B">
            <wp:extent cx="4800600" cy="1502854"/>
            <wp:effectExtent l="19050" t="19050" r="19050" b="215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2963" cy="1516116"/>
                    </a:xfrm>
                    <a:prstGeom prst="rect">
                      <a:avLst/>
                    </a:prstGeom>
                    <a:solidFill>
                      <a:schemeClr val="accent1"/>
                    </a:solidFill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913D2" w:rsidRDefault="00A913D2" w:rsidP="00A913D2">
      <w:pPr>
        <w:spacing w:after="0"/>
        <w:ind w:left="720"/>
        <w:rPr>
          <w:b/>
          <w:u w:val="single"/>
        </w:rPr>
      </w:pPr>
    </w:p>
    <w:p w:rsidR="00A913D2" w:rsidRDefault="00BA1574" w:rsidP="00A913D2">
      <w:pPr>
        <w:numPr>
          <w:ilvl w:val="0"/>
          <w:numId w:val="4"/>
        </w:numPr>
        <w:spacing w:after="0"/>
        <w:rPr>
          <w:b/>
          <w:u w:val="single"/>
        </w:rPr>
      </w:pPr>
      <w:r>
        <w:rPr>
          <w:b/>
          <w:u w:val="single"/>
        </w:rPr>
        <w:t>IDR vs AMS meters</w:t>
      </w:r>
    </w:p>
    <w:p w:rsidR="006954D3" w:rsidRDefault="006954D3" w:rsidP="00A913D2">
      <w:pPr>
        <w:numPr>
          <w:ilvl w:val="1"/>
          <w:numId w:val="5"/>
        </w:numPr>
        <w:spacing w:after="0"/>
      </w:pPr>
      <w:r>
        <w:t>Jim Lee assisted in revising the TDSP response matrix for the utilization of AMS vs IDR meters</w:t>
      </w:r>
    </w:p>
    <w:p w:rsidR="00B35DD7" w:rsidRDefault="00B35DD7" w:rsidP="00B35DD7">
      <w:pPr>
        <w:spacing w:after="0"/>
        <w:ind w:left="1440"/>
      </w:pPr>
      <w:r>
        <w:object w:dxaOrig="1508" w:dyaOrig="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pt" o:ole="">
            <v:imagedata r:id="rId7" o:title=""/>
          </v:shape>
          <o:OLEObject Type="Embed" ProgID="Word.Document.12" ShapeID="_x0000_i1025" DrawAspect="Icon" ObjectID="_1645513165" r:id="rId8">
            <o:FieldCodes>\s</o:FieldCodes>
          </o:OLEObject>
        </w:object>
      </w:r>
    </w:p>
    <w:p w:rsidR="00A913D2" w:rsidRDefault="00A913D2" w:rsidP="006954D3">
      <w:pPr>
        <w:spacing w:after="0"/>
        <w:ind w:left="1440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65"/>
        <w:gridCol w:w="4696"/>
        <w:gridCol w:w="1406"/>
        <w:gridCol w:w="1404"/>
        <w:gridCol w:w="1393"/>
        <w:gridCol w:w="1416"/>
      </w:tblGrid>
      <w:tr w:rsidR="00BA1574" w:rsidRPr="0047523F" w:rsidTr="00661AA2">
        <w:trPr>
          <w:trHeight w:val="450"/>
        </w:trPr>
        <w:tc>
          <w:tcPr>
            <w:tcW w:w="239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000000"/>
            <w:noWrap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47523F">
              <w:rPr>
                <w:rFonts w:eastAsia="Times New Roman" w:cs="Calibri"/>
                <w:b/>
                <w:bCs/>
                <w:color w:val="FFFFFF"/>
              </w:rPr>
              <w:t> 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47523F">
              <w:rPr>
                <w:rFonts w:eastAsia="Times New Roman" w:cs="Calibri"/>
                <w:b/>
                <w:bCs/>
                <w:color w:val="FFFFFF"/>
              </w:rPr>
              <w:t>Oncor</w:t>
            </w:r>
          </w:p>
        </w:tc>
        <w:tc>
          <w:tcPr>
            <w:tcW w:w="65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47523F">
              <w:rPr>
                <w:rFonts w:eastAsia="Times New Roman" w:cs="Calibri"/>
                <w:b/>
                <w:bCs/>
                <w:color w:val="FFFFFF"/>
              </w:rPr>
              <w:t>CNP</w:t>
            </w:r>
          </w:p>
        </w:tc>
        <w:tc>
          <w:tcPr>
            <w:tcW w:w="6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47523F">
              <w:rPr>
                <w:rFonts w:eastAsia="Times New Roman" w:cs="Calibri"/>
                <w:b/>
                <w:bCs/>
                <w:color w:val="FFFFFF"/>
              </w:rPr>
              <w:t>AEP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000000"/>
            <w:noWrap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</w:rPr>
            </w:pPr>
            <w:r w:rsidRPr="0047523F">
              <w:rPr>
                <w:rFonts w:eastAsia="Times New Roman" w:cs="Calibri"/>
                <w:b/>
                <w:bCs/>
                <w:color w:val="FFFFFF"/>
              </w:rPr>
              <w:t>TNMP</w:t>
            </w:r>
          </w:p>
        </w:tc>
      </w:tr>
      <w:tr w:rsidR="00BA1574" w:rsidRPr="0047523F" w:rsidTr="00661AA2">
        <w:trPr>
          <w:trHeight w:val="645"/>
        </w:trPr>
        <w:tc>
          <w:tcPr>
            <w:tcW w:w="2394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Current n</w:t>
            </w:r>
            <w:r w:rsidRPr="0047523F">
              <w:rPr>
                <w:rFonts w:eastAsia="Times New Roman" w:cs="Calibri"/>
                <w:color w:val="000000"/>
              </w:rPr>
              <w:t>umber of BUSIDRRQ profiles in ERCOT</w:t>
            </w:r>
            <w:r>
              <w:rPr>
                <w:rFonts w:eastAsia="Times New Roman" w:cs="Calibri"/>
                <w:color w:val="000000"/>
              </w:rPr>
              <w:t xml:space="preserve"> (2/4/20)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7,058</w:t>
            </w:r>
          </w:p>
        </w:tc>
        <w:tc>
          <w:tcPr>
            <w:tcW w:w="65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4,611</w:t>
            </w:r>
          </w:p>
        </w:tc>
        <w:tc>
          <w:tcPr>
            <w:tcW w:w="64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1,104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352</w:t>
            </w:r>
          </w:p>
        </w:tc>
      </w:tr>
      <w:tr w:rsidR="00BA1574" w:rsidRPr="0047523F" w:rsidTr="00661AA2">
        <w:trPr>
          <w:trHeight w:val="696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BA1574" w:rsidRPr="0047523F" w:rsidRDefault="00BA1574" w:rsidP="00661AA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</w:rPr>
            </w:pPr>
            <w:r w:rsidRPr="0047523F">
              <w:rPr>
                <w:rFonts w:eastAsia="Times New Roman" w:cs="Calibri"/>
                <w:b/>
                <w:bCs/>
                <w:color w:val="000000"/>
              </w:rPr>
              <w:t>(To be updated upon approval/effectuation of CNP &amp; AEP rate cases - #49421 (CNP); #49494 (AEP))</w:t>
            </w:r>
            <w:r w:rsidRPr="0047523F">
              <w:rPr>
                <w:rFonts w:eastAsia="Times New Roman" w:cs="Calibri"/>
                <w:b/>
                <w:bCs/>
                <w:color w:val="000000"/>
              </w:rPr>
              <w:br/>
              <w:t>As of 2/4/2020, TDSP application of AMS or IDR meters:</w:t>
            </w:r>
          </w:p>
        </w:tc>
      </w:tr>
      <w:tr w:rsidR="00BA1574" w:rsidRPr="0047523F" w:rsidTr="00661AA2">
        <w:trPr>
          <w:trHeight w:val="1632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7523F">
              <w:rPr>
                <w:rFonts w:eastAsia="Times New Roman" w:cs="Calibri"/>
              </w:rPr>
              <w:t>1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rPr>
                <w:rFonts w:eastAsia="Times New Roman" w:cs="Calibri"/>
              </w:rPr>
            </w:pPr>
            <w:r w:rsidRPr="0047523F">
              <w:rPr>
                <w:rFonts w:eastAsia="Times New Roman" w:cs="Calibri"/>
              </w:rPr>
              <w:t>For premises with demand &gt;700kW/</w:t>
            </w:r>
            <w:proofErr w:type="spellStart"/>
            <w:r w:rsidRPr="0047523F">
              <w:rPr>
                <w:rFonts w:eastAsia="Times New Roman" w:cs="Calibri"/>
              </w:rPr>
              <w:t>kVa</w:t>
            </w:r>
            <w:proofErr w:type="spellEnd"/>
            <w:r w:rsidRPr="0047523F">
              <w:rPr>
                <w:rFonts w:eastAsia="Times New Roman" w:cs="Calibri"/>
              </w:rPr>
              <w:t>, does the Tariff allow AMS metering in place of IDR metering?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7523F">
              <w:rPr>
                <w:rFonts w:eastAsia="Times New Roman" w:cs="Calibri"/>
              </w:rPr>
              <w:t>Yes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7523F">
              <w:rPr>
                <w:rFonts w:eastAsia="Times New Roman" w:cs="Calibri"/>
              </w:rPr>
              <w:t>Yes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7523F">
              <w:rPr>
                <w:rFonts w:eastAsia="Times New Roman" w:cs="Calibri"/>
              </w:rPr>
              <w:t>No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7523F">
              <w:rPr>
                <w:rFonts w:eastAsia="Times New Roman" w:cs="Calibri"/>
              </w:rPr>
              <w:t>Yes</w:t>
            </w:r>
          </w:p>
        </w:tc>
      </w:tr>
      <w:tr w:rsidR="00BA1574" w:rsidRPr="0047523F" w:rsidTr="00661AA2">
        <w:trPr>
          <w:trHeight w:val="1632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Where permissible by Tariff, what meter type is used for premises &gt;700kW/</w:t>
            </w:r>
            <w:proofErr w:type="spellStart"/>
            <w:r>
              <w:rPr>
                <w:rFonts w:eastAsia="Times New Roman" w:cs="Calibri"/>
                <w:color w:val="000000"/>
              </w:rPr>
              <w:t>kVa</w:t>
            </w:r>
            <w:proofErr w:type="spellEnd"/>
            <w:r>
              <w:rPr>
                <w:rFonts w:eastAsia="Times New Roman" w:cs="Calibri"/>
                <w:color w:val="000000"/>
              </w:rPr>
              <w:t>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Most currently AMS metered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CNP is currently replacing IDR with AMS meters. Expected to be completed by year end 2020 with exceptions noted in Question #4 below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IDR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AMS</w:t>
            </w:r>
          </w:p>
        </w:tc>
      </w:tr>
      <w:tr w:rsidR="00BA1574" w:rsidRPr="0047523F" w:rsidTr="00661AA2">
        <w:trPr>
          <w:trHeight w:val="1284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cs="Calibri"/>
                <w:color w:val="000000"/>
              </w:rPr>
              <w:t>Where permissible by Tariff, will the TDSP replace traditional IDR Meters with AMS meters?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 xml:space="preserve">Yes. Deployment of </w:t>
            </w:r>
            <w:r w:rsidRPr="00417B0F">
              <w:rPr>
                <w:rFonts w:eastAsia="Times New Roman" w:cs="Calibri"/>
              </w:rPr>
              <w:t>remaining</w:t>
            </w:r>
            <w:r w:rsidRPr="0047523F">
              <w:rPr>
                <w:rFonts w:eastAsia="Times New Roman" w:cs="Calibri"/>
                <w:color w:val="0070C0"/>
              </w:rPr>
              <w:t xml:space="preserve"> </w:t>
            </w:r>
            <w:r w:rsidRPr="0047523F">
              <w:rPr>
                <w:rFonts w:eastAsia="Times New Roman" w:cs="Calibri"/>
                <w:color w:val="000000"/>
              </w:rPr>
              <w:t>BUSIDRRQ customers to AMS meters w/in 2yrs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Yes, see above #2 response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7523F">
              <w:rPr>
                <w:rFonts w:eastAsia="Times New Roman" w:cs="Calibri"/>
              </w:rPr>
              <w:t>Yes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Yes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>
              <w:rPr>
                <w:rFonts w:eastAsia="Times New Roman" w:cs="Calibri"/>
                <w:color w:val="000000"/>
              </w:rPr>
              <w:br/>
            </w:r>
            <w:r w:rsidRPr="0047523F">
              <w:rPr>
                <w:rFonts w:eastAsia="Times New Roman" w:cs="Calibri"/>
                <w:color w:val="000000"/>
              </w:rPr>
              <w:t>fully deployed</w:t>
            </w:r>
          </w:p>
        </w:tc>
      </w:tr>
      <w:tr w:rsidR="00BA1574" w:rsidRPr="0047523F" w:rsidTr="00661AA2">
        <w:trPr>
          <w:trHeight w:val="1284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lastRenderedPageBreak/>
              <w:t>4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Default="00BA1574" w:rsidP="00661AA2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Example situations where a traditional IDR Meter will remain as the metering asset for premises &gt;700kW/kVA:</w:t>
            </w:r>
          </w:p>
          <w:p w:rsidR="00BA1574" w:rsidRPr="0047523F" w:rsidRDefault="00BA1574" w:rsidP="00661AA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C30B90">
              <w:rPr>
                <w:rFonts w:eastAsia="Times New Roman" w:cs="Calibri"/>
              </w:rPr>
              <w:t xml:space="preserve">Subtractive </w:t>
            </w:r>
            <w:r w:rsidRPr="0047523F">
              <w:rPr>
                <w:rFonts w:eastAsia="Times New Roman" w:cs="Calibri"/>
                <w:color w:val="000000"/>
              </w:rPr>
              <w:t>and EPS meters; ESIs with RIDs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Transmission level, EPS and those with Direct Dedicated Telephone connections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 xml:space="preserve">Transmission level; </w:t>
            </w:r>
            <w:r>
              <w:rPr>
                <w:rFonts w:eastAsia="Times New Roman" w:cs="Calibri"/>
                <w:color w:val="000000"/>
              </w:rPr>
              <w:t>EPS meters</w:t>
            </w:r>
            <w:r w:rsidRPr="0047523F">
              <w:rPr>
                <w:rFonts w:eastAsia="Times New Roman" w:cs="Calibri"/>
                <w:color w:val="000000"/>
              </w:rPr>
              <w:t>; ESIs with RIDs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EPS; Customer Owned Transformer Sites, Billing on Secondary Side of Transformer Sites</w:t>
            </w:r>
          </w:p>
        </w:tc>
      </w:tr>
      <w:tr w:rsidR="00BA1574" w:rsidRPr="0047523F" w:rsidTr="00661AA2">
        <w:trPr>
          <w:trHeight w:val="5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BA1574" w:rsidRPr="0047523F" w:rsidRDefault="00BA1574" w:rsidP="00661AA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For NEW premises where demand is &gt;700kW/</w:t>
            </w:r>
            <w:proofErr w:type="spellStart"/>
            <w:r w:rsidRPr="0047523F">
              <w:rPr>
                <w:rFonts w:eastAsia="Times New Roman" w:cs="Calibri"/>
                <w:color w:val="000000"/>
              </w:rPr>
              <w:t>kVa</w:t>
            </w:r>
            <w:proofErr w:type="spellEnd"/>
            <w:r w:rsidRPr="0047523F">
              <w:rPr>
                <w:rFonts w:eastAsia="Times New Roman" w:cs="Calibri"/>
                <w:color w:val="000000"/>
              </w:rPr>
              <w:t xml:space="preserve"> and an AMS meter may be installed:</w:t>
            </w:r>
            <w:r w:rsidRPr="0047523F">
              <w:rPr>
                <w:rFonts w:eastAsia="Times New Roman" w:cs="Calibri"/>
                <w:color w:val="000000"/>
              </w:rPr>
              <w:br/>
              <w:t>(To be updated upon approval/effectuation of CNP &amp; AEP rate cases - #49421 (CNP); #49494 (AEP))</w:t>
            </w:r>
          </w:p>
        </w:tc>
      </w:tr>
      <w:tr w:rsidR="00BA1574" w:rsidRPr="0047523F" w:rsidTr="00661AA2">
        <w:trPr>
          <w:trHeight w:val="1065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What determines 4CP billing for NEW premises once historical data is available?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Demand of </w:t>
            </w:r>
            <w:r w:rsidRPr="0047523F">
              <w:rPr>
                <w:rFonts w:eastAsia="Times New Roman" w:cs="Calibri"/>
                <w:color w:val="000000"/>
              </w:rPr>
              <w:t>700kW or greater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Demand of</w:t>
            </w:r>
            <w:r w:rsidRPr="0047523F">
              <w:rPr>
                <w:rFonts w:eastAsia="Times New Roman" w:cs="Calibri"/>
                <w:color w:val="000000"/>
              </w:rPr>
              <w:t xml:space="preserve"> 700kVa or greater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Demand of</w:t>
            </w:r>
            <w:r w:rsidRPr="0047523F">
              <w:rPr>
                <w:rFonts w:eastAsia="Times New Roman" w:cs="Calibri"/>
                <w:color w:val="000000"/>
              </w:rPr>
              <w:t xml:space="preserve"> 700kW or greater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Demand of</w:t>
            </w:r>
            <w:r w:rsidRPr="0047523F">
              <w:rPr>
                <w:rFonts w:eastAsia="Times New Roman" w:cs="Calibri"/>
                <w:color w:val="000000"/>
              </w:rPr>
              <w:t xml:space="preserve"> </w:t>
            </w:r>
          </w:p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700kW or greater</w:t>
            </w:r>
          </w:p>
        </w:tc>
      </w:tr>
      <w:tr w:rsidR="00BA1574" w:rsidRPr="0047523F" w:rsidTr="00661AA2">
        <w:trPr>
          <w:trHeight w:val="114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Will the TDSPs install an IDR or AMS meter</w:t>
            </w:r>
            <w:r>
              <w:rPr>
                <w:rFonts w:eastAsia="Times New Roman" w:cs="Calibri"/>
                <w:color w:val="000000"/>
              </w:rPr>
              <w:t xml:space="preserve"> at a new premise where demand is &gt;700kW/</w:t>
            </w:r>
            <w:proofErr w:type="spellStart"/>
            <w:r>
              <w:rPr>
                <w:rFonts w:eastAsia="Times New Roman" w:cs="Calibri"/>
                <w:color w:val="000000"/>
              </w:rPr>
              <w:t>kVa</w:t>
            </w:r>
            <w:proofErr w:type="spellEnd"/>
            <w:r w:rsidRPr="0047523F">
              <w:rPr>
                <w:rFonts w:eastAsia="Times New Roman" w:cs="Calibri"/>
                <w:color w:val="000000"/>
              </w:rPr>
              <w:t>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AMS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AMS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AMS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AMS</w:t>
            </w:r>
          </w:p>
        </w:tc>
      </w:tr>
      <w:tr w:rsidR="00BA1574" w:rsidRPr="0047523F" w:rsidTr="00661AA2">
        <w:trPr>
          <w:trHeight w:val="114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</w:rPr>
              <w:t>W</w:t>
            </w:r>
            <w:r w:rsidRPr="0047523F">
              <w:rPr>
                <w:rFonts w:eastAsia="Times New Roman" w:cs="Calibri"/>
                <w:color w:val="000000"/>
              </w:rPr>
              <w:t xml:space="preserve">hat will the TDSP assign as the default </w:t>
            </w:r>
            <w:r w:rsidRPr="0047523F">
              <w:rPr>
                <w:rFonts w:eastAsia="Times New Roman" w:cs="Calibri"/>
                <w:color w:val="FF0000"/>
              </w:rPr>
              <w:t xml:space="preserve">load </w:t>
            </w:r>
            <w:r w:rsidRPr="0047523F">
              <w:rPr>
                <w:rFonts w:eastAsia="Times New Roman" w:cs="Calibri"/>
                <w:color w:val="000000"/>
              </w:rPr>
              <w:t xml:space="preserve">profile? 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04794">
              <w:rPr>
                <w:rFonts w:eastAsia="Times New Roman" w:cs="Calibri"/>
              </w:rPr>
              <w:t>Currently will assign BUSIDRRQ, but is agreeable to assign other profile if Protocols are revised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BUSIDRRQ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A04794">
              <w:rPr>
                <w:rFonts w:eastAsia="Times New Roman" w:cs="Calibri"/>
              </w:rPr>
              <w:br/>
            </w:r>
            <w:r>
              <w:rPr>
                <w:rFonts w:eastAsia="Times New Roman" w:cs="Calibri"/>
              </w:rPr>
              <w:t>BUSIDRRQ (Assigns Load Profile according to Profile Decision Tree)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BUSIDRRQ</w:t>
            </w:r>
          </w:p>
        </w:tc>
      </w:tr>
      <w:tr w:rsidR="00BA1574" w:rsidRPr="0047523F" w:rsidTr="00661AA2">
        <w:trPr>
          <w:trHeight w:val="114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Does the customer have the option to establish an AMS meter with a BUS profile</w:t>
            </w:r>
            <w:r>
              <w:rPr>
                <w:rFonts w:eastAsia="Times New Roman" w:cs="Calibri"/>
                <w:color w:val="000000"/>
              </w:rPr>
              <w:t>,</w:t>
            </w:r>
            <w:r>
              <w:rPr>
                <w:rFonts w:eastAsia="Times New Roman" w:cs="Calibri"/>
                <w:color w:val="0070C0"/>
              </w:rPr>
              <w:t xml:space="preserve"> </w:t>
            </w:r>
            <w:r w:rsidRPr="0047523F">
              <w:rPr>
                <w:rFonts w:eastAsia="Times New Roman" w:cs="Calibri"/>
                <w:color w:val="0070C0"/>
              </w:rPr>
              <w:t>other than BUSIDRRQ</w:t>
            </w:r>
            <w:r>
              <w:rPr>
                <w:rFonts w:eastAsia="Times New Roman" w:cs="Calibri"/>
                <w:color w:val="0070C0"/>
              </w:rPr>
              <w:t>,</w:t>
            </w:r>
            <w:r w:rsidRPr="0047523F">
              <w:rPr>
                <w:rFonts w:eastAsia="Times New Roman" w:cs="Calibri"/>
                <w:color w:val="000000"/>
              </w:rPr>
              <w:t xml:space="preserve"> if expected to exceed 700 kW</w:t>
            </w:r>
            <w:r>
              <w:rPr>
                <w:rFonts w:eastAsia="Times New Roman" w:cs="Calibri"/>
                <w:color w:val="000000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</w:rPr>
              <w:t>kVa</w:t>
            </w:r>
            <w:proofErr w:type="spellEnd"/>
            <w:r w:rsidRPr="0047523F">
              <w:rPr>
                <w:rFonts w:eastAsia="Times New Roman" w:cs="Calibri"/>
                <w:color w:val="000000"/>
              </w:rPr>
              <w:t>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Yes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Yes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Yes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Yes</w:t>
            </w:r>
          </w:p>
        </w:tc>
      </w:tr>
      <w:tr w:rsidR="00BA1574" w:rsidRPr="0047523F" w:rsidTr="00661AA2">
        <w:trPr>
          <w:trHeight w:val="55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BA1574" w:rsidRPr="0047523F" w:rsidRDefault="00BA1574" w:rsidP="00661AA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For EXISTING premises where demand is &gt;700kW/</w:t>
            </w:r>
            <w:proofErr w:type="spellStart"/>
            <w:r w:rsidRPr="0047523F">
              <w:rPr>
                <w:rFonts w:eastAsia="Times New Roman" w:cs="Calibri"/>
                <w:color w:val="000000"/>
              </w:rPr>
              <w:t>kVa</w:t>
            </w:r>
            <w:proofErr w:type="spellEnd"/>
            <w:r w:rsidRPr="0047523F">
              <w:rPr>
                <w:rFonts w:eastAsia="Times New Roman" w:cs="Calibri"/>
                <w:color w:val="000000"/>
              </w:rPr>
              <w:t xml:space="preserve"> and an AMS meter may be installed:</w:t>
            </w:r>
            <w:r w:rsidRPr="0047523F">
              <w:rPr>
                <w:rFonts w:eastAsia="Times New Roman" w:cs="Calibri"/>
                <w:color w:val="000000"/>
              </w:rPr>
              <w:br/>
              <w:t>(To be updated upon approval/effectuation of CNP &amp; AEP rate cases - #49421 (CNP); #49494 (AEP))</w:t>
            </w:r>
          </w:p>
        </w:tc>
      </w:tr>
      <w:tr w:rsidR="00BA1574" w:rsidRPr="0047523F" w:rsidTr="00661AA2">
        <w:trPr>
          <w:trHeight w:val="1170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9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What determines 4CP billing for EXISTING premises?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700kW or greater; Or billed on 4CP prior to 11/27/17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</w:rPr>
            </w:pPr>
            <w:r w:rsidRPr="0047523F">
              <w:rPr>
                <w:rFonts w:eastAsia="Times New Roman" w:cs="Calibri"/>
              </w:rPr>
              <w:t>700kVa or greater in any previous billing month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700kW or greater</w:t>
            </w:r>
            <w:r>
              <w:rPr>
                <w:rFonts w:eastAsia="Times New Roman" w:cs="Calibri"/>
                <w:color w:val="000000"/>
              </w:rPr>
              <w:t xml:space="preserve"> in any previous billing month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700kW or greater; Or billed on 4CP prior to 1/1/19</w:t>
            </w:r>
          </w:p>
        </w:tc>
      </w:tr>
      <w:tr w:rsidR="00BA1574" w:rsidRPr="0047523F" w:rsidTr="00661AA2">
        <w:trPr>
          <w:trHeight w:val="1305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10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 xml:space="preserve">For premises grandfathered on the BUSIDRRQ profile w/ </w:t>
            </w:r>
            <w:r>
              <w:rPr>
                <w:rFonts w:eastAsia="Times New Roman" w:cs="Calibri"/>
                <w:color w:val="000000"/>
              </w:rPr>
              <w:t>demand less than</w:t>
            </w:r>
            <w:r w:rsidRPr="0047523F">
              <w:rPr>
                <w:rFonts w:eastAsia="Times New Roman" w:cs="Calibri"/>
                <w:color w:val="000000"/>
              </w:rPr>
              <w:t xml:space="preserve"> 700 kW</w:t>
            </w:r>
            <w:r>
              <w:rPr>
                <w:rFonts w:eastAsia="Times New Roman" w:cs="Calibri"/>
                <w:color w:val="000000"/>
              </w:rPr>
              <w:t>/</w:t>
            </w:r>
            <w:proofErr w:type="spellStart"/>
            <w:r>
              <w:rPr>
                <w:rFonts w:eastAsia="Times New Roman" w:cs="Calibri"/>
                <w:color w:val="000000"/>
              </w:rPr>
              <w:t>kVa</w:t>
            </w:r>
            <w:proofErr w:type="spellEnd"/>
            <w:r>
              <w:rPr>
                <w:rFonts w:eastAsia="Times New Roman" w:cs="Calibri"/>
                <w:color w:val="000000"/>
              </w:rPr>
              <w:t>: Does</w:t>
            </w:r>
            <w:r w:rsidRPr="0047523F">
              <w:rPr>
                <w:rFonts w:eastAsia="Times New Roman" w:cs="Calibri"/>
                <w:color w:val="000000"/>
              </w:rPr>
              <w:t xml:space="preserve"> the </w:t>
            </w:r>
            <w:r w:rsidRPr="00A04794">
              <w:rPr>
                <w:rFonts w:eastAsia="Times New Roman" w:cs="Calibri"/>
              </w:rPr>
              <w:t xml:space="preserve">Customer </w:t>
            </w:r>
            <w:r>
              <w:rPr>
                <w:rFonts w:eastAsia="Times New Roman" w:cs="Calibri"/>
                <w:color w:val="000000"/>
              </w:rPr>
              <w:t>have the option to establish</w:t>
            </w:r>
            <w:r w:rsidRPr="0047523F">
              <w:rPr>
                <w:rFonts w:eastAsia="Times New Roman" w:cs="Calibri"/>
                <w:color w:val="000000"/>
              </w:rPr>
              <w:t xml:space="preserve"> an AMS meter</w:t>
            </w:r>
            <w:r>
              <w:rPr>
                <w:rFonts w:eastAsia="Times New Roman" w:cs="Calibri"/>
                <w:color w:val="000000"/>
              </w:rPr>
              <w:t xml:space="preserve"> with a</w:t>
            </w:r>
            <w:r w:rsidRPr="0047523F">
              <w:rPr>
                <w:rFonts w:eastAsia="Times New Roman" w:cs="Calibri"/>
                <w:color w:val="000000"/>
              </w:rPr>
              <w:t xml:space="preserve"> BUS profile</w:t>
            </w:r>
            <w:r>
              <w:rPr>
                <w:rFonts w:eastAsia="Times New Roman" w:cs="Calibri"/>
                <w:color w:val="000000"/>
              </w:rPr>
              <w:t>, other than BUSIDRRQ,</w:t>
            </w:r>
            <w:r w:rsidRPr="0047523F">
              <w:rPr>
                <w:rFonts w:eastAsia="Times New Roman" w:cs="Calibri"/>
                <w:color w:val="000000"/>
              </w:rPr>
              <w:t xml:space="preserve"> and remain on 4CP billing?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Yes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Yes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Yes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No</w:t>
            </w:r>
          </w:p>
        </w:tc>
      </w:tr>
      <w:tr w:rsidR="00BA1574" w:rsidRPr="0047523F" w:rsidTr="00661AA2">
        <w:trPr>
          <w:trHeight w:val="1305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11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If the profile changes from BUSIDRRQ to another BUS profile, does the TDSP Rate change?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No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No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No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No</w:t>
            </w:r>
          </w:p>
        </w:tc>
      </w:tr>
      <w:tr w:rsidR="00BA1574" w:rsidRPr="0047523F" w:rsidTr="00661AA2">
        <w:trPr>
          <w:trHeight w:val="1695"/>
        </w:trPr>
        <w:tc>
          <w:tcPr>
            <w:tcW w:w="21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lastRenderedPageBreak/>
              <w:t>1</w:t>
            </w:r>
            <w:r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21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Default="00BA1574" w:rsidP="00661AA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If the demand is &gt;700kW/</w:t>
            </w:r>
            <w:proofErr w:type="spellStart"/>
            <w:r>
              <w:rPr>
                <w:rFonts w:eastAsia="Times New Roman" w:cs="Calibri"/>
                <w:color w:val="000000"/>
              </w:rPr>
              <w:t>kVa</w:t>
            </w:r>
            <w:proofErr w:type="spellEnd"/>
            <w:r>
              <w:rPr>
                <w:rFonts w:eastAsia="Times New Roman" w:cs="Calibri"/>
                <w:color w:val="000000"/>
              </w:rPr>
              <w:t>, with an assigned BUSHI/MED/LO profile, and a MVO is completed: Will the load profile change upon completion of a MVI from another CR/Customer?</w:t>
            </w:r>
          </w:p>
          <w:p w:rsidR="00BA1574" w:rsidRDefault="00BA1574" w:rsidP="00661AA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  <w:p w:rsidR="00BA1574" w:rsidRPr="0047523F" w:rsidRDefault="00BA1574" w:rsidP="00661AA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If a premise has exceeded the 700kW/</w:t>
            </w:r>
            <w:proofErr w:type="spellStart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kVa</w:t>
            </w:r>
            <w:proofErr w:type="spellEnd"/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threshold and requested to remain on a BUSHI/MED/LO profile and a MVO is issued, will the premise return to a BUSIDRRQ profile upon the MVI of another customer?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Will remain the same Load Profile that was previously assigned to the MVO Customer of either BUSHI/MED/LO</w:t>
            </w:r>
            <w:r>
              <w:rPr>
                <w:rFonts w:eastAsia="Times New Roman" w:cs="Calibri"/>
                <w:color w:val="000000"/>
              </w:rPr>
              <w:t xml:space="preserve"> until Annual Validation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Will remain the same Load Profile that was previously assigned to the MVO Customer of either BUSHI/MED/LO</w:t>
            </w:r>
            <w:r>
              <w:rPr>
                <w:rFonts w:eastAsia="Times New Roman" w:cs="Calibri"/>
                <w:color w:val="000000"/>
              </w:rPr>
              <w:t xml:space="preserve"> until Annual Validation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Will remain the same Load Profile that was previously assigned to the MVO Customer of either BUSHI/MED/LO</w:t>
            </w:r>
            <w:r>
              <w:rPr>
                <w:rFonts w:eastAsia="Times New Roman" w:cs="Calibri"/>
                <w:color w:val="000000"/>
              </w:rPr>
              <w:t xml:space="preserve"> until Annual Validation</w:t>
            </w:r>
          </w:p>
        </w:tc>
        <w:tc>
          <w:tcPr>
            <w:tcW w:w="6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574" w:rsidRPr="0047523F" w:rsidRDefault="00BA1574" w:rsidP="00661AA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47523F">
              <w:rPr>
                <w:rFonts w:eastAsia="Times New Roman" w:cs="Calibri"/>
                <w:color w:val="000000"/>
              </w:rPr>
              <w:t>Will remain the same Load Profile that was previously assigned to the MVO Customer of either BUSHI/MED/LO</w:t>
            </w:r>
            <w:r>
              <w:rPr>
                <w:rFonts w:eastAsia="Times New Roman" w:cs="Calibri"/>
                <w:color w:val="000000"/>
              </w:rPr>
              <w:t xml:space="preserve"> until Annual Validation</w:t>
            </w:r>
          </w:p>
        </w:tc>
      </w:tr>
    </w:tbl>
    <w:p w:rsidR="00A913D2" w:rsidRDefault="00A913D2" w:rsidP="00A913D2">
      <w:pPr>
        <w:spacing w:after="0"/>
      </w:pPr>
    </w:p>
    <w:p w:rsidR="00E05A3E" w:rsidRDefault="00DD77CA" w:rsidP="00A913D2">
      <w:pPr>
        <w:numPr>
          <w:ilvl w:val="1"/>
          <w:numId w:val="5"/>
        </w:numPr>
        <w:spacing w:after="0"/>
      </w:pPr>
      <w:r>
        <w:t xml:space="preserve">Discussion </w:t>
      </w:r>
      <w:r w:rsidR="00E05A3E">
        <w:t>revolved around the possibility to repurpose a unique combination of existing load profile segments (</w:t>
      </w:r>
      <w:proofErr w:type="spellStart"/>
      <w:r w:rsidR="00E05A3E">
        <w:t>eg</w:t>
      </w:r>
      <w:proofErr w:type="spellEnd"/>
      <w:r w:rsidR="00E05A3E">
        <w:t xml:space="preserve"> BUS with a </w:t>
      </w:r>
      <w:r w:rsidR="00B35DD7">
        <w:t xml:space="preserve">unique </w:t>
      </w:r>
      <w:r w:rsidR="00E05A3E">
        <w:t>TOU</w:t>
      </w:r>
      <w:r w:rsidR="00B35DD7">
        <w:t xml:space="preserve"> segment</w:t>
      </w:r>
      <w:r w:rsidR="00E05A3E">
        <w:t xml:space="preserve">) to help identify the condition of an AMS metered BUSIDRRQ premise </w:t>
      </w:r>
      <w:r w:rsidR="00B35DD7">
        <w:t>and</w:t>
      </w:r>
      <w:r w:rsidR="00E05A3E">
        <w:t xml:space="preserve"> 4CP billing with daily settlement interval data.</w:t>
      </w:r>
    </w:p>
    <w:p w:rsidR="00E05A3E" w:rsidRDefault="00E05A3E" w:rsidP="00A913D2">
      <w:pPr>
        <w:numPr>
          <w:ilvl w:val="1"/>
          <w:numId w:val="5"/>
        </w:numPr>
        <w:spacing w:after="0"/>
      </w:pPr>
      <w:r>
        <w:t>While not ideal due to system changes, a new loa</w:t>
      </w:r>
      <w:bookmarkStart w:id="0" w:name="_GoBack"/>
      <w:bookmarkEnd w:id="0"/>
      <w:r>
        <w:t>d profile was suggested instead of the unique combination of existing load profile as discussed above.</w:t>
      </w:r>
    </w:p>
    <w:p w:rsidR="00602C15" w:rsidRPr="00602C15" w:rsidRDefault="00602C15" w:rsidP="00A913D2">
      <w:pPr>
        <w:numPr>
          <w:ilvl w:val="1"/>
          <w:numId w:val="5"/>
        </w:numPr>
        <w:spacing w:after="0"/>
      </w:pPr>
      <w:r w:rsidRPr="004C4622">
        <w:t>Two process paths were discussed if new profile is not needed:</w:t>
      </w:r>
    </w:p>
    <w:p w:rsidR="00602C15" w:rsidRPr="00602C15" w:rsidRDefault="00602C15" w:rsidP="00602C15">
      <w:pPr>
        <w:numPr>
          <w:ilvl w:val="2"/>
          <w:numId w:val="5"/>
        </w:numPr>
        <w:spacing w:after="0"/>
      </w:pPr>
      <w:r w:rsidRPr="004C4622">
        <w:t>Existing customer on BUSIDDRQ (&gt; 700 kW) transitioning to BUSHI/MED/LO</w:t>
      </w:r>
    </w:p>
    <w:p w:rsidR="00602C15" w:rsidRPr="00602C15" w:rsidRDefault="00602C15" w:rsidP="00602C15">
      <w:pPr>
        <w:numPr>
          <w:ilvl w:val="3"/>
          <w:numId w:val="5"/>
        </w:numPr>
        <w:spacing w:after="0"/>
      </w:pPr>
      <w:r w:rsidRPr="004C4622">
        <w:t>Send MT to ERCOT notifying of change</w:t>
      </w:r>
    </w:p>
    <w:p w:rsidR="00602C15" w:rsidRPr="00602C15" w:rsidRDefault="00602C15" w:rsidP="00602C15">
      <w:pPr>
        <w:numPr>
          <w:ilvl w:val="3"/>
          <w:numId w:val="5"/>
        </w:numPr>
        <w:spacing w:after="0"/>
      </w:pPr>
      <w:r w:rsidRPr="004C4622">
        <w:t>Send MT to CR notifying of change</w:t>
      </w:r>
    </w:p>
    <w:p w:rsidR="00602C15" w:rsidRPr="00602C15" w:rsidRDefault="00602C15" w:rsidP="00602C15">
      <w:pPr>
        <w:numPr>
          <w:ilvl w:val="3"/>
          <w:numId w:val="5"/>
        </w:numPr>
        <w:spacing w:after="0"/>
      </w:pPr>
      <w:r w:rsidRPr="004C4622">
        <w:t>Send 814_20</w:t>
      </w:r>
    </w:p>
    <w:p w:rsidR="00602C15" w:rsidRPr="00602C15" w:rsidRDefault="00602C15" w:rsidP="00602C15">
      <w:pPr>
        <w:numPr>
          <w:ilvl w:val="2"/>
          <w:numId w:val="5"/>
        </w:numPr>
        <w:spacing w:after="0"/>
      </w:pPr>
      <w:r w:rsidRPr="004C4622">
        <w:t>Existing customer on BUSHI/MED/LO exceeds 700 kW</w:t>
      </w:r>
    </w:p>
    <w:p w:rsidR="00602C15" w:rsidRPr="00602C15" w:rsidRDefault="00602C15" w:rsidP="00602C15">
      <w:pPr>
        <w:numPr>
          <w:ilvl w:val="3"/>
          <w:numId w:val="5"/>
        </w:numPr>
        <w:spacing w:after="0"/>
      </w:pPr>
      <w:r w:rsidRPr="004C4622">
        <w:t>Leave profile</w:t>
      </w:r>
    </w:p>
    <w:p w:rsidR="00602C15" w:rsidRPr="00602C15" w:rsidRDefault="00602C15" w:rsidP="00602C15">
      <w:pPr>
        <w:numPr>
          <w:ilvl w:val="3"/>
          <w:numId w:val="5"/>
        </w:numPr>
        <w:spacing w:after="0"/>
      </w:pPr>
      <w:r w:rsidRPr="004C4622">
        <w:t>Change rate to 4CP rate classification</w:t>
      </w:r>
    </w:p>
    <w:p w:rsidR="00602C15" w:rsidRPr="00602C15" w:rsidRDefault="00602C15" w:rsidP="00602C15">
      <w:pPr>
        <w:numPr>
          <w:ilvl w:val="3"/>
          <w:numId w:val="5"/>
        </w:numPr>
        <w:spacing w:after="0"/>
      </w:pPr>
      <w:r w:rsidRPr="004C4622">
        <w:t>Submit MT to ERCOT notifying of change</w:t>
      </w:r>
    </w:p>
    <w:p w:rsidR="00602C15" w:rsidRDefault="00602C15" w:rsidP="00602C15">
      <w:pPr>
        <w:numPr>
          <w:ilvl w:val="3"/>
          <w:numId w:val="5"/>
        </w:numPr>
        <w:spacing w:after="0"/>
      </w:pPr>
      <w:r w:rsidRPr="004C4622">
        <w:t>Send 814_20</w:t>
      </w:r>
    </w:p>
    <w:p w:rsidR="00E05A3E" w:rsidRDefault="00E05A3E" w:rsidP="00A913D2">
      <w:pPr>
        <w:numPr>
          <w:ilvl w:val="1"/>
          <w:numId w:val="5"/>
        </w:numPr>
        <w:spacing w:after="0"/>
      </w:pPr>
      <w:r>
        <w:t>ERCOT and market participants will evaluate within their respective shops on the impacts the unique combo solution OR possibly creating a new load profile for AMS metered BUSIDRRQ customer.</w:t>
      </w:r>
    </w:p>
    <w:p w:rsidR="003643B4" w:rsidRDefault="00E74B3A" w:rsidP="003643B4">
      <w:pPr>
        <w:numPr>
          <w:ilvl w:val="1"/>
          <w:numId w:val="5"/>
        </w:numPr>
        <w:spacing w:after="0"/>
      </w:pPr>
      <w:r>
        <w:t xml:space="preserve">With the transition from IDR Meter to AMS meters for premises exceeding 700 kW/kVA, </w:t>
      </w:r>
      <w:r w:rsidR="003643B4">
        <w:t>Randy and Calvin presented proposed revisions to Protocol 18.6.1</w:t>
      </w:r>
      <w:r>
        <w:t xml:space="preserve"> and</w:t>
      </w:r>
      <w:r w:rsidR="003643B4">
        <w:t xml:space="preserve"> RMG 7.13</w:t>
      </w:r>
    </w:p>
    <w:p w:rsidR="003643B4" w:rsidRDefault="00E74B3A" w:rsidP="003643B4">
      <w:pPr>
        <w:numPr>
          <w:ilvl w:val="1"/>
          <w:numId w:val="5"/>
        </w:numPr>
        <w:spacing w:after="0"/>
      </w:pPr>
      <w:r>
        <w:object w:dxaOrig="1508" w:dyaOrig="983">
          <v:shape id="_x0000_i1026" type="#_x0000_t75" style="width:76pt;height:49.5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Document.8" ShapeID="_x0000_i1026" DrawAspect="Icon" ObjectID="_1645513166" r:id="rId10">
            <o:FieldCodes>\s</o:FieldCodes>
          </o:OLEObject>
        </w:object>
      </w:r>
      <w:r>
        <w:object w:dxaOrig="1508" w:dyaOrig="983">
          <v:shape id="_x0000_i1027" type="#_x0000_t75" style="width:76pt;height:49.5pt" o:ole="" o:bordertopcolor="this" o:borderleftcolor="this" o:borderbottomcolor="this" o:borderrightcolor="this">
            <v:imagedata r:id="rId11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Document.8" ShapeID="_x0000_i1027" DrawAspect="Icon" ObjectID="_1645513167" r:id="rId12">
            <o:FieldCodes>\s</o:FieldCodes>
          </o:OLEObject>
        </w:object>
      </w:r>
    </w:p>
    <w:p w:rsidR="00A913D2" w:rsidRDefault="00A913D2" w:rsidP="009D5394">
      <w:pPr>
        <w:spacing w:after="0"/>
      </w:pPr>
    </w:p>
    <w:p w:rsidR="00A913D2" w:rsidRDefault="00A913D2" w:rsidP="00A913D2">
      <w:pPr>
        <w:numPr>
          <w:ilvl w:val="0"/>
          <w:numId w:val="6"/>
        </w:numPr>
        <w:spacing w:after="0"/>
        <w:rPr>
          <w:b/>
          <w:u w:val="single"/>
        </w:rPr>
      </w:pPr>
      <w:r w:rsidRPr="00D118E2">
        <w:rPr>
          <w:b/>
          <w:u w:val="single"/>
        </w:rPr>
        <w:t xml:space="preserve">DRAFT LPGRR Profile Decision Tree Revisions </w:t>
      </w:r>
    </w:p>
    <w:p w:rsidR="00730027" w:rsidRPr="00730027" w:rsidRDefault="009042C9" w:rsidP="00730027">
      <w:pPr>
        <w:numPr>
          <w:ilvl w:val="1"/>
          <w:numId w:val="6"/>
        </w:numPr>
        <w:spacing w:after="0"/>
        <w:rPr>
          <w:b/>
          <w:u w:val="single"/>
        </w:rPr>
      </w:pPr>
      <w:r>
        <w:t xml:space="preserve">With the advancement of AMS meters, </w:t>
      </w:r>
      <w:r w:rsidR="00730027">
        <w:t>Calvin presented a draft LPGRR to:</w:t>
      </w:r>
    </w:p>
    <w:p w:rsidR="00730027" w:rsidRPr="00FF3A00" w:rsidRDefault="00730027" w:rsidP="00FF3A00">
      <w:pPr>
        <w:numPr>
          <w:ilvl w:val="2"/>
          <w:numId w:val="6"/>
        </w:numPr>
        <w:spacing w:after="0"/>
        <w:rPr>
          <w:b/>
          <w:u w:val="single"/>
        </w:rPr>
      </w:pPr>
      <w:r w:rsidRPr="00FF3A00">
        <w:t>Streamline the process to change the DG profile segment assignment</w:t>
      </w:r>
      <w:r w:rsidRPr="00730027">
        <w:t xml:space="preserve"> </w:t>
      </w:r>
      <w:r w:rsidR="00FF3A00">
        <w:t xml:space="preserve">whereby </w:t>
      </w:r>
      <w:r w:rsidR="00FF3A00" w:rsidRPr="00730027">
        <w:t>TDSP assigns the DG Profile Segment for residential and business profiles and reports the assignment to ERCOT</w:t>
      </w:r>
    </w:p>
    <w:p w:rsidR="00FF3A00" w:rsidRPr="00FF3A00" w:rsidRDefault="00FF3A00" w:rsidP="00FF3A00">
      <w:pPr>
        <w:numPr>
          <w:ilvl w:val="2"/>
          <w:numId w:val="6"/>
        </w:numPr>
        <w:spacing w:after="0"/>
        <w:rPr>
          <w:b/>
          <w:u w:val="single"/>
        </w:rPr>
      </w:pPr>
      <w:r w:rsidRPr="00730027">
        <w:t>ERCOT will only validate weather sensitivity for NIDR ESIs that request the Oil &amp; Gas Flat (OGFLT) Profile</w:t>
      </w:r>
    </w:p>
    <w:p w:rsidR="00FF3A00" w:rsidRPr="00730027" w:rsidRDefault="00FF3A00" w:rsidP="00FF3A00">
      <w:pPr>
        <w:numPr>
          <w:ilvl w:val="2"/>
          <w:numId w:val="6"/>
        </w:numPr>
        <w:spacing w:after="0"/>
      </w:pPr>
      <w:r w:rsidRPr="00730027">
        <w:t>Administrative clean up to remove the “TOU Schedules” and “Non-ERCOT Profile IDs” worksheets</w:t>
      </w:r>
    </w:p>
    <w:bookmarkStart w:id="1" w:name="_MON_1645449062"/>
    <w:bookmarkEnd w:id="1"/>
    <w:p w:rsidR="00730027" w:rsidRPr="00730027" w:rsidRDefault="00730027" w:rsidP="00730027">
      <w:pPr>
        <w:numPr>
          <w:ilvl w:val="1"/>
          <w:numId w:val="6"/>
        </w:numPr>
        <w:spacing w:after="0"/>
        <w:rPr>
          <w:b/>
          <w:u w:val="single"/>
        </w:rPr>
      </w:pPr>
      <w:r>
        <w:object w:dxaOrig="1508" w:dyaOrig="983">
          <v:shape id="_x0000_i1028" type="#_x0000_t75" style="width:76pt;height:49.5pt" o:ole="" o:bordertopcolor="this" o:borderleftcolor="this" o:borderbottomcolor="this" o:borderrightcolor="this">
            <v:imagedata r:id="rId13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Word.Document.8" ShapeID="_x0000_i1028" DrawAspect="Icon" ObjectID="_1645513168" r:id="rId14">
            <o:FieldCodes>\s</o:FieldCodes>
          </o:OLEObject>
        </w:object>
      </w:r>
    </w:p>
    <w:p w:rsidR="00A913D2" w:rsidRPr="008E6664" w:rsidRDefault="00A913D2" w:rsidP="009042C9">
      <w:pPr>
        <w:spacing w:after="0"/>
        <w:rPr>
          <w:noProof/>
        </w:rPr>
      </w:pPr>
    </w:p>
    <w:p w:rsidR="00A913D2" w:rsidRDefault="00A913D2" w:rsidP="00415CAA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 xml:space="preserve">Next </w:t>
      </w:r>
      <w:r w:rsidRPr="008E6664">
        <w:rPr>
          <w:noProof/>
        </w:rPr>
        <w:t xml:space="preserve">Meeting </w:t>
      </w:r>
      <w:r>
        <w:rPr>
          <w:noProof/>
        </w:rPr>
        <w:t xml:space="preserve">is </w:t>
      </w:r>
      <w:r w:rsidR="00415CAA">
        <w:rPr>
          <w:noProof/>
        </w:rPr>
        <w:t>April 8th</w:t>
      </w:r>
      <w:r>
        <w:rPr>
          <w:noProof/>
        </w:rPr>
        <w:t xml:space="preserve">, </w:t>
      </w:r>
      <w:r w:rsidR="00415CAA">
        <w:rPr>
          <w:noProof/>
        </w:rPr>
        <w:t xml:space="preserve">Wednesday 9:30 AM </w:t>
      </w:r>
      <w:r>
        <w:rPr>
          <w:noProof/>
        </w:rPr>
        <w:t>at ERCOT Met Center</w:t>
      </w:r>
    </w:p>
    <w:p w:rsidR="00A913D2" w:rsidRDefault="00A913D2" w:rsidP="00A913D2">
      <w:pPr>
        <w:pStyle w:val="ListParagraph"/>
        <w:numPr>
          <w:ilvl w:val="0"/>
          <w:numId w:val="3"/>
        </w:numPr>
        <w:rPr>
          <w:noProof/>
        </w:rPr>
      </w:pPr>
      <w:r w:rsidRPr="003356A6">
        <w:rPr>
          <w:b/>
          <w:noProof/>
        </w:rPr>
        <w:t>PROPOSED AGENDA</w:t>
      </w:r>
      <w:r>
        <w:rPr>
          <w:noProof/>
        </w:rPr>
        <w:t xml:space="preserve"> for </w:t>
      </w:r>
      <w:r w:rsidR="00415CAA">
        <w:rPr>
          <w:noProof/>
        </w:rPr>
        <w:t>April 8th</w:t>
      </w:r>
      <w:r>
        <w:rPr>
          <w:noProof/>
        </w:rPr>
        <w:t>, 2020</w:t>
      </w:r>
    </w:p>
    <w:p w:rsidR="00A913D2" w:rsidRDefault="00811E20" w:rsidP="00A913D2">
      <w:pPr>
        <w:pStyle w:val="ListParagraph"/>
        <w:numPr>
          <w:ilvl w:val="1"/>
          <w:numId w:val="3"/>
        </w:numPr>
        <w:spacing w:after="0"/>
        <w:rPr>
          <w:noProof/>
        </w:rPr>
      </w:pPr>
      <w:r>
        <w:rPr>
          <w:noProof/>
        </w:rPr>
        <w:t>Review Business Annual Validation Matrix timeline</w:t>
      </w:r>
    </w:p>
    <w:p w:rsidR="00A913D2" w:rsidRDefault="00811E20" w:rsidP="00A913D2">
      <w:pPr>
        <w:pStyle w:val="ListParagraph"/>
        <w:numPr>
          <w:ilvl w:val="1"/>
          <w:numId w:val="3"/>
        </w:numPr>
        <w:spacing w:after="0"/>
        <w:rPr>
          <w:noProof/>
        </w:rPr>
      </w:pPr>
      <w:r>
        <w:rPr>
          <w:noProof/>
        </w:rPr>
        <w:t>IDR/AMS Meter discussions</w:t>
      </w:r>
    </w:p>
    <w:p w:rsidR="00811E20" w:rsidRDefault="00811E20" w:rsidP="00811E20">
      <w:pPr>
        <w:pStyle w:val="ListParagraph"/>
        <w:numPr>
          <w:ilvl w:val="2"/>
          <w:numId w:val="3"/>
        </w:numPr>
        <w:spacing w:after="0"/>
        <w:rPr>
          <w:noProof/>
        </w:rPr>
      </w:pPr>
      <w:r>
        <w:rPr>
          <w:noProof/>
        </w:rPr>
        <w:t>Review TDSP response matrix with additional questions:</w:t>
      </w:r>
    </w:p>
    <w:p w:rsidR="00811E20" w:rsidRDefault="00811E20" w:rsidP="00811E20">
      <w:pPr>
        <w:numPr>
          <w:ilvl w:val="3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  <w:i/>
          <w:iCs/>
        </w:rPr>
        <w:t>Can the TDSP support a 4CP rate where the premise has an AMS profile type?</w:t>
      </w:r>
    </w:p>
    <w:p w:rsidR="00811E20" w:rsidRDefault="00811E20" w:rsidP="00811E20">
      <w:pPr>
        <w:numPr>
          <w:ilvl w:val="3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  <w:i/>
          <w:iCs/>
        </w:rPr>
        <w:t>If not, is the TDSP working toward that capability?  Proposed timeframe?</w:t>
      </w:r>
    </w:p>
    <w:p w:rsidR="00811E20" w:rsidRPr="001D7649" w:rsidRDefault="00811E20" w:rsidP="00811E20">
      <w:pPr>
        <w:numPr>
          <w:ilvl w:val="3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  <w:i/>
          <w:iCs/>
        </w:rPr>
        <w:t>What are the issues the TDSP must overcome in</w:t>
      </w:r>
      <w:r w:rsidR="001D7649">
        <w:rPr>
          <w:rFonts w:eastAsia="Times New Roman"/>
          <w:i/>
          <w:iCs/>
        </w:rPr>
        <w:t xml:space="preserve"> order to have that capability?</w:t>
      </w:r>
    </w:p>
    <w:p w:rsidR="001D7649" w:rsidRDefault="001D7649" w:rsidP="001D7649">
      <w:pPr>
        <w:numPr>
          <w:ilvl w:val="2"/>
          <w:numId w:val="3"/>
        </w:numPr>
        <w:spacing w:after="0" w:line="240" w:lineRule="auto"/>
        <w:rPr>
          <w:rFonts w:eastAsia="Times New Roman"/>
        </w:rPr>
      </w:pPr>
      <w:r>
        <w:rPr>
          <w:rFonts w:eastAsia="Times New Roman"/>
          <w:iCs/>
        </w:rPr>
        <w:t>AMS/IDR Meter Workshop May 4</w:t>
      </w:r>
      <w:r w:rsidRPr="001D7649">
        <w:rPr>
          <w:rFonts w:eastAsia="Times New Roman"/>
          <w:iCs/>
          <w:vertAlign w:val="superscript"/>
        </w:rPr>
        <w:t>th</w:t>
      </w:r>
      <w:r>
        <w:rPr>
          <w:rFonts w:eastAsia="Times New Roman"/>
          <w:iCs/>
        </w:rPr>
        <w:t>, 1pm at MET Center room 206</w:t>
      </w:r>
    </w:p>
    <w:p w:rsidR="00C44B4F" w:rsidRDefault="00A913D2" w:rsidP="00811E20">
      <w:pPr>
        <w:pStyle w:val="ListParagraph"/>
        <w:numPr>
          <w:ilvl w:val="1"/>
          <w:numId w:val="3"/>
        </w:numPr>
        <w:spacing w:after="0"/>
        <w:rPr>
          <w:noProof/>
        </w:rPr>
      </w:pPr>
      <w:r>
        <w:rPr>
          <w:noProof/>
        </w:rPr>
        <w:t xml:space="preserve">Review DRAFT </w:t>
      </w:r>
      <w:r w:rsidR="00811E20">
        <w:rPr>
          <w:noProof/>
        </w:rPr>
        <w:t xml:space="preserve">NPRR: </w:t>
      </w:r>
      <w:r w:rsidR="00811E20" w:rsidRPr="00811E20">
        <w:rPr>
          <w:noProof/>
        </w:rPr>
        <w:t>ERCOT Proposal for BUSIDRRQ to AMS Process</w:t>
      </w:r>
    </w:p>
    <w:p w:rsidR="00811E20" w:rsidRDefault="00811E20" w:rsidP="00811E20">
      <w:pPr>
        <w:pStyle w:val="ListParagraph"/>
        <w:numPr>
          <w:ilvl w:val="2"/>
          <w:numId w:val="3"/>
        </w:numPr>
        <w:spacing w:after="0"/>
        <w:rPr>
          <w:noProof/>
        </w:rPr>
      </w:pPr>
      <w:r>
        <w:rPr>
          <w:noProof/>
        </w:rPr>
        <w:t>Do we need to create a new load profile?</w:t>
      </w:r>
    </w:p>
    <w:p w:rsidR="00811E20" w:rsidRDefault="00811E20" w:rsidP="00811E20">
      <w:pPr>
        <w:pStyle w:val="ListParagraph"/>
        <w:numPr>
          <w:ilvl w:val="3"/>
          <w:numId w:val="3"/>
        </w:numPr>
        <w:spacing w:after="0"/>
        <w:rPr>
          <w:noProof/>
        </w:rPr>
      </w:pPr>
      <w:r>
        <w:rPr>
          <w:noProof/>
        </w:rPr>
        <w:t>Consideration of DG segment</w:t>
      </w:r>
    </w:p>
    <w:p w:rsidR="00811E20" w:rsidRDefault="001D7649" w:rsidP="00811E20">
      <w:pPr>
        <w:pStyle w:val="ListParagraph"/>
        <w:numPr>
          <w:ilvl w:val="3"/>
          <w:numId w:val="3"/>
        </w:numPr>
        <w:spacing w:after="0"/>
        <w:rPr>
          <w:noProof/>
        </w:rPr>
      </w:pPr>
      <w:r>
        <w:rPr>
          <w:noProof/>
        </w:rPr>
        <w:t>Cost and resource consideration to market</w:t>
      </w:r>
    </w:p>
    <w:sectPr w:rsidR="00811E20" w:rsidSect="001235B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77A8"/>
    <w:multiLevelType w:val="hybridMultilevel"/>
    <w:tmpl w:val="C5AE36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ind w:left="297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54BE2"/>
    <w:multiLevelType w:val="hybridMultilevel"/>
    <w:tmpl w:val="E586EC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92A59"/>
    <w:multiLevelType w:val="hybridMultilevel"/>
    <w:tmpl w:val="DD546C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B72108"/>
    <w:multiLevelType w:val="hybridMultilevel"/>
    <w:tmpl w:val="20BEA0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543AB8"/>
    <w:multiLevelType w:val="hybridMultilevel"/>
    <w:tmpl w:val="D7927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578A7"/>
    <w:multiLevelType w:val="hybridMultilevel"/>
    <w:tmpl w:val="AC26AA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1021FD"/>
    <w:multiLevelType w:val="hybridMultilevel"/>
    <w:tmpl w:val="FC88AA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25616"/>
    <w:multiLevelType w:val="hybridMultilevel"/>
    <w:tmpl w:val="B8124128"/>
    <w:lvl w:ilvl="0" w:tplc="043E3F8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524E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DAEE04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AC911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889F5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2C66E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2A46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DCB72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4A625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D2"/>
    <w:rsid w:val="001D7649"/>
    <w:rsid w:val="0027109C"/>
    <w:rsid w:val="0034356D"/>
    <w:rsid w:val="003643B4"/>
    <w:rsid w:val="00415CAA"/>
    <w:rsid w:val="004C4622"/>
    <w:rsid w:val="005C0942"/>
    <w:rsid w:val="005F0D0F"/>
    <w:rsid w:val="00602C15"/>
    <w:rsid w:val="006954D3"/>
    <w:rsid w:val="00730027"/>
    <w:rsid w:val="00811E20"/>
    <w:rsid w:val="0087181C"/>
    <w:rsid w:val="009042C9"/>
    <w:rsid w:val="00921756"/>
    <w:rsid w:val="009D5394"/>
    <w:rsid w:val="00A913D2"/>
    <w:rsid w:val="00B35DD7"/>
    <w:rsid w:val="00BA1574"/>
    <w:rsid w:val="00C060EF"/>
    <w:rsid w:val="00C44B4F"/>
    <w:rsid w:val="00DD77CA"/>
    <w:rsid w:val="00E05A3E"/>
    <w:rsid w:val="00E74B3A"/>
    <w:rsid w:val="00EE1261"/>
    <w:rsid w:val="00F06E43"/>
    <w:rsid w:val="00FF3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2D38D-9D67-4F3D-96D0-D6AFA8F80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3D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3D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3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599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45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20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oleObject" Target="embeddings/Microsoft_Word_97_-_2003_Document2.doc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emf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Microsoft_Word_97_-_2003_Document1.doc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oleObject" Target="embeddings/Microsoft_Word_97_-_2003_Document3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1107</Words>
  <Characters>6311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7404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Pak, Sam</dc:creator>
  <cp:keywords/>
  <dc:description/>
  <cp:lastModifiedBy>Pak, Sam</cp:lastModifiedBy>
  <cp:revision>2</cp:revision>
  <dcterms:created xsi:type="dcterms:W3CDTF">2020-03-12T15:13:00Z</dcterms:created>
  <dcterms:modified xsi:type="dcterms:W3CDTF">2020-03-12T15:13:00Z</dcterms:modified>
</cp:coreProperties>
</file>