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0B3ABE" w:rsidP="000B3ABE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0B3ABE">
                <w:rPr>
                  <w:rStyle w:val="Hyperlink"/>
                </w:rPr>
                <w:t>1019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78097F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78097F">
              <w:rPr>
                <w:szCs w:val="23"/>
              </w:rPr>
              <w:t>Pricing and Settlement Changes for Switchable Generation Resources (SWGRs) Instructed to Switch to ERCOT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0B3AB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1,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78097F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</w:rPr>
              <w:t>Between $100k and $140k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78097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78097F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to </w:t>
            </w:r>
            <w:r w:rsidR="0078097F">
              <w:rPr>
                <w:rFonts w:cs="Arial"/>
              </w:rPr>
              <w:t>7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78097F">
              <w:t>Labor: 56</w:t>
            </w:r>
            <w:r w:rsidR="00CB2C65" w:rsidRPr="00CB2C65">
              <w:t xml:space="preserve">% ERCOT; </w:t>
            </w:r>
            <w:r w:rsidR="0078097F">
              <w:t>44</w:t>
            </w:r>
            <w:r w:rsidR="00CB2C65" w:rsidRPr="00CB2C65">
              <w:t>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78097F" w:rsidRDefault="0078097F" w:rsidP="0078097F">
            <w:pPr>
              <w:pStyle w:val="NormalArial"/>
              <w:numPr>
                <w:ilvl w:val="0"/>
                <w:numId w:val="7"/>
              </w:numPr>
            </w:pPr>
            <w:r w:rsidRPr="0078097F">
              <w:t>Market Management Systems (MMS)</w:t>
            </w:r>
            <w:r>
              <w:t xml:space="preserve">   98%</w:t>
            </w:r>
          </w:p>
          <w:p w:rsidR="0078097F" w:rsidRDefault="0078097F" w:rsidP="0078097F">
            <w:pPr>
              <w:pStyle w:val="NormalArial"/>
              <w:numPr>
                <w:ilvl w:val="0"/>
                <w:numId w:val="7"/>
              </w:numPr>
            </w:pPr>
            <w:r w:rsidRPr="0078097F">
              <w:t>BI &amp; Data Analytics</w:t>
            </w:r>
            <w:r>
              <w:t xml:space="preserve">                                  2%</w:t>
            </w:r>
          </w:p>
          <w:p w:rsidR="0078097F" w:rsidRPr="00FE71C0" w:rsidRDefault="0078097F" w:rsidP="0078097F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78097F" w:rsidP="00D54DC7">
            <w:pPr>
              <w:pStyle w:val="NormalArial"/>
              <w:rPr>
                <w:sz w:val="22"/>
                <w:szCs w:val="22"/>
              </w:rPr>
            </w:pPr>
            <w:r w:rsidRPr="0078097F">
              <w:rPr>
                <w:rFonts w:cs="Arial"/>
              </w:rPr>
              <w:t>ERCOT will update its business processes to implement this NPRR.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0B3ABE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1019NPRR-02 Impact Analysis 040120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4656C4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2CA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B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85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49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384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82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8E5B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EE9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BA2B08"/>
    <w:multiLevelType w:val="multilevel"/>
    <w:tmpl w:val="387AF8D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AD80A75"/>
    <w:multiLevelType w:val="hybridMultilevel"/>
    <w:tmpl w:val="B5B2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234A1CC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A286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181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64C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02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045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D63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3EA6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707F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4169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ABE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97F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1241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2020-04-01T22:09:00Z</dcterms:created>
  <dcterms:modified xsi:type="dcterms:W3CDTF">2020-04-01T22:11:00Z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