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8D567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656E27">
                <w:rPr>
                  <w:rStyle w:val="Hyperlink"/>
                </w:rPr>
                <w:t>1007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D567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RTC – NP 3: </w:t>
            </w:r>
            <w:r w:rsidRPr="00DF4939">
              <w:t>Management Activities for the ERCOT System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8D567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D0CFE" w:rsidRPr="001D0CFE" w:rsidRDefault="001D0CFE" w:rsidP="001D0CF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D0CFE">
              <w:rPr>
                <w:rFonts w:ascii="Arial" w:hAnsi="Arial" w:cs="Arial"/>
              </w:rPr>
              <w:t>Between $50M and $55M</w:t>
            </w:r>
          </w:p>
          <w:p w:rsidR="00124420" w:rsidRPr="002D68CF" w:rsidRDefault="001D0CFE" w:rsidP="001D0CF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0CFE">
              <w:rPr>
                <w:rFonts w:ascii="Arial" w:hAnsi="Arial" w:cs="Arial"/>
              </w:rPr>
              <w:t>See Comments.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1D0CFE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D0CFE" w:rsidRPr="001D0CFE">
              <w:rPr>
                <w:rFonts w:cs="Arial"/>
              </w:rPr>
              <w:t>3.5 to 4.5 years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D0CFE">
              <w:t>Labor: 76</w:t>
            </w:r>
            <w:r w:rsidR="00CB2C65" w:rsidRPr="00CB2C65">
              <w:t xml:space="preserve">% ERCOT; </w:t>
            </w:r>
            <w:r w:rsidR="001D0CFE">
              <w:t>24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8B66D9" w:rsidRDefault="008B66D9" w:rsidP="008B66D9">
            <w:pPr>
              <w:pStyle w:val="NormalArial"/>
            </w:pPr>
            <w:r>
              <w:t xml:space="preserve">Ongoing Requirements: There will be ongoing operational impacts across the following ERCOT departments totaling </w:t>
            </w:r>
            <w:r w:rsidRPr="00A006AB">
              <w:t>3.4</w:t>
            </w:r>
            <w:r>
              <w:t xml:space="preserve"> Full-Time Employees (FTEs) to support this NPRR:</w:t>
            </w:r>
          </w:p>
          <w:p w:rsidR="001D0CFE" w:rsidRDefault="001D0CFE" w:rsidP="001D0CFE">
            <w:pPr>
              <w:pStyle w:val="NormalArial"/>
            </w:pPr>
          </w:p>
          <w:p w:rsidR="001D0CFE" w:rsidRDefault="001D0CFE" w:rsidP="001D0CFE">
            <w:pPr>
              <w:pStyle w:val="NormalArial"/>
              <w:numPr>
                <w:ilvl w:val="0"/>
                <w:numId w:val="7"/>
              </w:numPr>
            </w:pPr>
            <w:r>
              <w:t>Market Credit (0.1 FTE)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7"/>
              </w:numPr>
            </w:pPr>
            <w:r>
              <w:t>EMMS Development (0.25 FTE)</w:t>
            </w:r>
          </w:p>
          <w:p w:rsidR="008B66D9" w:rsidRPr="00A006AB" w:rsidRDefault="008B66D9" w:rsidP="008B66D9">
            <w:pPr>
              <w:pStyle w:val="NormalArial"/>
              <w:numPr>
                <w:ilvl w:val="0"/>
                <w:numId w:val="7"/>
              </w:numPr>
            </w:pPr>
            <w:r w:rsidRPr="00A006AB">
              <w:t>EMMS Production Support (1.6 FTE)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7"/>
              </w:numPr>
            </w:pPr>
            <w:r>
              <w:t>Quality Assurance &amp; Testing (0.2 FTE)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7"/>
              </w:numPr>
            </w:pPr>
            <w:r>
              <w:t>IT Integration Support Services (0.5 FTE)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7"/>
              </w:numPr>
            </w:pPr>
            <w:r>
              <w:t>Enterprise Information Services (0.25 FTE)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7"/>
              </w:numPr>
            </w:pPr>
            <w:r>
              <w:t>Business Intelligence &amp; Analytics (0.25 FTE)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7"/>
              </w:numPr>
            </w:pPr>
            <w:r>
              <w:t>Commercial Application Services (0.25 FTE)</w:t>
            </w:r>
          </w:p>
          <w:p w:rsidR="00F677B8" w:rsidRDefault="00F677B8" w:rsidP="00F677B8">
            <w:pPr>
              <w:pStyle w:val="NormalArial"/>
            </w:pPr>
          </w:p>
          <w:p w:rsidR="003B2790" w:rsidRDefault="003B2790" w:rsidP="003B2790">
            <w:pPr>
              <w:pStyle w:val="NormalArial"/>
            </w:pPr>
            <w:r w:rsidRPr="003B2790">
              <w:t>While most departments plan to absorb the impacts without additional staffing, EMMS Production Support may require up to two additional FTEs to support the incremental functionality and complexity of RTC.</w:t>
            </w:r>
          </w:p>
          <w:p w:rsidR="00AC7232" w:rsidRPr="00F02EB9" w:rsidRDefault="00AC7232" w:rsidP="008B66D9">
            <w:pPr>
              <w:pStyle w:val="NormalArial"/>
            </w:pP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1D0CFE" w:rsidRDefault="001D0CFE" w:rsidP="001D0CFE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Market Management Systems (MMS)</w:t>
            </w:r>
            <w:r>
              <w:rPr>
                <w:rFonts w:cs="Arial"/>
              </w:rPr>
              <w:t xml:space="preserve">    53%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Energy Management System (EMS)</w:t>
            </w:r>
            <w:r>
              <w:rPr>
                <w:rFonts w:cs="Arial"/>
              </w:rPr>
              <w:t xml:space="preserve">      14%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Integration</w:t>
            </w:r>
            <w:r>
              <w:rPr>
                <w:rFonts w:cs="Arial"/>
              </w:rPr>
              <w:t xml:space="preserve">                                               12%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Data and Information Products (DAIP)</w:t>
            </w:r>
            <w:r>
              <w:rPr>
                <w:rFonts w:cs="Arial"/>
              </w:rPr>
              <w:t xml:space="preserve">    10%</w:t>
            </w:r>
          </w:p>
          <w:p w:rsidR="001D0CFE" w:rsidRDefault="001D0CFE" w:rsidP="001D0CFE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Market Settlements (S&amp;B)</w:t>
            </w:r>
            <w:r>
              <w:rPr>
                <w:rFonts w:cs="Arial"/>
              </w:rPr>
              <w:t xml:space="preserve">                        </w:t>
            </w:r>
            <w:r w:rsidR="00B525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5%</w:t>
            </w:r>
          </w:p>
          <w:p w:rsidR="001D0CFE" w:rsidRDefault="001D0CFE" w:rsidP="0091165F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Other Impacted Systems</w:t>
            </w:r>
            <w:r>
              <w:rPr>
                <w:rFonts w:cs="Arial"/>
              </w:rPr>
              <w:t xml:space="preserve">                           6%</w:t>
            </w:r>
          </w:p>
          <w:p w:rsidR="001D0CFE" w:rsidRPr="001D0CFE" w:rsidRDefault="001D0CFE" w:rsidP="003B2790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Network</w:t>
            </w:r>
            <w:r>
              <w:rPr>
                <w:rFonts w:cs="Arial"/>
              </w:rPr>
              <w:t xml:space="preserve"> Model Management System (NMMS)</w:t>
            </w:r>
          </w:p>
          <w:p w:rsidR="001D0CFE" w:rsidRDefault="001D0CFE" w:rsidP="003B2790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Credit Monitoring and Management (CMM)</w:t>
            </w:r>
          </w:p>
          <w:p w:rsidR="003B2790" w:rsidRPr="001D0CFE" w:rsidRDefault="003B2790" w:rsidP="003B2790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Operator Training Simulator (OTS)</w:t>
            </w:r>
          </w:p>
          <w:p w:rsidR="001D0CFE" w:rsidRDefault="001D0CFE" w:rsidP="003B2790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CRM &amp; Registr</w:t>
            </w:r>
            <w:r>
              <w:rPr>
                <w:rFonts w:cs="Arial"/>
              </w:rPr>
              <w:t>ation System (REG)</w:t>
            </w:r>
          </w:p>
          <w:p w:rsidR="003B2790" w:rsidRDefault="003B2790" w:rsidP="003B2790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lastRenderedPageBreak/>
              <w:t>Data Access &amp; Transparency</w:t>
            </w:r>
          </w:p>
          <w:p w:rsidR="001719A4" w:rsidRDefault="001719A4" w:rsidP="001719A4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BI &amp; Data Analytics</w:t>
            </w:r>
          </w:p>
          <w:p w:rsidR="001D0CFE" w:rsidRDefault="001D0CFE" w:rsidP="003B2790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Data Management</w:t>
            </w:r>
          </w:p>
          <w:p w:rsidR="003B2790" w:rsidRPr="001D0CFE" w:rsidRDefault="003B2790" w:rsidP="003B2790">
            <w:pPr>
              <w:pStyle w:val="NormalArial"/>
              <w:numPr>
                <w:ilvl w:val="1"/>
                <w:numId w:val="8"/>
              </w:numPr>
              <w:rPr>
                <w:rFonts w:cs="Arial"/>
              </w:rPr>
            </w:pPr>
            <w:r w:rsidRPr="001D0CFE">
              <w:rPr>
                <w:rFonts w:cs="Arial"/>
              </w:rPr>
              <w:t>External Public</w:t>
            </w:r>
          </w:p>
          <w:p w:rsidR="004B1BFC" w:rsidRPr="001E7D53" w:rsidRDefault="004B1BFC" w:rsidP="003B2790">
            <w:pPr>
              <w:pStyle w:val="NormalArial"/>
              <w:ind w:left="1440"/>
              <w:rPr>
                <w:rFonts w:cs="Arial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lastRenderedPageBreak/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1D0CFE" w:rsidP="00D54DC7">
            <w:pPr>
              <w:pStyle w:val="NormalArial"/>
              <w:rPr>
                <w:sz w:val="22"/>
                <w:szCs w:val="22"/>
              </w:rPr>
            </w:pPr>
            <w:r w:rsidRPr="001D0CFE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D0CF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1D0CFE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0CFE" w:rsidRDefault="001D0CFE" w:rsidP="001D0CFE">
            <w:pPr>
              <w:pStyle w:val="NormalArial"/>
            </w:pPr>
            <w:r>
              <w:t xml:space="preserve">If approved, this Impact Analysis </w:t>
            </w:r>
            <w:r w:rsidR="00985B07">
              <w:t xml:space="preserve">also </w:t>
            </w:r>
            <w:r>
              <w:t xml:space="preserve">covers system changes pertaining to the </w:t>
            </w:r>
            <w:r w:rsidR="00985B07">
              <w:t xml:space="preserve">following Revision Requests: </w:t>
            </w:r>
            <w:r>
              <w:t xml:space="preserve"> </w:t>
            </w:r>
          </w:p>
          <w:p w:rsidR="008D567C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Nodal Operating Guide Revision Request (NOGRR) 211, RTC - NOG 2 and 9: System Operations and Control Requirements and Monitoring Programs</w:t>
            </w:r>
          </w:p>
          <w:p w:rsidR="008D567C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NPRR</w:t>
            </w:r>
            <w:r>
              <w:t>1008, RTC - NP 4: Day-Ahead Operations</w:t>
            </w:r>
          </w:p>
          <w:p w:rsidR="008D567C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NPRR1009, RTC - NP 5: Transmission Security Analysis and Reliability Unit Commitment</w:t>
            </w:r>
          </w:p>
          <w:p w:rsidR="008D567C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NPRR1010, RTC - NP 6: Adjustment Period and Real-Time Operations</w:t>
            </w:r>
          </w:p>
          <w:p w:rsidR="008D567C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NPRR1011, RTC - NP 8: Performance Monitoring</w:t>
            </w:r>
          </w:p>
          <w:p w:rsidR="008D567C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NPRR1012, RTC - NP 9: Settlement and Billing</w:t>
            </w:r>
          </w:p>
          <w:p w:rsidR="008D567C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NPRR1013, RTC - NP 1, 2, 16, and 25: Overview, Definitions and Acronyms, Registration and Qualification of Market Participants, and Market Suspension and Restart</w:t>
            </w:r>
          </w:p>
          <w:p w:rsidR="00FE36B7" w:rsidRPr="00A36BDB" w:rsidRDefault="008D567C" w:rsidP="008D567C">
            <w:pPr>
              <w:pStyle w:val="NormalArial"/>
              <w:numPr>
                <w:ilvl w:val="0"/>
                <w:numId w:val="13"/>
              </w:numPr>
            </w:pPr>
            <w:r>
              <w:t>Other Binding Document Revision Request (OBDRR) 020, RTC - Methodology for Setting Maximum Shadow Prices for Network and Power Balance Constraints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C2F55">
      <w:rPr>
        <w:rFonts w:ascii="Arial" w:hAnsi="Arial"/>
        <w:noProof/>
        <w:sz w:val="18"/>
      </w:rPr>
      <w:t>1007NPRR-02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C2F5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C2F55"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FCFA94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AE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C62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C5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8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6A7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C2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E9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C45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84740"/>
    <w:multiLevelType w:val="hybridMultilevel"/>
    <w:tmpl w:val="2C7A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763A"/>
    <w:multiLevelType w:val="hybridMultilevel"/>
    <w:tmpl w:val="17AC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71C7"/>
    <w:multiLevelType w:val="multilevel"/>
    <w:tmpl w:val="6CAEE85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F5F14F8"/>
    <w:multiLevelType w:val="hybridMultilevel"/>
    <w:tmpl w:val="4674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67462"/>
    <w:multiLevelType w:val="hybridMultilevel"/>
    <w:tmpl w:val="515C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11854"/>
    <w:multiLevelType w:val="hybridMultilevel"/>
    <w:tmpl w:val="D3B42F86"/>
    <w:lvl w:ilvl="0" w:tplc="E0965D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3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67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4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05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46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C8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8A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0E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B36B6D"/>
    <w:multiLevelType w:val="hybridMultilevel"/>
    <w:tmpl w:val="05C6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8"/>
  </w:num>
  <w:num w:numId="12">
    <w:abstractNumId w:val="4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6CCE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19A4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0CFE"/>
    <w:rsid w:val="001D2511"/>
    <w:rsid w:val="001E1E0B"/>
    <w:rsid w:val="001E4FDC"/>
    <w:rsid w:val="001E6796"/>
    <w:rsid w:val="001E7AE7"/>
    <w:rsid w:val="001E7D53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3215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2790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6F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BBA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10E4"/>
    <w:rsid w:val="0075487E"/>
    <w:rsid w:val="00755CFC"/>
    <w:rsid w:val="00771453"/>
    <w:rsid w:val="00771D27"/>
    <w:rsid w:val="0077429E"/>
    <w:rsid w:val="0077547B"/>
    <w:rsid w:val="00780AB9"/>
    <w:rsid w:val="00782043"/>
    <w:rsid w:val="00783E13"/>
    <w:rsid w:val="007A427B"/>
    <w:rsid w:val="007B1349"/>
    <w:rsid w:val="007B2C06"/>
    <w:rsid w:val="007D3E51"/>
    <w:rsid w:val="007E19B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6D9"/>
    <w:rsid w:val="008B67BD"/>
    <w:rsid w:val="008B7F92"/>
    <w:rsid w:val="008D147D"/>
    <w:rsid w:val="008D567C"/>
    <w:rsid w:val="008D73FD"/>
    <w:rsid w:val="008E6078"/>
    <w:rsid w:val="008F31DF"/>
    <w:rsid w:val="009015D0"/>
    <w:rsid w:val="0090511F"/>
    <w:rsid w:val="0090566C"/>
    <w:rsid w:val="0090723B"/>
    <w:rsid w:val="00910908"/>
    <w:rsid w:val="0091165F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85B07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6AB"/>
    <w:rsid w:val="00A06E42"/>
    <w:rsid w:val="00A24797"/>
    <w:rsid w:val="00A33180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7232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50DF6"/>
    <w:rsid w:val="00B52500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2CC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042E"/>
    <w:rsid w:val="00CD515E"/>
    <w:rsid w:val="00CE3D9D"/>
    <w:rsid w:val="00CF1A2F"/>
    <w:rsid w:val="00D027E7"/>
    <w:rsid w:val="00D074DE"/>
    <w:rsid w:val="00D16E69"/>
    <w:rsid w:val="00D23121"/>
    <w:rsid w:val="00D2336A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2F55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677B8"/>
    <w:rsid w:val="00F7084F"/>
    <w:rsid w:val="00F72884"/>
    <w:rsid w:val="00F76FE9"/>
    <w:rsid w:val="00F776C4"/>
    <w:rsid w:val="00F77D07"/>
    <w:rsid w:val="00F8400C"/>
    <w:rsid w:val="00F86B94"/>
    <w:rsid w:val="00F91107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36B7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0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3094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2020-03-25T19:33:00Z</dcterms:created>
  <dcterms:modified xsi:type="dcterms:W3CDTF">2020-03-25T19:34:00Z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