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72019F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February 19</w:t>
      </w:r>
      <w:bookmarkStart w:id="0" w:name="_GoBack"/>
      <w:bookmarkEnd w:id="0"/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56039A">
        <w:rPr>
          <w:rFonts w:ascii="Arial" w:hAnsi="Arial" w:cs="Arial"/>
          <w:b/>
        </w:rPr>
        <w:t>B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– Direct Energy</w:t>
            </w: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141984">
              <w:rPr>
                <w:sz w:val="22"/>
                <w:szCs w:val="22"/>
              </w:rPr>
              <w:t>Luminant</w:t>
            </w:r>
            <w:proofErr w:type="spellEnd"/>
            <w:r w:rsidRPr="00141984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67604" w:rsidRDefault="00567604" w:rsidP="0050187E">
            <w:pPr>
              <w:rPr>
                <w:sz w:val="22"/>
                <w:szCs w:val="22"/>
              </w:rPr>
            </w:pPr>
            <w:r w:rsidRPr="005676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567604">
              <w:rPr>
                <w:sz w:val="22"/>
                <w:szCs w:val="22"/>
              </w:rPr>
              <w:t>City of Garland</w:t>
            </w:r>
          </w:p>
          <w:p w:rsidR="001954D2" w:rsidRDefault="001954D2" w:rsidP="0050187E">
            <w:pPr>
              <w:rPr>
                <w:sz w:val="22"/>
                <w:szCs w:val="22"/>
              </w:rPr>
            </w:pPr>
            <w:r w:rsidRPr="001954D2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1954D2">
              <w:rPr>
                <w:sz w:val="22"/>
                <w:szCs w:val="22"/>
              </w:rPr>
              <w:t>Bryan Texas Utilities</w:t>
            </w:r>
          </w:p>
          <w:p w:rsidR="0050187E" w:rsidRPr="00394AAC" w:rsidRDefault="0050187E" w:rsidP="00141984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D53923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Ramirez</w:t>
            </w:r>
            <w:r w:rsidR="0050187E">
              <w:rPr>
                <w:sz w:val="22"/>
                <w:szCs w:val="22"/>
              </w:rPr>
              <w:t xml:space="preserve"> - </w:t>
            </w:r>
            <w:r w:rsidR="0050187E"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F7213F" w:rsidRDefault="00BC245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011EE0" w:rsidRDefault="00011EE0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3D3028" w:rsidRDefault="003D3028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141984" w:rsidRDefault="00567604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426F9E" w:rsidRDefault="00426F9E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567604" w:rsidRDefault="00567604" w:rsidP="0056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D20AB7" w:rsidRDefault="00D20AB7" w:rsidP="00D20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567604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Jackson</w:t>
            </w:r>
          </w:p>
          <w:p w:rsidR="00BC3BE5" w:rsidRDefault="00BC3BE5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Kristi Ashley</w:t>
            </w:r>
          </w:p>
          <w:p w:rsidR="0062758C" w:rsidRDefault="0062758C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Robert Duke</w:t>
            </w:r>
          </w:p>
          <w:p w:rsidR="0062758C" w:rsidRPr="00217EF2" w:rsidRDefault="0062758C" w:rsidP="00C3187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67604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:rsidR="00426F9E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James DiSciullo</w:t>
            </w:r>
          </w:p>
          <w:p w:rsidR="00567604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Paige </w:t>
            </w:r>
            <w:proofErr w:type="spellStart"/>
            <w:r>
              <w:rPr>
                <w:sz w:val="22"/>
                <w:szCs w:val="22"/>
              </w:rPr>
              <w:t>Winegar</w:t>
            </w:r>
            <w:proofErr w:type="spellEnd"/>
          </w:p>
          <w:p w:rsidR="00567604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Darice Ridge</w:t>
            </w:r>
          </w:p>
          <w:p w:rsidR="00567604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Julie Alleyne</w:t>
            </w:r>
          </w:p>
          <w:p w:rsidR="00426F9E" w:rsidRDefault="00426F9E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D20AB7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:rsidR="00141984" w:rsidRDefault="00BC3BE5" w:rsidP="0056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Missy </w:t>
            </w:r>
            <w:proofErr w:type="spellStart"/>
            <w:r>
              <w:rPr>
                <w:sz w:val="22"/>
                <w:szCs w:val="22"/>
              </w:rPr>
              <w:t>Quent</w:t>
            </w:r>
            <w:proofErr w:type="spellEnd"/>
          </w:p>
          <w:p w:rsidR="00BC3BE5" w:rsidRDefault="00BC3BE5" w:rsidP="0056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Lori Williams</w:t>
            </w:r>
          </w:p>
          <w:p w:rsidR="00BC3BE5" w:rsidRPr="00217EF2" w:rsidRDefault="00BC3BE5" w:rsidP="00567604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C7FC0" w:rsidRDefault="004C7FC0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  <w:proofErr w:type="spellStart"/>
            <w:r>
              <w:rPr>
                <w:sz w:val="22"/>
                <w:szCs w:val="22"/>
              </w:rPr>
              <w:t>Zapanta</w:t>
            </w:r>
            <w:proofErr w:type="spellEnd"/>
          </w:p>
          <w:p w:rsidR="004C7FC0" w:rsidRDefault="004C7FC0" w:rsidP="004C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507483" w:rsidRDefault="00507483" w:rsidP="00507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50187E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F6627A" w:rsidRDefault="00F6627A" w:rsidP="00F6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62758C" w:rsidRDefault="0062758C" w:rsidP="0062758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:rsidR="00F6627A" w:rsidRDefault="00F6627A" w:rsidP="00F6627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1954D2" w:rsidRDefault="001954D2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4C7FC0" w:rsidRDefault="004C7FC0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4C7FC0" w:rsidRDefault="0062758C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Donald House</w:t>
            </w:r>
          </w:p>
          <w:p w:rsidR="00507483" w:rsidRDefault="0062758C" w:rsidP="00A84B91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Joanthan</w:t>
            </w:r>
            <w:proofErr w:type="spellEnd"/>
            <w:r>
              <w:rPr>
                <w:sz w:val="22"/>
                <w:szCs w:val="22"/>
              </w:rPr>
              <w:t xml:space="preserve"> Levine</w:t>
            </w:r>
          </w:p>
          <w:p w:rsidR="0062758C" w:rsidRDefault="0062758C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C31878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Roberts</w:t>
            </w:r>
          </w:p>
          <w:p w:rsidR="00F6627A" w:rsidRDefault="0062758C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Ohlen Dinopol</w:t>
            </w:r>
          </w:p>
          <w:p w:rsidR="00F6627A" w:rsidRDefault="0062758C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Phillip Bracy</w:t>
            </w:r>
          </w:p>
          <w:p w:rsidR="00B52AE9" w:rsidRPr="006C6E1A" w:rsidRDefault="00B52AE9" w:rsidP="00BD4BC1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4F0715">
        <w:rPr>
          <w:rFonts w:ascii="Arial" w:hAnsi="Arial" w:cs="Arial"/>
        </w:rPr>
        <w:t>9:30</w:t>
      </w:r>
      <w:r w:rsidR="00874EE6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825EFC" w:rsidRDefault="00825EFC" w:rsidP="0039324C">
      <w:pPr>
        <w:jc w:val="both"/>
        <w:rPr>
          <w:rFonts w:ascii="Arial" w:hAnsi="Arial" w:cs="Arial"/>
        </w:rPr>
      </w:pPr>
    </w:p>
    <w:p w:rsidR="00825EFC" w:rsidRDefault="00825EFC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56039A">
        <w:rPr>
          <w:rFonts w:ascii="Arial" w:hAnsi="Arial" w:cs="Arial"/>
          <w:b/>
          <w:u w:val="single"/>
        </w:rPr>
        <w:t>January 15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006795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Bill Barnes</w:t>
      </w:r>
      <w:r w:rsidR="002135ED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56039A">
        <w:rPr>
          <w:rFonts w:ascii="Arial" w:hAnsi="Arial" w:cs="Arial"/>
        </w:rPr>
        <w:t>January 15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 w:rsidR="00B01656">
        <w:rPr>
          <w:rFonts w:ascii="Arial" w:hAnsi="Arial" w:cs="Arial"/>
        </w:rPr>
        <w:t>Ian Haley</w:t>
      </w:r>
      <w:r w:rsidR="00BC4CEF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560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157FCE">
              <w:rPr>
                <w:rFonts w:ascii="Arial" w:hAnsi="Arial" w:cs="Arial"/>
              </w:rPr>
              <w:t>9</w:t>
            </w:r>
            <w:r w:rsidR="0056039A">
              <w:rPr>
                <w:rFonts w:ascii="Arial" w:hAnsi="Arial" w:cs="Arial"/>
              </w:rPr>
              <w:t>03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Day-Ahead Market Timing Deviations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560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157FCE">
              <w:rPr>
                <w:rFonts w:ascii="Arial" w:hAnsi="Arial" w:cs="Arial"/>
              </w:rPr>
              <w:t>9</w:t>
            </w:r>
            <w:r w:rsidR="0056039A">
              <w:rPr>
                <w:rFonts w:ascii="Arial" w:hAnsi="Arial" w:cs="Arial"/>
              </w:rPr>
              <w:t>73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Add Definitions for Generator Step-Up and Main Power Transformer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560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56039A">
              <w:rPr>
                <w:rFonts w:ascii="Arial" w:hAnsi="Arial" w:cs="Arial"/>
              </w:rPr>
              <w:t>9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56039A" w:rsidP="00EC2D3E">
            <w:pPr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Relocation of Combined Cycle Train to Resource Attribute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560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56039A">
              <w:rPr>
                <w:rFonts w:ascii="Arial" w:hAnsi="Arial" w:cs="Arial"/>
              </w:rPr>
              <w:t>53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 xml:space="preserve">Addition of Relay </w:t>
            </w:r>
            <w:proofErr w:type="spellStart"/>
            <w:r w:rsidRPr="0056039A">
              <w:rPr>
                <w:rFonts w:ascii="Arial" w:hAnsi="Arial" w:cs="Arial"/>
              </w:rPr>
              <w:t>Loadability</w:t>
            </w:r>
            <w:proofErr w:type="spellEnd"/>
            <w:r w:rsidRPr="0056039A">
              <w:rPr>
                <w:rFonts w:ascii="Arial" w:hAnsi="Arial" w:cs="Arial"/>
              </w:rPr>
              <w:t xml:space="preserve"> Rating Definition</w:t>
            </w:r>
          </w:p>
        </w:tc>
      </w:tr>
      <w:tr w:rsidR="00157FC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157FCE" w:rsidRDefault="00157FCE" w:rsidP="0056039A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</w:t>
            </w:r>
            <w:r w:rsidR="0056039A">
              <w:rPr>
                <w:rFonts w:ascii="Arial" w:hAnsi="Arial" w:cs="Arial"/>
              </w:rPr>
              <w:t>75</w:t>
            </w:r>
          </w:p>
        </w:tc>
        <w:tc>
          <w:tcPr>
            <w:tcW w:w="7103" w:type="dxa"/>
            <w:shd w:val="clear" w:color="auto" w:fill="auto"/>
          </w:tcPr>
          <w:p w:rsidR="00157FCE" w:rsidRPr="00EC2D3E" w:rsidRDefault="0056039A" w:rsidP="00157FCE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Load Forecast Model Transparency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98</w:t>
            </w:r>
            <w:r w:rsidR="0056039A">
              <w:rPr>
                <w:rFonts w:ascii="Arial" w:hAnsi="Arial" w:cs="Arial"/>
              </w:rPr>
              <w:t>3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Delete Remaining Grey-Boxed Language Associated with NPRR257, Synchronization with Nodal Operating Guide Section 9, Monitoring Programs and Changes to Posting Requirements of Documents Considered CEII</w:t>
            </w:r>
          </w:p>
        </w:tc>
      </w:tr>
      <w:tr w:rsidR="0056039A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56039A" w:rsidRDefault="0056039A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992</w:t>
            </w:r>
          </w:p>
        </w:tc>
        <w:tc>
          <w:tcPr>
            <w:tcW w:w="7103" w:type="dxa"/>
            <w:shd w:val="clear" w:color="auto" w:fill="auto"/>
          </w:tcPr>
          <w:p w:rsidR="0056039A" w:rsidRPr="0056039A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Updated Day-Ahead Liability for NPRR863, Creation of ERCOT Contingency Reserve Service and Revisions to Responsive Reserve</w:t>
            </w:r>
          </w:p>
        </w:tc>
      </w:tr>
      <w:tr w:rsidR="0056039A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56039A" w:rsidRDefault="00480097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99</w:t>
            </w:r>
            <w:r w:rsidR="0056039A">
              <w:rPr>
                <w:rFonts w:ascii="Arial" w:hAnsi="Arial" w:cs="Arial"/>
              </w:rPr>
              <w:t>3</w:t>
            </w:r>
          </w:p>
        </w:tc>
        <w:tc>
          <w:tcPr>
            <w:tcW w:w="7103" w:type="dxa"/>
            <w:shd w:val="clear" w:color="auto" w:fill="auto"/>
          </w:tcPr>
          <w:p w:rsidR="0056039A" w:rsidRPr="0056039A" w:rsidRDefault="0056039A" w:rsidP="00A15D14">
            <w:pPr>
              <w:jc w:val="both"/>
              <w:rPr>
                <w:rFonts w:ascii="Arial" w:hAnsi="Arial" w:cs="Arial"/>
              </w:rPr>
            </w:pPr>
            <w:r w:rsidRPr="0056039A">
              <w:rPr>
                <w:rFonts w:ascii="Arial" w:hAnsi="Arial" w:cs="Arial"/>
              </w:rPr>
              <w:t>Grey Box Resolution re NPRR902 and NPRR928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B01656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</w:t>
      </w:r>
      <w:r w:rsidR="007909EF">
        <w:rPr>
          <w:rFonts w:ascii="Arial" w:hAnsi="Arial" w:cs="Arial"/>
        </w:rPr>
        <w:t xml:space="preserve"> Haley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submitted a motion that NPRRs</w:t>
      </w:r>
      <w:r w:rsidR="00BC4CEF">
        <w:rPr>
          <w:rFonts w:ascii="Arial" w:hAnsi="Arial" w:cs="Arial"/>
        </w:rPr>
        <w:t xml:space="preserve"> 9</w:t>
      </w:r>
      <w:r w:rsidR="00480097">
        <w:rPr>
          <w:rFonts w:ascii="Arial" w:hAnsi="Arial" w:cs="Arial"/>
        </w:rPr>
        <w:t>03, 973, 990, 953, 975, 983 and 99</w:t>
      </w:r>
      <w:r w:rsidR="00977450">
        <w:rPr>
          <w:rFonts w:ascii="Arial" w:hAnsi="Arial" w:cs="Arial"/>
        </w:rPr>
        <w:t>3</w:t>
      </w:r>
      <w:r w:rsidR="00BC4CEF">
        <w:rPr>
          <w:rFonts w:ascii="Arial" w:hAnsi="Arial" w:cs="Arial"/>
        </w:rPr>
        <w:t xml:space="preserve"> </w:t>
      </w:r>
      <w:r w:rsidR="00735C42">
        <w:rPr>
          <w:rFonts w:ascii="Arial" w:hAnsi="Arial" w:cs="Arial"/>
        </w:rPr>
        <w:t xml:space="preserve">are operational and </w:t>
      </w:r>
      <w:r w:rsidR="009725FD">
        <w:rPr>
          <w:rFonts w:ascii="Arial" w:hAnsi="Arial" w:cs="Arial"/>
        </w:rPr>
        <w:t>have no credit implications</w:t>
      </w:r>
      <w:r w:rsidR="00CD37BE">
        <w:rPr>
          <w:rFonts w:ascii="Arial" w:hAnsi="Arial" w:cs="Arial"/>
        </w:rPr>
        <w:t xml:space="preserve">.  </w:t>
      </w:r>
      <w:r w:rsidR="007909EF">
        <w:rPr>
          <w:rFonts w:ascii="Arial" w:hAnsi="Arial" w:cs="Arial"/>
        </w:rPr>
        <w:t>Mr. Barnes</w:t>
      </w:r>
      <w:r w:rsidR="002135ED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91767C" w:rsidRDefault="0091767C" w:rsidP="009727DE">
      <w:pPr>
        <w:jc w:val="both"/>
        <w:rPr>
          <w:rFonts w:ascii="Arial" w:hAnsi="Arial" w:cs="Arial"/>
        </w:rPr>
      </w:pPr>
    </w:p>
    <w:p w:rsidR="007909EF" w:rsidRDefault="0091767C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Barnes submitted a motion that NPRR 992 m</w:t>
      </w:r>
      <w:r w:rsidR="007909EF">
        <w:rPr>
          <w:rFonts w:ascii="Arial" w:hAnsi="Arial" w:cs="Arial"/>
        </w:rPr>
        <w:t>ore accurately reflects the estimated DA liability estimate impacts due to changes to ancillary services</w:t>
      </w:r>
      <w:r>
        <w:rPr>
          <w:rFonts w:ascii="Arial" w:hAnsi="Arial" w:cs="Arial"/>
        </w:rPr>
        <w:t xml:space="preserve"> </w:t>
      </w:r>
      <w:r w:rsidR="000F1D6D">
        <w:rPr>
          <w:rFonts w:ascii="Arial" w:hAnsi="Arial" w:cs="Arial"/>
        </w:rPr>
        <w:t>in</w:t>
      </w:r>
      <w:r>
        <w:rPr>
          <w:rFonts w:ascii="Arial" w:hAnsi="Arial" w:cs="Arial"/>
        </w:rPr>
        <w:t xml:space="preserve"> NPRR 863</w:t>
      </w:r>
      <w:r w:rsidR="007909EF">
        <w:rPr>
          <w:rFonts w:ascii="Arial" w:hAnsi="Arial" w:cs="Arial"/>
        </w:rPr>
        <w:t xml:space="preserve"> and therefore have positive credit implications.</w:t>
      </w:r>
      <w:r>
        <w:rPr>
          <w:rFonts w:ascii="Arial" w:hAnsi="Arial" w:cs="Arial"/>
        </w:rPr>
        <w:t xml:space="preserve">  </w:t>
      </w: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 seconded the motion.  Motion passed.</w:t>
      </w: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837348" w:rsidRDefault="00837348" w:rsidP="00F03EF2">
      <w:pPr>
        <w:jc w:val="both"/>
        <w:rPr>
          <w:rFonts w:ascii="Arial" w:hAnsi="Arial" w:cs="Arial"/>
        </w:rPr>
      </w:pPr>
    </w:p>
    <w:p w:rsidR="0022470D" w:rsidRDefault="00C46D17" w:rsidP="00F0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of 2020 Goals</w:t>
      </w:r>
    </w:p>
    <w:p w:rsidR="008C660F" w:rsidRDefault="0050531D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Barnes submitted a motion to approve the 2020 CWG goals which include reviewing the settlement timeline.</w:t>
      </w:r>
    </w:p>
    <w:p w:rsidR="00B20FD1" w:rsidRDefault="00B20FD1" w:rsidP="00F03EF2">
      <w:pPr>
        <w:jc w:val="both"/>
        <w:rPr>
          <w:rFonts w:ascii="Arial" w:hAnsi="Arial" w:cs="Arial"/>
        </w:rPr>
      </w:pPr>
    </w:p>
    <w:p w:rsidR="00C46D17" w:rsidRDefault="00C46D17" w:rsidP="00F03EF2">
      <w:pPr>
        <w:jc w:val="both"/>
        <w:rPr>
          <w:rFonts w:ascii="Arial" w:hAnsi="Arial" w:cs="Arial"/>
        </w:rPr>
      </w:pPr>
    </w:p>
    <w:p w:rsidR="00C46D17" w:rsidRDefault="00C46D17" w:rsidP="00C46D17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Modifications to Settlement Timeline</w:t>
      </w:r>
    </w:p>
    <w:p w:rsidR="00C46D17" w:rsidRDefault="003F5844" w:rsidP="00C46D1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 Ruane</w:t>
      </w:r>
      <w:r w:rsidR="00B04F0F">
        <w:rPr>
          <w:rFonts w:ascii="Arial" w:hAnsi="Arial" w:cs="Arial"/>
        </w:rPr>
        <w:t xml:space="preserve"> informed the group that a one-day reduction</w:t>
      </w:r>
      <w:r w:rsidR="000F1D6D">
        <w:rPr>
          <w:rFonts w:ascii="Arial" w:hAnsi="Arial" w:cs="Arial"/>
        </w:rPr>
        <w:t xml:space="preserve"> in the </w:t>
      </w:r>
      <w:r w:rsidR="008B2D25">
        <w:rPr>
          <w:rFonts w:ascii="Arial" w:hAnsi="Arial" w:cs="Arial"/>
        </w:rPr>
        <w:t>S</w:t>
      </w:r>
      <w:r w:rsidR="000F1D6D">
        <w:rPr>
          <w:rFonts w:ascii="Arial" w:hAnsi="Arial" w:cs="Arial"/>
        </w:rPr>
        <w:t>ettlement timeline</w:t>
      </w:r>
      <w:r w:rsidR="00B04F0F">
        <w:rPr>
          <w:rFonts w:ascii="Arial" w:hAnsi="Arial" w:cs="Arial"/>
        </w:rPr>
        <w:t xml:space="preserve"> reduces TPE by around 5%</w:t>
      </w:r>
      <w:r w:rsidR="00AA3806">
        <w:rPr>
          <w:rFonts w:ascii="Arial" w:hAnsi="Arial" w:cs="Arial"/>
        </w:rPr>
        <w:t xml:space="preserve"> using exposure numbers as of February 13, 2020</w:t>
      </w:r>
      <w:r w:rsidR="00B04F0F">
        <w:rPr>
          <w:rFonts w:ascii="Arial" w:hAnsi="Arial" w:cs="Arial"/>
        </w:rPr>
        <w:t xml:space="preserve">.    Mr. Barnes asked ERCOT staff for an estimate of the reduction in TPE </w:t>
      </w:r>
      <w:r w:rsidR="00AA3806">
        <w:rPr>
          <w:rFonts w:ascii="Arial" w:hAnsi="Arial" w:cs="Arial"/>
        </w:rPr>
        <w:t>using</w:t>
      </w:r>
      <w:r w:rsidR="00B04F0F">
        <w:rPr>
          <w:rFonts w:ascii="Arial" w:hAnsi="Arial" w:cs="Arial"/>
        </w:rPr>
        <w:t xml:space="preserve"> August 2019</w:t>
      </w:r>
      <w:r w:rsidR="00AA3806">
        <w:rPr>
          <w:rFonts w:ascii="Arial" w:hAnsi="Arial" w:cs="Arial"/>
        </w:rPr>
        <w:t xml:space="preserve"> numbers</w:t>
      </w:r>
      <w:r w:rsidR="00B04F0F">
        <w:rPr>
          <w:rFonts w:ascii="Arial" w:hAnsi="Arial" w:cs="Arial"/>
        </w:rPr>
        <w:t>.</w:t>
      </w:r>
    </w:p>
    <w:p w:rsidR="00C46D17" w:rsidRDefault="00C46D17" w:rsidP="00F03EF2">
      <w:pPr>
        <w:jc w:val="both"/>
        <w:rPr>
          <w:rFonts w:ascii="Arial" w:hAnsi="Arial" w:cs="Arial"/>
        </w:rPr>
      </w:pPr>
    </w:p>
    <w:p w:rsidR="002F312C" w:rsidRDefault="00623384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The group reviewed the </w:t>
      </w:r>
      <w:r w:rsidR="008B2D25">
        <w:rPr>
          <w:rFonts w:ascii="Arial" w:hAnsi="Arial" w:cs="Arial"/>
        </w:rPr>
        <w:t xml:space="preserve">Invoice </w:t>
      </w:r>
      <w:r w:rsidR="00C94BBD">
        <w:rPr>
          <w:rFonts w:ascii="Arial" w:hAnsi="Arial" w:cs="Arial"/>
        </w:rPr>
        <w:t xml:space="preserve">payment and collateral </w:t>
      </w:r>
      <w:r>
        <w:rPr>
          <w:rFonts w:ascii="Arial" w:hAnsi="Arial" w:cs="Arial"/>
        </w:rPr>
        <w:t xml:space="preserve">breach and default timelines and suggested </w:t>
      </w:r>
      <w:r w:rsidR="00C94BBD">
        <w:rPr>
          <w:rFonts w:ascii="Arial" w:hAnsi="Arial" w:cs="Arial"/>
        </w:rPr>
        <w:t>further reviewing</w:t>
      </w:r>
      <w:r>
        <w:rPr>
          <w:rFonts w:ascii="Arial" w:hAnsi="Arial" w:cs="Arial"/>
        </w:rPr>
        <w:t xml:space="preserve"> </w:t>
      </w:r>
      <w:r w:rsidR="000F1D6D">
        <w:rPr>
          <w:rFonts w:ascii="Arial" w:hAnsi="Arial" w:cs="Arial"/>
        </w:rPr>
        <w:t>these</w:t>
      </w:r>
      <w:r w:rsidR="00C94BBD">
        <w:rPr>
          <w:rFonts w:ascii="Arial" w:hAnsi="Arial" w:cs="Arial"/>
        </w:rPr>
        <w:t xml:space="preserve"> timelines</w:t>
      </w:r>
      <w:r w:rsidR="000F1D6D">
        <w:rPr>
          <w:rFonts w:ascii="Arial" w:hAnsi="Arial" w:cs="Arial"/>
        </w:rPr>
        <w:t xml:space="preserve"> particularly for collateral payments</w:t>
      </w:r>
      <w:r w:rsidR="00C94BBD">
        <w:rPr>
          <w:rFonts w:ascii="Arial" w:hAnsi="Arial" w:cs="Arial"/>
        </w:rPr>
        <w:t xml:space="preserve">. </w:t>
      </w:r>
      <w:r w:rsidR="00A75DB3">
        <w:rPr>
          <w:rFonts w:ascii="Arial" w:hAnsi="Arial" w:cs="Arial"/>
        </w:rPr>
        <w:t xml:space="preserve">Mr. Barnes suggested to the group </w:t>
      </w:r>
      <w:r w:rsidR="00B649D5">
        <w:rPr>
          <w:rFonts w:ascii="Arial" w:hAnsi="Arial" w:cs="Arial"/>
        </w:rPr>
        <w:t xml:space="preserve">to schedule a separate workshop with RMS </w:t>
      </w:r>
      <w:r w:rsidR="00A75DB3">
        <w:rPr>
          <w:rFonts w:ascii="Arial" w:hAnsi="Arial" w:cs="Arial"/>
        </w:rPr>
        <w:t>to review the settlement timelines.</w:t>
      </w:r>
      <w:r w:rsidR="00FE3263">
        <w:rPr>
          <w:rFonts w:ascii="Arial" w:hAnsi="Arial" w:cs="Arial"/>
        </w:rPr>
        <w:t xml:space="preserve">  </w:t>
      </w:r>
    </w:p>
    <w:p w:rsidR="00623384" w:rsidRDefault="00623384" w:rsidP="00F03EF2">
      <w:pPr>
        <w:jc w:val="both"/>
        <w:rPr>
          <w:rFonts w:ascii="Arial" w:hAnsi="Arial" w:cs="Arial"/>
        </w:rPr>
      </w:pPr>
    </w:p>
    <w:p w:rsidR="00623384" w:rsidRDefault="00623384" w:rsidP="00F03EF2">
      <w:pPr>
        <w:jc w:val="both"/>
        <w:rPr>
          <w:rFonts w:ascii="Arial" w:hAnsi="Arial" w:cs="Arial"/>
        </w:rPr>
      </w:pPr>
    </w:p>
    <w:p w:rsidR="00C758BA" w:rsidRDefault="00157FCE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Suspension/Termination Process for QSEs Representing a Resource Entity</w:t>
      </w:r>
    </w:p>
    <w:p w:rsidR="00BB7D2D" w:rsidRDefault="00BA33A1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Jonathan Levine presented to the group the suspension/termination process for QSEs representing a </w:t>
      </w:r>
      <w:r w:rsidR="008B2D25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esource </w:t>
      </w:r>
      <w:r w:rsidR="008B2D25">
        <w:rPr>
          <w:rFonts w:ascii="Arial" w:hAnsi="Arial" w:cs="Arial"/>
        </w:rPr>
        <w:t xml:space="preserve">Entity </w:t>
      </w:r>
      <w:r>
        <w:rPr>
          <w:rFonts w:ascii="Arial" w:hAnsi="Arial" w:cs="Arial"/>
        </w:rPr>
        <w:t>and the potential issues that could arise if this was undertaken.</w:t>
      </w:r>
      <w:r w:rsidR="00B34389">
        <w:rPr>
          <w:rFonts w:ascii="Arial" w:hAnsi="Arial" w:cs="Arial"/>
        </w:rPr>
        <w:t xml:space="preserve">  ERCOT staff will develop an NPRR to clarify rules and eliminate ambiguities and conflicts.  An additional NPRR will also be considered to add further detail and incorporate desired changes.</w:t>
      </w:r>
    </w:p>
    <w:p w:rsidR="001B1548" w:rsidRDefault="001B1548" w:rsidP="00F03EF2">
      <w:pPr>
        <w:jc w:val="both"/>
        <w:rPr>
          <w:rFonts w:ascii="Arial" w:hAnsi="Arial" w:cs="Arial"/>
        </w:rPr>
      </w:pPr>
    </w:p>
    <w:p w:rsidR="007916D2" w:rsidRDefault="007916D2" w:rsidP="00F03EF2">
      <w:pPr>
        <w:jc w:val="both"/>
        <w:rPr>
          <w:rFonts w:ascii="Arial" w:hAnsi="Arial" w:cs="Arial"/>
        </w:rPr>
      </w:pPr>
    </w:p>
    <w:p w:rsidR="00D45ECC" w:rsidRDefault="00C46D17" w:rsidP="00F0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Surety Bond Format</w:t>
      </w:r>
    </w:p>
    <w:p w:rsidR="00C46D17" w:rsidRPr="00A94E54" w:rsidRDefault="00D32FCF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Erica Kane informed the group that ERCOT staff has reviewed the proposed changes to the ERCOT Surety Bond standard form.  She presented a summary of the deviations of the proposed form from the current form. </w:t>
      </w:r>
      <w:r w:rsidR="00A94E54">
        <w:rPr>
          <w:rFonts w:ascii="Arial" w:hAnsi="Arial" w:cs="Arial"/>
        </w:rPr>
        <w:t xml:space="preserve">The group </w:t>
      </w:r>
      <w:r>
        <w:rPr>
          <w:rFonts w:ascii="Arial" w:hAnsi="Arial" w:cs="Arial"/>
        </w:rPr>
        <w:t xml:space="preserve">noted the changes and </w:t>
      </w:r>
      <w:r w:rsidR="004E6E02">
        <w:rPr>
          <w:rFonts w:ascii="Arial" w:hAnsi="Arial" w:cs="Arial"/>
        </w:rPr>
        <w:t>agreed to further discuss the merits of the proposal.</w:t>
      </w:r>
    </w:p>
    <w:p w:rsidR="00C46D17" w:rsidRDefault="00C46D17" w:rsidP="00F03EF2">
      <w:pPr>
        <w:jc w:val="both"/>
        <w:rPr>
          <w:rFonts w:ascii="Arial" w:hAnsi="Arial" w:cs="Arial"/>
          <w:b/>
          <w:u w:val="single"/>
        </w:rPr>
      </w:pPr>
    </w:p>
    <w:p w:rsidR="006B7B7A" w:rsidRDefault="006B7B7A" w:rsidP="00F03EF2">
      <w:pPr>
        <w:jc w:val="both"/>
        <w:rPr>
          <w:rFonts w:ascii="Arial" w:hAnsi="Arial" w:cs="Arial"/>
          <w:b/>
          <w:u w:val="single"/>
        </w:rPr>
      </w:pPr>
    </w:p>
    <w:p w:rsidR="00C46D17" w:rsidRDefault="00C46D17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CRR FCE Improvements</w:t>
      </w:r>
    </w:p>
    <w:p w:rsidR="002F204E" w:rsidRDefault="0005224B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Seth Cochran presented to the group </w:t>
      </w:r>
      <w:r w:rsidR="008B2D25">
        <w:rPr>
          <w:rFonts w:ascii="Arial" w:hAnsi="Arial" w:cs="Arial"/>
        </w:rPr>
        <w:t xml:space="preserve">a </w:t>
      </w:r>
      <w:r>
        <w:rPr>
          <w:rFonts w:ascii="Arial" w:hAnsi="Arial" w:cs="Arial"/>
        </w:rPr>
        <w:t xml:space="preserve">proposal to improve FCE calculations with regard </w:t>
      </w:r>
      <w:r w:rsidR="00460235">
        <w:rPr>
          <w:rFonts w:ascii="Arial" w:hAnsi="Arial" w:cs="Arial"/>
        </w:rPr>
        <w:t>to the treatment of CRR options and impact of time diversification.</w:t>
      </w:r>
      <w:r w:rsidR="00C82F35">
        <w:rPr>
          <w:rFonts w:ascii="Arial" w:hAnsi="Arial" w:cs="Arial"/>
        </w:rPr>
        <w:t xml:space="preserve">  The group noted the merits and issues regarding the proposal and agreed to further explore any improvements to the FCE calculations.</w:t>
      </w:r>
    </w:p>
    <w:p w:rsidR="00C46D17" w:rsidRDefault="00C46D17" w:rsidP="00F03EF2">
      <w:pPr>
        <w:jc w:val="both"/>
        <w:rPr>
          <w:rFonts w:ascii="Arial" w:hAnsi="Arial" w:cs="Arial"/>
        </w:rPr>
      </w:pPr>
    </w:p>
    <w:p w:rsidR="00C46D17" w:rsidRDefault="00C46D17" w:rsidP="00F03EF2">
      <w:pPr>
        <w:jc w:val="both"/>
        <w:rPr>
          <w:rFonts w:ascii="Arial" w:hAnsi="Arial" w:cs="Arial"/>
        </w:rPr>
      </w:pPr>
    </w:p>
    <w:p w:rsidR="00D45ECC" w:rsidRPr="0000398B" w:rsidRDefault="00D45ECC" w:rsidP="00D45EC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 Updates</w:t>
      </w:r>
    </w:p>
    <w:p w:rsidR="00D45ECC" w:rsidRDefault="00D45ECC" w:rsidP="00D45ECC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</w:t>
      </w:r>
      <w:r>
        <w:rPr>
          <w:rFonts w:ascii="Arial" w:hAnsi="Arial" w:cs="Arial"/>
        </w:rPr>
        <w:t>nthly update on credit exposure.</w:t>
      </w:r>
      <w:r w:rsidR="0060348F">
        <w:rPr>
          <w:rFonts w:ascii="Arial" w:hAnsi="Arial" w:cs="Arial"/>
        </w:rPr>
        <w:t xml:space="preserve">  The group asked for a chart that compares the TPE to the invoice charges for the duration of the period covered by the TPE.</w:t>
      </w:r>
    </w:p>
    <w:p w:rsidR="00157FCE" w:rsidRDefault="00157FCE" w:rsidP="00960C8A">
      <w:pPr>
        <w:jc w:val="both"/>
        <w:rPr>
          <w:rFonts w:ascii="Arial" w:hAnsi="Arial" w:cs="Arial"/>
          <w:b/>
          <w:u w:val="single"/>
        </w:rPr>
      </w:pPr>
    </w:p>
    <w:p w:rsidR="00072EB8" w:rsidRDefault="00072EB8" w:rsidP="00A204B1">
      <w:pPr>
        <w:jc w:val="both"/>
        <w:rPr>
          <w:rFonts w:ascii="Arial" w:hAnsi="Arial" w:cs="Arial"/>
        </w:rPr>
      </w:pP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866A25" w:rsidRDefault="00635058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Ruane informed the group of the feedback garnered from other ISOs regarding </w:t>
      </w:r>
      <w:r w:rsidR="00307C88">
        <w:rPr>
          <w:rFonts w:ascii="Arial" w:hAnsi="Arial" w:cs="Arial"/>
        </w:rPr>
        <w:t xml:space="preserve">third-party </w:t>
      </w:r>
      <w:r>
        <w:rPr>
          <w:rFonts w:ascii="Arial" w:hAnsi="Arial" w:cs="Arial"/>
        </w:rPr>
        <w:t>c</w:t>
      </w:r>
      <w:r w:rsidR="00307C88">
        <w:rPr>
          <w:rFonts w:ascii="Arial" w:hAnsi="Arial" w:cs="Arial"/>
        </w:rPr>
        <w:t>learing of CRRs.</w:t>
      </w:r>
    </w:p>
    <w:p w:rsidR="00071C53" w:rsidRDefault="00071C53" w:rsidP="00F03EF2">
      <w:pPr>
        <w:jc w:val="both"/>
        <w:rPr>
          <w:rFonts w:ascii="Arial" w:hAnsi="Arial" w:cs="Arial"/>
        </w:rPr>
      </w:pPr>
    </w:p>
    <w:p w:rsidR="003369CE" w:rsidRDefault="004A40AF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Mr. Ruane </w:t>
      </w:r>
      <w:r w:rsidR="008B75A6">
        <w:rPr>
          <w:rFonts w:ascii="Arial" w:hAnsi="Arial" w:cs="Arial"/>
        </w:rPr>
        <w:t xml:space="preserve">also </w:t>
      </w:r>
      <w:r>
        <w:rPr>
          <w:rFonts w:ascii="Arial" w:hAnsi="Arial" w:cs="Arial"/>
        </w:rPr>
        <w:t>informed the group about the Treasury workshop on Feb</w:t>
      </w:r>
      <w:r w:rsidR="008B75A6">
        <w:rPr>
          <w:rFonts w:ascii="Arial" w:hAnsi="Arial" w:cs="Arial"/>
        </w:rPr>
        <w:t>ruary</w:t>
      </w:r>
      <w:r>
        <w:rPr>
          <w:rFonts w:ascii="Arial" w:hAnsi="Arial" w:cs="Arial"/>
        </w:rPr>
        <w:t xml:space="preserve"> 28.</w:t>
      </w:r>
      <w:r w:rsidR="008B75A6">
        <w:rPr>
          <w:rFonts w:ascii="Arial" w:hAnsi="Arial" w:cs="Arial"/>
        </w:rPr>
        <w:t xml:space="preserve">  He added that ERCOT </w:t>
      </w:r>
      <w:r w:rsidR="002F75FC">
        <w:rPr>
          <w:rFonts w:ascii="Arial" w:hAnsi="Arial" w:cs="Arial"/>
        </w:rPr>
        <w:t>Legal</w:t>
      </w:r>
      <w:r w:rsidR="008B75A6">
        <w:rPr>
          <w:rFonts w:ascii="Arial" w:hAnsi="Arial" w:cs="Arial"/>
        </w:rPr>
        <w:t xml:space="preserve"> staff</w:t>
      </w:r>
      <w:r w:rsidR="002F75FC">
        <w:rPr>
          <w:rFonts w:ascii="Arial" w:hAnsi="Arial" w:cs="Arial"/>
        </w:rPr>
        <w:t xml:space="preserve"> is working on</w:t>
      </w:r>
      <w:r w:rsidR="00932532">
        <w:rPr>
          <w:rFonts w:ascii="Arial" w:hAnsi="Arial" w:cs="Arial"/>
        </w:rPr>
        <w:t xml:space="preserve"> potential revisions </w:t>
      </w:r>
      <w:r w:rsidR="008B2D25">
        <w:rPr>
          <w:rFonts w:ascii="Arial" w:hAnsi="Arial" w:cs="Arial"/>
        </w:rPr>
        <w:t xml:space="preserve">to </w:t>
      </w:r>
      <w:r w:rsidR="002F75FC">
        <w:rPr>
          <w:rFonts w:ascii="Arial" w:hAnsi="Arial" w:cs="Arial"/>
        </w:rPr>
        <w:t xml:space="preserve">market qualification </w:t>
      </w:r>
      <w:r w:rsidR="008B2D25">
        <w:rPr>
          <w:rFonts w:ascii="Arial" w:hAnsi="Arial" w:cs="Arial"/>
        </w:rPr>
        <w:t xml:space="preserve">and </w:t>
      </w:r>
      <w:r w:rsidR="002F75FC">
        <w:rPr>
          <w:rFonts w:ascii="Arial" w:hAnsi="Arial" w:cs="Arial"/>
        </w:rPr>
        <w:t>entry.  A workshop will be conducted in April.</w:t>
      </w:r>
    </w:p>
    <w:p w:rsidR="003369CE" w:rsidRDefault="003369CE" w:rsidP="00F03EF2">
      <w:pPr>
        <w:jc w:val="both"/>
        <w:rPr>
          <w:rFonts w:ascii="Arial" w:hAnsi="Arial" w:cs="Arial"/>
        </w:rPr>
      </w:pPr>
    </w:p>
    <w:p w:rsidR="003369CE" w:rsidRDefault="003369C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informed the group that a market notice will be sent out regarding the payment of interest on cash collateral on Feb. 21.</w:t>
      </w:r>
    </w:p>
    <w:p w:rsidR="00790B7A" w:rsidRDefault="00790B7A" w:rsidP="00F03EF2">
      <w:pPr>
        <w:jc w:val="both"/>
        <w:rPr>
          <w:rFonts w:ascii="Arial" w:hAnsi="Arial" w:cs="Arial"/>
        </w:rPr>
      </w:pPr>
    </w:p>
    <w:p w:rsidR="00B41697" w:rsidRDefault="00B41697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The group agreed to discuss the review of w</w:t>
      </w:r>
      <w:r w:rsidR="003369CE">
        <w:rPr>
          <w:rFonts w:ascii="Arial" w:hAnsi="Arial" w:cs="Arial"/>
        </w:rPr>
        <w:t xml:space="preserve">eighting on </w:t>
      </w:r>
      <w:r w:rsidR="008B75A6">
        <w:rPr>
          <w:rFonts w:ascii="Arial" w:hAnsi="Arial" w:cs="Arial"/>
        </w:rPr>
        <w:t xml:space="preserve">the </w:t>
      </w:r>
      <w:r w:rsidR="00EB336C">
        <w:rPr>
          <w:rFonts w:ascii="Arial" w:hAnsi="Arial" w:cs="Arial"/>
        </w:rPr>
        <w:t>Forward Adjustment Factors</w:t>
      </w:r>
      <w:r w:rsidR="003369CE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 </w:t>
      </w:r>
      <w:r w:rsidR="009124C2">
        <w:rPr>
          <w:rFonts w:ascii="Arial" w:hAnsi="Arial" w:cs="Arial"/>
        </w:rPr>
        <w:t xml:space="preserve"> </w:t>
      </w:r>
    </w:p>
    <w:p w:rsidR="009124C2" w:rsidRDefault="009124C2" w:rsidP="00F03EF2">
      <w:pPr>
        <w:jc w:val="both"/>
        <w:rPr>
          <w:rFonts w:ascii="Arial" w:hAnsi="Arial" w:cs="Arial"/>
        </w:rPr>
      </w:pPr>
    </w:p>
    <w:p w:rsidR="00B41697" w:rsidRDefault="00B41697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D32B35">
        <w:rPr>
          <w:rFonts w:ascii="Arial" w:hAnsi="Arial" w:cs="Arial"/>
        </w:rPr>
        <w:t>12:3</w:t>
      </w:r>
      <w:r w:rsidR="00B41697">
        <w:rPr>
          <w:rFonts w:ascii="Arial" w:hAnsi="Arial" w:cs="Arial"/>
        </w:rPr>
        <w:t>7</w:t>
      </w:r>
      <w:r w:rsidR="009E0EB2">
        <w:rPr>
          <w:rFonts w:ascii="Arial" w:hAnsi="Arial" w:cs="Arial"/>
        </w:rPr>
        <w:t xml:space="preserve"> </w:t>
      </w:r>
      <w:r w:rsidR="00E25E6A">
        <w:rPr>
          <w:rFonts w:ascii="Arial" w:hAnsi="Arial" w:cs="Arial"/>
        </w:rPr>
        <w:t>p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F" w:rsidRDefault="00CC180F" w:rsidP="00EC412A">
      <w:r>
        <w:separator/>
      </w:r>
    </w:p>
  </w:endnote>
  <w:endnote w:type="continuationSeparator" w:id="0">
    <w:p w:rsidR="00CC180F" w:rsidRDefault="00CC180F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F" w:rsidRDefault="00CC180F" w:rsidP="00EC412A">
      <w:r>
        <w:separator/>
      </w:r>
    </w:p>
  </w:footnote>
  <w:footnote w:type="continuationSeparator" w:id="0">
    <w:p w:rsidR="00CC180F" w:rsidRDefault="00CC180F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31E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3F7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097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334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72B"/>
    <w:rsid w:val="009079F2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28B"/>
    <w:rsid w:val="00A95499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B35"/>
    <w:rsid w:val="00D32D89"/>
    <w:rsid w:val="00D32E1A"/>
    <w:rsid w:val="00D32FCF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36C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2C56DF-1007-401C-8B55-4EDFF3591C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743</Words>
  <Characters>4241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4975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3</cp:revision>
  <cp:lastPrinted>2019-04-18T14:01:00Z</cp:lastPrinted>
  <dcterms:created xsi:type="dcterms:W3CDTF">2020-02-26T15:41:00Z</dcterms:created>
  <dcterms:modified xsi:type="dcterms:W3CDTF">2020-03-20T18:47:00Z</dcterms:modified>
</cp:coreProperties>
</file>