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53145" w14:textId="41027781" w:rsidR="009010DD" w:rsidRPr="0068141C" w:rsidRDefault="00153EF4" w:rsidP="009010DD">
      <w:pPr>
        <w:pStyle w:val="NormalWeb"/>
        <w:rPr>
          <w:rFonts w:ascii="TradeGothic LT" w:hAnsi="TradeGothic LT"/>
          <w:sz w:val="28"/>
        </w:rPr>
      </w:pPr>
      <w:r w:rsidRPr="0068141C">
        <w:rPr>
          <w:rFonts w:ascii="TradeGothic LT" w:hAnsi="TradeGothic LT"/>
          <w:b/>
          <w:bCs/>
          <w:color w:val="000000"/>
          <w:sz w:val="36"/>
          <w:szCs w:val="33"/>
        </w:rPr>
        <w:t xml:space="preserve">MWG </w:t>
      </w:r>
      <w:r w:rsidR="00D03ABB" w:rsidRPr="0068141C">
        <w:rPr>
          <w:rFonts w:ascii="TradeGothic LT" w:hAnsi="TradeGothic LT"/>
          <w:b/>
          <w:bCs/>
          <w:color w:val="000000"/>
          <w:sz w:val="36"/>
          <w:szCs w:val="33"/>
        </w:rPr>
        <w:t>Meeting/</w:t>
      </w:r>
      <w:r w:rsidR="00551065" w:rsidRPr="0068141C">
        <w:rPr>
          <w:rFonts w:ascii="TradeGothic LT" w:hAnsi="TradeGothic LT"/>
          <w:b/>
          <w:bCs/>
          <w:color w:val="000000"/>
          <w:sz w:val="36"/>
          <w:szCs w:val="33"/>
        </w:rPr>
        <w:t xml:space="preserve">WebEx </w:t>
      </w:r>
      <w:r w:rsidRPr="0068141C">
        <w:rPr>
          <w:rFonts w:ascii="TradeGothic LT" w:hAnsi="TradeGothic LT"/>
          <w:b/>
          <w:bCs/>
          <w:color w:val="000000"/>
          <w:sz w:val="36"/>
          <w:szCs w:val="33"/>
        </w:rPr>
        <w:t>Summary Notes</w:t>
      </w:r>
    </w:p>
    <w:p w14:paraId="6CD021DE" w14:textId="087ED5A8" w:rsidR="009010DD" w:rsidRPr="00A056D5" w:rsidRDefault="004F50DC" w:rsidP="009010DD">
      <w:pPr>
        <w:pStyle w:val="NormalWeb"/>
        <w:rPr>
          <w:rFonts w:ascii="TradeGothic LT" w:hAnsi="TradeGothic LT"/>
          <w:color w:val="000000"/>
          <w:sz w:val="22"/>
          <w:szCs w:val="22"/>
        </w:rPr>
      </w:pPr>
      <w:r>
        <w:rPr>
          <w:rFonts w:ascii="TradeGothic LT" w:hAnsi="TradeGothic LT"/>
          <w:b/>
          <w:bCs/>
          <w:color w:val="000000"/>
          <w:sz w:val="22"/>
          <w:szCs w:val="22"/>
        </w:rPr>
        <w:t>Feb</w:t>
      </w:r>
      <w:r w:rsidR="008628B9" w:rsidRPr="00A056D5">
        <w:rPr>
          <w:rFonts w:ascii="TradeGothic LT" w:hAnsi="TradeGothic LT"/>
          <w:b/>
          <w:bCs/>
          <w:color w:val="000000"/>
          <w:sz w:val="22"/>
          <w:szCs w:val="22"/>
        </w:rPr>
        <w:t xml:space="preserve"> </w:t>
      </w:r>
      <w:r>
        <w:rPr>
          <w:rFonts w:ascii="TradeGothic LT" w:hAnsi="TradeGothic LT"/>
          <w:b/>
          <w:bCs/>
          <w:color w:val="000000"/>
          <w:sz w:val="22"/>
          <w:szCs w:val="22"/>
        </w:rPr>
        <w:t>12, 2020</w:t>
      </w:r>
      <w:r w:rsidR="009010DD" w:rsidRPr="00A056D5">
        <w:rPr>
          <w:rFonts w:ascii="TradeGothic LT" w:hAnsi="TradeGothic LT"/>
          <w:b/>
          <w:bCs/>
          <w:color w:val="000000"/>
          <w:sz w:val="22"/>
          <w:szCs w:val="22"/>
        </w:rPr>
        <w:t xml:space="preserve"> </w:t>
      </w:r>
      <w:r w:rsidR="00551065" w:rsidRPr="00A056D5">
        <w:rPr>
          <w:rFonts w:ascii="TradeGothic LT" w:hAnsi="TradeGothic LT"/>
          <w:b/>
          <w:bCs/>
          <w:color w:val="000000"/>
          <w:sz w:val="22"/>
          <w:szCs w:val="22"/>
        </w:rPr>
        <w:t>9</w:t>
      </w:r>
      <w:r w:rsidR="008628B9" w:rsidRPr="00A056D5">
        <w:rPr>
          <w:rFonts w:ascii="TradeGothic LT" w:hAnsi="TradeGothic LT"/>
          <w:b/>
          <w:bCs/>
          <w:color w:val="000000"/>
          <w:sz w:val="22"/>
          <w:szCs w:val="22"/>
        </w:rPr>
        <w:t>:</w:t>
      </w:r>
      <w:r w:rsidR="00D03ABB">
        <w:rPr>
          <w:rFonts w:ascii="TradeGothic LT" w:hAnsi="TradeGothic LT"/>
          <w:b/>
          <w:bCs/>
          <w:color w:val="000000"/>
          <w:sz w:val="22"/>
          <w:szCs w:val="22"/>
        </w:rPr>
        <w:t>3</w:t>
      </w:r>
      <w:r w:rsidR="009010DD" w:rsidRPr="00A056D5">
        <w:rPr>
          <w:rFonts w:ascii="TradeGothic LT" w:hAnsi="TradeGothic LT"/>
          <w:b/>
          <w:bCs/>
          <w:color w:val="000000"/>
          <w:sz w:val="22"/>
          <w:szCs w:val="22"/>
        </w:rPr>
        <w:t xml:space="preserve">0 AM - </w:t>
      </w:r>
      <w:r>
        <w:rPr>
          <w:rFonts w:ascii="TradeGothic LT" w:hAnsi="TradeGothic LT"/>
          <w:b/>
          <w:bCs/>
          <w:color w:val="000000"/>
          <w:sz w:val="22"/>
          <w:szCs w:val="22"/>
        </w:rPr>
        <w:t>12</w:t>
      </w:r>
      <w:r w:rsidR="008628B9" w:rsidRPr="00A056D5">
        <w:rPr>
          <w:rFonts w:ascii="TradeGothic LT" w:hAnsi="TradeGothic LT"/>
          <w:b/>
          <w:bCs/>
          <w:color w:val="000000"/>
          <w:sz w:val="22"/>
          <w:szCs w:val="22"/>
        </w:rPr>
        <w:t>:</w:t>
      </w:r>
      <w:r>
        <w:rPr>
          <w:rFonts w:ascii="TradeGothic LT" w:hAnsi="TradeGothic LT"/>
          <w:b/>
          <w:bCs/>
          <w:color w:val="000000"/>
          <w:sz w:val="22"/>
          <w:szCs w:val="22"/>
        </w:rPr>
        <w:t>01</w:t>
      </w:r>
      <w:r w:rsidR="001A3EF9">
        <w:rPr>
          <w:rFonts w:ascii="TradeGothic LT" w:hAnsi="TradeGothic LT"/>
          <w:b/>
          <w:bCs/>
          <w:color w:val="000000"/>
          <w:sz w:val="22"/>
          <w:szCs w:val="22"/>
        </w:rPr>
        <w:t xml:space="preserve"> AM</w:t>
      </w:r>
      <w:r w:rsidR="00A4710C" w:rsidRPr="00A056D5">
        <w:rPr>
          <w:rFonts w:ascii="TradeGothic LT" w:hAnsi="TradeGothic LT"/>
          <w:b/>
          <w:bCs/>
          <w:color w:val="000000"/>
          <w:sz w:val="22"/>
          <w:szCs w:val="22"/>
        </w:rPr>
        <w:t xml:space="preserve"> (</w:t>
      </w:r>
      <w:r w:rsidR="00551065" w:rsidRPr="00A056D5">
        <w:rPr>
          <w:rFonts w:ascii="TradeGothic LT" w:hAnsi="TradeGothic LT"/>
          <w:b/>
          <w:bCs/>
          <w:color w:val="000000"/>
          <w:sz w:val="22"/>
          <w:szCs w:val="22"/>
        </w:rPr>
        <w:t>1</w:t>
      </w:r>
      <w:r>
        <w:rPr>
          <w:rFonts w:ascii="TradeGothic LT" w:hAnsi="TradeGothic LT"/>
          <w:b/>
          <w:bCs/>
          <w:color w:val="000000"/>
          <w:sz w:val="22"/>
          <w:szCs w:val="22"/>
        </w:rPr>
        <w:t>3</w:t>
      </w:r>
      <w:r w:rsidR="00A4710C" w:rsidRPr="00A056D5">
        <w:rPr>
          <w:rFonts w:ascii="TradeGothic LT" w:hAnsi="TradeGothic LT"/>
          <w:b/>
          <w:bCs/>
          <w:color w:val="000000"/>
          <w:sz w:val="22"/>
          <w:szCs w:val="22"/>
        </w:rPr>
        <w:t>:</w:t>
      </w:r>
      <w:r>
        <w:rPr>
          <w:rFonts w:ascii="TradeGothic LT" w:hAnsi="TradeGothic LT"/>
          <w:b/>
          <w:bCs/>
          <w:color w:val="000000"/>
          <w:sz w:val="22"/>
          <w:szCs w:val="22"/>
        </w:rPr>
        <w:t>00</w:t>
      </w:r>
      <w:r w:rsidR="00F8143D" w:rsidRPr="00A056D5">
        <w:rPr>
          <w:rFonts w:ascii="TradeGothic LT" w:hAnsi="TradeGothic LT"/>
          <w:b/>
          <w:bCs/>
          <w:color w:val="000000"/>
          <w:sz w:val="22"/>
          <w:szCs w:val="22"/>
        </w:rPr>
        <w:t xml:space="preserve"> </w:t>
      </w:r>
      <w:r w:rsidR="00A4710C" w:rsidRPr="00A056D5">
        <w:rPr>
          <w:rFonts w:ascii="TradeGothic LT" w:hAnsi="TradeGothic LT"/>
          <w:b/>
          <w:bCs/>
          <w:color w:val="000000"/>
          <w:sz w:val="22"/>
          <w:szCs w:val="22"/>
        </w:rPr>
        <w:t>scheduled)</w:t>
      </w:r>
    </w:p>
    <w:p w14:paraId="07B040F5" w14:textId="77777777" w:rsidR="009010DD" w:rsidRPr="00A056D5" w:rsidRDefault="009010DD" w:rsidP="009010DD">
      <w:pPr>
        <w:pStyle w:val="NormalWeb"/>
        <w:rPr>
          <w:rFonts w:ascii="TradeGothic LT" w:hAnsi="TradeGothic LT"/>
        </w:rPr>
      </w:pPr>
      <w:r w:rsidRPr="00A056D5">
        <w:rPr>
          <w:rFonts w:ascii="TradeGothic LT" w:hAnsi="TradeGothic LT"/>
          <w:noProof/>
        </w:rPr>
        <w:drawing>
          <wp:inline distT="0" distB="0" distL="0" distR="0" wp14:anchorId="0534A744" wp14:editId="04D74EFF">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12FB6C94" w:rsidR="009010DD" w:rsidRPr="0063517C" w:rsidRDefault="009010DD" w:rsidP="00044A20">
      <w:pPr>
        <w:pStyle w:val="NormalWeb"/>
        <w:numPr>
          <w:ilvl w:val="0"/>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Anti-Trust Admonition</w:t>
      </w:r>
      <w:r w:rsidR="008878BE" w:rsidRPr="0063517C">
        <w:rPr>
          <w:rFonts w:ascii="TradeGothic LT" w:hAnsi="TradeGothic LT"/>
          <w:color w:val="000000"/>
          <w:sz w:val="22"/>
          <w:szCs w:val="21"/>
        </w:rPr>
        <w:t xml:space="preserve"> </w:t>
      </w:r>
      <w:r w:rsidR="00E936D5" w:rsidRPr="0063517C">
        <w:rPr>
          <w:rFonts w:ascii="TradeGothic LT" w:hAnsi="TradeGothic LT"/>
          <w:color w:val="000000"/>
          <w:sz w:val="22"/>
          <w:szCs w:val="21"/>
        </w:rPr>
        <w:t xml:space="preserve">was </w:t>
      </w:r>
      <w:r w:rsidR="000B61D6" w:rsidRPr="0063517C">
        <w:rPr>
          <w:rFonts w:ascii="TradeGothic LT" w:hAnsi="TradeGothic LT"/>
          <w:color w:val="000000"/>
          <w:sz w:val="22"/>
          <w:szCs w:val="21"/>
        </w:rPr>
        <w:t>reviewed</w:t>
      </w:r>
      <w:r w:rsidR="005B5CEE" w:rsidRPr="0063517C">
        <w:rPr>
          <w:rFonts w:ascii="TradeGothic LT" w:hAnsi="TradeGothic LT"/>
          <w:color w:val="000000"/>
          <w:sz w:val="22"/>
          <w:szCs w:val="21"/>
        </w:rPr>
        <w:t>:</w:t>
      </w:r>
      <w:r w:rsidRPr="0063517C">
        <w:rPr>
          <w:rFonts w:ascii="TradeGothic LT" w:hAnsi="TradeGothic LT"/>
          <w:color w:val="000000"/>
          <w:sz w:val="22"/>
          <w:szCs w:val="21"/>
        </w:rPr>
        <w:t xml:space="preserve"> D</w:t>
      </w:r>
      <w:r w:rsidR="005B5CEE" w:rsidRPr="0063517C">
        <w:rPr>
          <w:rFonts w:ascii="TradeGothic LT" w:hAnsi="TradeGothic LT"/>
          <w:color w:val="000000"/>
          <w:sz w:val="22"/>
          <w:szCs w:val="21"/>
        </w:rPr>
        <w:t>arrell S.</w:t>
      </w:r>
      <w:r w:rsidRPr="0063517C">
        <w:rPr>
          <w:rFonts w:ascii="TradeGothic LT" w:hAnsi="TradeGothic LT"/>
          <w:color w:val="000000"/>
          <w:sz w:val="22"/>
          <w:szCs w:val="21"/>
        </w:rPr>
        <w:t xml:space="preserve"> </w:t>
      </w:r>
      <w:r w:rsidR="007343A7" w:rsidRPr="0063517C">
        <w:rPr>
          <w:rFonts w:ascii="TradeGothic LT" w:hAnsi="TradeGothic LT"/>
          <w:color w:val="000000"/>
          <w:sz w:val="22"/>
          <w:szCs w:val="21"/>
        </w:rPr>
        <w:t>of CenterPoint</w:t>
      </w:r>
    </w:p>
    <w:p w14:paraId="044928F9" w14:textId="77777777" w:rsidR="00AC6F06" w:rsidRPr="0063517C" w:rsidRDefault="00AC6F06" w:rsidP="00044A20">
      <w:pPr>
        <w:pStyle w:val="NormalWeb"/>
        <w:spacing w:before="0" w:beforeAutospacing="0" w:after="0" w:afterAutospacing="0"/>
        <w:ind w:left="1440"/>
        <w:rPr>
          <w:rFonts w:ascii="TradeGothic LT" w:hAnsi="TradeGothic LT"/>
          <w:color w:val="000000"/>
          <w:sz w:val="22"/>
          <w:szCs w:val="21"/>
        </w:rPr>
      </w:pPr>
    </w:p>
    <w:p w14:paraId="75717C50" w14:textId="6B726D32" w:rsidR="009010DD" w:rsidRPr="0063517C" w:rsidRDefault="009010DD" w:rsidP="00044A20">
      <w:pPr>
        <w:pStyle w:val="NormalWeb"/>
        <w:numPr>
          <w:ilvl w:val="0"/>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Attendance roll-call and introduction</w:t>
      </w:r>
      <w:r w:rsidR="00E936D5" w:rsidRPr="0063517C">
        <w:rPr>
          <w:rFonts w:ascii="TradeGothic LT" w:hAnsi="TradeGothic LT"/>
          <w:color w:val="000000"/>
          <w:sz w:val="22"/>
          <w:szCs w:val="21"/>
        </w:rPr>
        <w:t>:</w:t>
      </w:r>
      <w:r w:rsidR="008878BE" w:rsidRPr="0063517C">
        <w:rPr>
          <w:rFonts w:ascii="TradeGothic LT" w:hAnsi="TradeGothic LT"/>
          <w:color w:val="000000"/>
          <w:sz w:val="22"/>
          <w:szCs w:val="21"/>
        </w:rPr>
        <w:t xml:space="preserve"> </w:t>
      </w:r>
      <w:r w:rsidR="005B5CEE" w:rsidRPr="0063517C">
        <w:rPr>
          <w:rFonts w:ascii="TradeGothic LT" w:hAnsi="TradeGothic LT"/>
          <w:color w:val="000000"/>
          <w:sz w:val="22"/>
          <w:szCs w:val="21"/>
        </w:rPr>
        <w:t>Darrell S.</w:t>
      </w:r>
    </w:p>
    <w:p w14:paraId="1DBAFF74" w14:textId="070271FE" w:rsidR="009010DD" w:rsidRPr="0063517C" w:rsidRDefault="009F7FD6" w:rsidP="00044A20">
      <w:pPr>
        <w:pStyle w:val="NormalWeb"/>
        <w:numPr>
          <w:ilvl w:val="1"/>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Meeting</w:t>
      </w:r>
      <w:r w:rsidR="009010DD" w:rsidRPr="0063517C">
        <w:rPr>
          <w:rFonts w:ascii="TradeGothic LT" w:hAnsi="TradeGothic LT"/>
          <w:color w:val="000000"/>
          <w:sz w:val="22"/>
          <w:szCs w:val="21"/>
        </w:rPr>
        <w:t xml:space="preserve"> attend</w:t>
      </w:r>
      <w:r w:rsidRPr="0063517C">
        <w:rPr>
          <w:rFonts w:ascii="TradeGothic LT" w:hAnsi="TradeGothic LT"/>
          <w:color w:val="000000"/>
          <w:sz w:val="22"/>
          <w:szCs w:val="21"/>
        </w:rPr>
        <w:t>ees</w:t>
      </w:r>
      <w:r w:rsidR="009010DD" w:rsidRPr="0063517C">
        <w:rPr>
          <w:rFonts w:ascii="TradeGothic LT" w:hAnsi="TradeGothic LT"/>
          <w:color w:val="000000"/>
          <w:sz w:val="22"/>
          <w:szCs w:val="21"/>
        </w:rPr>
        <w:t xml:space="preserve"> </w:t>
      </w:r>
      <w:r w:rsidR="0031246D" w:rsidRPr="0063517C">
        <w:rPr>
          <w:rFonts w:ascii="TradeGothic LT" w:hAnsi="TradeGothic LT"/>
          <w:color w:val="000000"/>
          <w:sz w:val="22"/>
          <w:szCs w:val="21"/>
        </w:rPr>
        <w:t>stated</w:t>
      </w:r>
      <w:r w:rsidR="00AC6F06" w:rsidRPr="0063517C">
        <w:rPr>
          <w:rFonts w:ascii="TradeGothic LT" w:hAnsi="TradeGothic LT"/>
          <w:color w:val="000000"/>
          <w:sz w:val="22"/>
          <w:szCs w:val="21"/>
        </w:rPr>
        <w:t xml:space="preserve"> their name and company</w:t>
      </w:r>
      <w:r w:rsidR="00C80333" w:rsidRPr="0063517C">
        <w:rPr>
          <w:rFonts w:ascii="TradeGothic LT" w:hAnsi="TradeGothic LT"/>
          <w:color w:val="000000"/>
          <w:sz w:val="22"/>
          <w:szCs w:val="21"/>
        </w:rPr>
        <w:t>.</w:t>
      </w:r>
    </w:p>
    <w:p w14:paraId="45CFFA94" w14:textId="77777777" w:rsidR="000C3240" w:rsidRPr="0063517C" w:rsidRDefault="000C3240" w:rsidP="000C3240">
      <w:pPr>
        <w:pStyle w:val="NormalWeb"/>
        <w:spacing w:before="0" w:beforeAutospacing="0" w:after="0" w:afterAutospacing="0"/>
        <w:ind w:left="1080"/>
        <w:rPr>
          <w:rFonts w:ascii="TradeGothic LT" w:hAnsi="TradeGothic LT"/>
          <w:color w:val="000000"/>
          <w:sz w:val="22"/>
          <w:szCs w:val="21"/>
        </w:rPr>
      </w:pPr>
    </w:p>
    <w:p w14:paraId="06AB0F60" w14:textId="758C4CD4" w:rsidR="00044A20" w:rsidRPr="0063517C" w:rsidRDefault="004F50DC" w:rsidP="00D03ABB">
      <w:pPr>
        <w:pStyle w:val="NormalWeb"/>
        <w:numPr>
          <w:ilvl w:val="0"/>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 xml:space="preserve">Don T. of ERCOT </w:t>
      </w:r>
      <w:r w:rsidR="000138A4" w:rsidRPr="0063517C">
        <w:rPr>
          <w:rFonts w:ascii="TradeGothic LT" w:hAnsi="TradeGothic LT"/>
          <w:color w:val="000000"/>
          <w:sz w:val="22"/>
          <w:szCs w:val="21"/>
        </w:rPr>
        <w:t xml:space="preserve">announced the volunteers for MWG Chair and Vice-Chair. </w:t>
      </w:r>
    </w:p>
    <w:p w14:paraId="0C09F86E" w14:textId="7547BA6F" w:rsidR="000138A4" w:rsidRPr="0063517C" w:rsidRDefault="000138A4" w:rsidP="000138A4">
      <w:pPr>
        <w:pStyle w:val="NormalWeb"/>
        <w:numPr>
          <w:ilvl w:val="1"/>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 xml:space="preserve">Gabriel G. of AEP was announced as </w:t>
      </w:r>
      <w:r w:rsidR="00B26DC3" w:rsidRPr="0063517C">
        <w:rPr>
          <w:rFonts w:ascii="TradeGothic LT" w:hAnsi="TradeGothic LT"/>
          <w:color w:val="000000"/>
          <w:sz w:val="22"/>
          <w:szCs w:val="21"/>
        </w:rPr>
        <w:t>accepting of the chair nomination. MWG attendees confirmed Gabriel as chair by voice vote.</w:t>
      </w:r>
    </w:p>
    <w:p w14:paraId="6CFAB973" w14:textId="0F615FFD" w:rsidR="00750FBE" w:rsidRPr="0063517C" w:rsidRDefault="00B26DC3" w:rsidP="00B26DC3">
      <w:pPr>
        <w:pStyle w:val="NormalWeb"/>
        <w:numPr>
          <w:ilvl w:val="1"/>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 xml:space="preserve">Doug B. of BEC was announced </w:t>
      </w:r>
      <w:r w:rsidR="006F4729" w:rsidRPr="0063517C">
        <w:rPr>
          <w:rFonts w:ascii="TradeGothic LT" w:hAnsi="TradeGothic LT"/>
          <w:color w:val="000000"/>
          <w:sz w:val="22"/>
          <w:szCs w:val="21"/>
        </w:rPr>
        <w:t>as accepting of the vice-chair nomination. MWG attendees confirmed Doug as vice chair by voice vote.</w:t>
      </w:r>
    </w:p>
    <w:p w14:paraId="6DE70FB6" w14:textId="77777777" w:rsidR="00B26DC3" w:rsidRPr="0063517C" w:rsidRDefault="00B26DC3" w:rsidP="00B26DC3">
      <w:pPr>
        <w:pStyle w:val="NormalWeb"/>
        <w:spacing w:before="0" w:beforeAutospacing="0" w:after="0" w:afterAutospacing="0"/>
        <w:ind w:left="1440"/>
        <w:rPr>
          <w:rFonts w:ascii="TradeGothic LT" w:hAnsi="TradeGothic LT"/>
          <w:color w:val="000000"/>
          <w:sz w:val="22"/>
          <w:szCs w:val="21"/>
        </w:rPr>
      </w:pPr>
    </w:p>
    <w:p w14:paraId="199A49CD" w14:textId="77777777" w:rsidR="006F4729" w:rsidRPr="0063517C" w:rsidRDefault="00052FD1" w:rsidP="00B26DC3">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D</w:t>
      </w:r>
      <w:r w:rsidR="006F4729" w:rsidRPr="0063517C">
        <w:rPr>
          <w:rFonts w:ascii="TradeGothic LT" w:hAnsi="TradeGothic LT"/>
          <w:color w:val="000000"/>
          <w:sz w:val="22"/>
          <w:szCs w:val="21"/>
        </w:rPr>
        <w:t>on T. presented on the POI NPRR that is in final draft stages at ERCOT</w:t>
      </w:r>
    </w:p>
    <w:p w14:paraId="63F2D6AE" w14:textId="0061F689" w:rsidR="006F4729" w:rsidRPr="0063517C" w:rsidRDefault="006F4729" w:rsidP="006F4729">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POI will be clarified how it relates to EPS metering.</w:t>
      </w:r>
    </w:p>
    <w:p w14:paraId="0443A87C" w14:textId="35273C50" w:rsidR="00CF2587" w:rsidRPr="0063517C" w:rsidRDefault="006F4729" w:rsidP="006F4729">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POI will be defined by change of ownership points.</w:t>
      </w:r>
    </w:p>
    <w:p w14:paraId="10C01D0D" w14:textId="7012652B" w:rsidR="006F4729" w:rsidRPr="0063517C" w:rsidRDefault="006F4729" w:rsidP="006F4729">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Brian C. of CenterPoint asked if the</w:t>
      </w:r>
      <w:r w:rsidR="003F4C32">
        <w:rPr>
          <w:rFonts w:ascii="TradeGothic LT" w:hAnsi="TradeGothic LT"/>
          <w:color w:val="000000"/>
          <w:sz w:val="22"/>
          <w:szCs w:val="21"/>
        </w:rPr>
        <w:t xml:space="preserve"> SGIA would still define the POI. </w:t>
      </w:r>
      <w:r w:rsidRPr="0063517C">
        <w:rPr>
          <w:rFonts w:ascii="TradeGothic LT" w:hAnsi="TradeGothic LT"/>
          <w:color w:val="000000"/>
          <w:sz w:val="22"/>
          <w:szCs w:val="21"/>
        </w:rPr>
        <w:t xml:space="preserve">Don T. replied that </w:t>
      </w:r>
      <w:r w:rsidR="003F4C32">
        <w:rPr>
          <w:rFonts w:ascii="TradeGothic LT" w:hAnsi="TradeGothic LT"/>
          <w:color w:val="000000"/>
          <w:sz w:val="22"/>
          <w:szCs w:val="21"/>
        </w:rPr>
        <w:t>not all sites have an SGIA, though if there is an</w:t>
      </w:r>
      <w:r w:rsidRPr="0063517C">
        <w:rPr>
          <w:rFonts w:ascii="TradeGothic LT" w:hAnsi="TradeGothic LT"/>
          <w:color w:val="000000"/>
          <w:sz w:val="22"/>
          <w:szCs w:val="21"/>
        </w:rPr>
        <w:t xml:space="preserve"> SGIA </w:t>
      </w:r>
      <w:r w:rsidR="003F4C32">
        <w:rPr>
          <w:rFonts w:ascii="TradeGothic LT" w:hAnsi="TradeGothic LT"/>
          <w:color w:val="000000"/>
          <w:sz w:val="22"/>
          <w:szCs w:val="21"/>
        </w:rPr>
        <w:t>the point of ownership change would likely be referenced and could</w:t>
      </w:r>
      <w:r w:rsidRPr="0063517C">
        <w:rPr>
          <w:rFonts w:ascii="TradeGothic LT" w:hAnsi="TradeGothic LT"/>
          <w:color w:val="000000"/>
          <w:sz w:val="22"/>
          <w:szCs w:val="21"/>
        </w:rPr>
        <w:t xml:space="preserve"> be utilized for </w:t>
      </w:r>
      <w:r w:rsidR="003F4C32">
        <w:rPr>
          <w:rFonts w:ascii="TradeGothic LT" w:hAnsi="TradeGothic LT"/>
          <w:color w:val="000000"/>
          <w:sz w:val="22"/>
          <w:szCs w:val="21"/>
        </w:rPr>
        <w:t xml:space="preserve">the </w:t>
      </w:r>
      <w:r w:rsidRPr="0063517C">
        <w:rPr>
          <w:rFonts w:ascii="TradeGothic LT" w:hAnsi="TradeGothic LT"/>
          <w:color w:val="000000"/>
          <w:sz w:val="22"/>
          <w:szCs w:val="21"/>
        </w:rPr>
        <w:t xml:space="preserve">defined change of ownership </w:t>
      </w:r>
      <w:r w:rsidR="003F4C32">
        <w:rPr>
          <w:rFonts w:ascii="TradeGothic LT" w:hAnsi="TradeGothic LT"/>
          <w:color w:val="000000"/>
          <w:sz w:val="22"/>
          <w:szCs w:val="21"/>
        </w:rPr>
        <w:t xml:space="preserve">between the generation </w:t>
      </w:r>
      <w:r w:rsidR="00D102FD">
        <w:rPr>
          <w:rFonts w:ascii="TradeGothic LT" w:hAnsi="TradeGothic LT"/>
          <w:color w:val="000000"/>
          <w:sz w:val="22"/>
          <w:szCs w:val="21"/>
        </w:rPr>
        <w:t>facilities</w:t>
      </w:r>
      <w:r w:rsidR="003F4C32">
        <w:rPr>
          <w:rFonts w:ascii="TradeGothic LT" w:hAnsi="TradeGothic LT"/>
          <w:color w:val="000000"/>
          <w:sz w:val="22"/>
          <w:szCs w:val="21"/>
        </w:rPr>
        <w:t xml:space="preserve"> and the TSP facilities. </w:t>
      </w:r>
    </w:p>
    <w:p w14:paraId="3D419291" w14:textId="5F712BF1" w:rsidR="006F4729" w:rsidRPr="0063517C" w:rsidRDefault="006F4729" w:rsidP="006F4729">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 xml:space="preserve">Katie C. asked if multiple connections to a single substation would be considered one POI or multiple. Don T. confirmed that each change of ownership point is considered its own </w:t>
      </w:r>
      <w:r w:rsidRPr="0063517C">
        <w:rPr>
          <w:rFonts w:ascii="TradeGothic LT" w:hAnsi="TradeGothic LT"/>
          <w:color w:val="000000"/>
          <w:sz w:val="22"/>
          <w:szCs w:val="21"/>
        </w:rPr>
        <w:lastRenderedPageBreak/>
        <w:t>POI, therefore a substation with multiple connections between TDSPs and resources would be considered multiple POI sites.</w:t>
      </w:r>
    </w:p>
    <w:p w14:paraId="45EAE572" w14:textId="64897574" w:rsidR="006F4729" w:rsidRPr="0063517C" w:rsidRDefault="00A95A4C" w:rsidP="006F4729">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Katie C. asked if single POI has to be a radial connection only. Don T. replied that a single bi-directional connection would be considered single POI.</w:t>
      </w:r>
    </w:p>
    <w:p w14:paraId="086BCD3E" w14:textId="60423068" w:rsidR="00A95A4C" w:rsidRPr="0063517C" w:rsidRDefault="00A95A4C" w:rsidP="006F4729">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Katie from Golden Spread asked if this would impact NPRR 945. Don T. replied that the POI changes would help to remove ambiguity from NPRR 945.</w:t>
      </w:r>
    </w:p>
    <w:p w14:paraId="04E9ED1F" w14:textId="77777777" w:rsidR="00B26DC3" w:rsidRPr="0063517C" w:rsidRDefault="00B26DC3" w:rsidP="00B26DC3">
      <w:pPr>
        <w:pStyle w:val="NormalWeb"/>
        <w:spacing w:before="0" w:beforeAutospacing="0" w:after="0" w:afterAutospacing="0"/>
        <w:ind w:left="720"/>
        <w:rPr>
          <w:rFonts w:ascii="TradeGothic LT" w:hAnsi="TradeGothic LT"/>
          <w:sz w:val="22"/>
          <w:szCs w:val="21"/>
        </w:rPr>
      </w:pPr>
    </w:p>
    <w:p w14:paraId="3D0375E6" w14:textId="5B95C671" w:rsidR="004A7C8F" w:rsidRPr="0063517C" w:rsidRDefault="009A2AF4" w:rsidP="00B26DC3">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Donald M. of ERCOT reviewed the results of the survey regarding line loss compensation that was requested at the last MWG meeting.</w:t>
      </w:r>
    </w:p>
    <w:p w14:paraId="68C23375" w14:textId="77777777" w:rsidR="00B26DC3" w:rsidRPr="0063517C" w:rsidRDefault="00B26DC3" w:rsidP="00B26DC3">
      <w:pPr>
        <w:pStyle w:val="NormalWeb"/>
        <w:spacing w:before="0" w:beforeAutospacing="0" w:after="0" w:afterAutospacing="0"/>
        <w:ind w:left="720"/>
        <w:rPr>
          <w:rFonts w:ascii="TradeGothic LT" w:hAnsi="TradeGothic LT"/>
          <w:sz w:val="22"/>
          <w:szCs w:val="21"/>
        </w:rPr>
      </w:pPr>
    </w:p>
    <w:p w14:paraId="04DBD29C" w14:textId="2425A79C" w:rsidR="004A7C8F" w:rsidRPr="0063517C" w:rsidRDefault="009A2AF4" w:rsidP="00B26DC3">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sz w:val="22"/>
          <w:szCs w:val="21"/>
        </w:rPr>
        <w:t>Darrell S. opened the floor to discussion on line loss compensation</w:t>
      </w:r>
    </w:p>
    <w:p w14:paraId="5612A3E0" w14:textId="1657A2B5" w:rsidR="009A2AF4" w:rsidRPr="0063517C" w:rsidRDefault="009A2AF4" w:rsidP="009A2AF4">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sz w:val="22"/>
          <w:szCs w:val="21"/>
        </w:rPr>
        <w:t>Ray C. of Oncor and Gabriel G. expressed support for a distance limit</w:t>
      </w:r>
      <w:r w:rsidR="00572186">
        <w:rPr>
          <w:rFonts w:ascii="TradeGothic LT" w:hAnsi="TradeGothic LT"/>
          <w:sz w:val="22"/>
          <w:szCs w:val="21"/>
        </w:rPr>
        <w:t>.</w:t>
      </w:r>
    </w:p>
    <w:p w14:paraId="1DFA4D30" w14:textId="61E877AA" w:rsidR="009A2AF4" w:rsidRPr="0063517C" w:rsidRDefault="009A2AF4" w:rsidP="009A2AF4">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sz w:val="22"/>
          <w:szCs w:val="21"/>
        </w:rPr>
        <w:t xml:space="preserve">Don T. stated that for any NPRR to be sponsored by ERCOT, a solid technical basis would be needed for the change, however any </w:t>
      </w:r>
      <w:r w:rsidR="003F4C32">
        <w:rPr>
          <w:rFonts w:ascii="TradeGothic LT" w:hAnsi="TradeGothic LT"/>
          <w:sz w:val="22"/>
          <w:szCs w:val="21"/>
        </w:rPr>
        <w:t>Market Participant</w:t>
      </w:r>
      <w:r w:rsidRPr="0063517C">
        <w:rPr>
          <w:rFonts w:ascii="TradeGothic LT" w:hAnsi="TradeGothic LT"/>
          <w:sz w:val="22"/>
          <w:szCs w:val="21"/>
        </w:rPr>
        <w:t xml:space="preserve"> could submit </w:t>
      </w:r>
      <w:r w:rsidR="003F4C32">
        <w:rPr>
          <w:rFonts w:ascii="TradeGothic LT" w:hAnsi="TradeGothic LT"/>
          <w:sz w:val="22"/>
          <w:szCs w:val="21"/>
        </w:rPr>
        <w:t xml:space="preserve">an </w:t>
      </w:r>
      <w:r w:rsidRPr="0063517C">
        <w:rPr>
          <w:rFonts w:ascii="TradeGothic LT" w:hAnsi="TradeGothic LT"/>
          <w:sz w:val="22"/>
          <w:szCs w:val="21"/>
        </w:rPr>
        <w:t>NPRR</w:t>
      </w:r>
      <w:r w:rsidR="003F4C32">
        <w:rPr>
          <w:rFonts w:ascii="TradeGothic LT" w:hAnsi="TradeGothic LT"/>
          <w:sz w:val="22"/>
          <w:szCs w:val="21"/>
        </w:rPr>
        <w:t xml:space="preserve"> representing their viewpoint</w:t>
      </w:r>
      <w:r w:rsidRPr="0063517C">
        <w:rPr>
          <w:rFonts w:ascii="TradeGothic LT" w:hAnsi="TradeGothic LT"/>
          <w:sz w:val="22"/>
          <w:szCs w:val="21"/>
        </w:rPr>
        <w:t>.</w:t>
      </w:r>
    </w:p>
    <w:p w14:paraId="1128F0B6" w14:textId="636CEB83" w:rsidR="009A2AF4" w:rsidRPr="0063517C" w:rsidRDefault="00C776B2" w:rsidP="009A2AF4">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sz w:val="22"/>
          <w:szCs w:val="21"/>
        </w:rPr>
        <w:t>There was a room wide discussion over different poli</w:t>
      </w:r>
      <w:r w:rsidR="008128B8">
        <w:rPr>
          <w:rFonts w:ascii="TradeGothic LT" w:hAnsi="TradeGothic LT"/>
          <w:sz w:val="22"/>
          <w:szCs w:val="21"/>
        </w:rPr>
        <w:t>ci</w:t>
      </w:r>
      <w:r w:rsidRPr="0063517C">
        <w:rPr>
          <w:rFonts w:ascii="TradeGothic LT" w:hAnsi="TradeGothic LT"/>
          <w:sz w:val="22"/>
          <w:szCs w:val="21"/>
        </w:rPr>
        <w:t>es that could</w:t>
      </w:r>
      <w:r w:rsidR="00572186">
        <w:rPr>
          <w:rFonts w:ascii="TradeGothic LT" w:hAnsi="TradeGothic LT"/>
          <w:sz w:val="22"/>
          <w:szCs w:val="21"/>
        </w:rPr>
        <w:t xml:space="preserve"> be</w:t>
      </w:r>
      <w:r w:rsidRPr="0063517C">
        <w:rPr>
          <w:rFonts w:ascii="TradeGothic LT" w:hAnsi="TradeGothic LT"/>
          <w:sz w:val="22"/>
          <w:szCs w:val="21"/>
        </w:rPr>
        <w:t xml:space="preserve"> formulated to allow for some situations where line loss compensation would not be required. The consensus was to target a generic solution that could be technically supported.</w:t>
      </w:r>
    </w:p>
    <w:p w14:paraId="03D8182B" w14:textId="6685636C" w:rsidR="00C776B2" w:rsidRPr="0063517C" w:rsidRDefault="00C776B2" w:rsidP="00C776B2">
      <w:pPr>
        <w:pStyle w:val="NormalWeb"/>
        <w:numPr>
          <w:ilvl w:val="2"/>
          <w:numId w:val="1"/>
        </w:numPr>
        <w:spacing w:before="0" w:beforeAutospacing="0" w:after="0" w:afterAutospacing="0"/>
        <w:rPr>
          <w:rFonts w:ascii="TradeGothic LT" w:hAnsi="TradeGothic LT"/>
          <w:b/>
          <w:sz w:val="22"/>
          <w:szCs w:val="21"/>
        </w:rPr>
      </w:pPr>
      <w:r w:rsidRPr="0063517C">
        <w:rPr>
          <w:rFonts w:ascii="TradeGothic LT" w:hAnsi="TradeGothic LT"/>
          <w:b/>
          <w:sz w:val="22"/>
          <w:szCs w:val="21"/>
        </w:rPr>
        <w:t xml:space="preserve">Action Item: </w:t>
      </w:r>
      <w:r w:rsidRPr="0063517C">
        <w:rPr>
          <w:rFonts w:ascii="TradeGothic LT" w:hAnsi="TradeGothic LT"/>
          <w:sz w:val="22"/>
          <w:szCs w:val="21"/>
        </w:rPr>
        <w:t xml:space="preserve">TDSPs will provide to ERCOT, by 4/1/2020, </w:t>
      </w:r>
      <w:r w:rsidR="003F4C32">
        <w:rPr>
          <w:rFonts w:ascii="TradeGothic LT" w:hAnsi="TradeGothic LT"/>
          <w:sz w:val="22"/>
          <w:szCs w:val="21"/>
        </w:rPr>
        <w:t xml:space="preserve">results from </w:t>
      </w:r>
      <w:r w:rsidRPr="0063517C">
        <w:rPr>
          <w:rFonts w:ascii="TradeGothic LT" w:hAnsi="TradeGothic LT"/>
          <w:sz w:val="22"/>
          <w:szCs w:val="21"/>
        </w:rPr>
        <w:t>a</w:t>
      </w:r>
      <w:r w:rsidR="003F4C32">
        <w:rPr>
          <w:rFonts w:ascii="TradeGothic LT" w:hAnsi="TradeGothic LT"/>
          <w:sz w:val="22"/>
          <w:szCs w:val="21"/>
        </w:rPr>
        <w:t>n</w:t>
      </w:r>
      <w:r w:rsidRPr="0063517C">
        <w:rPr>
          <w:rFonts w:ascii="TradeGothic LT" w:hAnsi="TradeGothic LT"/>
          <w:sz w:val="22"/>
          <w:szCs w:val="21"/>
        </w:rPr>
        <w:t xml:space="preserve"> </w:t>
      </w:r>
      <w:r w:rsidR="003F4C32">
        <w:rPr>
          <w:rFonts w:ascii="TradeGothic LT" w:hAnsi="TradeGothic LT"/>
          <w:sz w:val="22"/>
          <w:szCs w:val="21"/>
        </w:rPr>
        <w:t>analysis of existing</w:t>
      </w:r>
      <w:r w:rsidRPr="0063517C">
        <w:rPr>
          <w:rFonts w:ascii="TradeGothic LT" w:hAnsi="TradeGothic LT"/>
          <w:sz w:val="22"/>
          <w:szCs w:val="21"/>
        </w:rPr>
        <w:t xml:space="preserve"> distance</w:t>
      </w:r>
      <w:r w:rsidR="003F4C32">
        <w:rPr>
          <w:rFonts w:ascii="TradeGothic LT" w:hAnsi="TradeGothic LT"/>
          <w:sz w:val="22"/>
          <w:szCs w:val="21"/>
        </w:rPr>
        <w:t>s</w:t>
      </w:r>
      <w:r w:rsidRPr="0063517C">
        <w:rPr>
          <w:rFonts w:ascii="TradeGothic LT" w:hAnsi="TradeGothic LT"/>
          <w:sz w:val="22"/>
          <w:szCs w:val="21"/>
        </w:rPr>
        <w:t xml:space="preserve"> from the </w:t>
      </w:r>
      <w:r w:rsidR="00BD6448">
        <w:rPr>
          <w:rFonts w:ascii="TradeGothic LT" w:hAnsi="TradeGothic LT"/>
          <w:sz w:val="22"/>
          <w:szCs w:val="21"/>
        </w:rPr>
        <w:t>transmission</w:t>
      </w:r>
      <w:r w:rsidR="003F4C32">
        <w:rPr>
          <w:rFonts w:ascii="TradeGothic LT" w:hAnsi="TradeGothic LT"/>
          <w:sz w:val="22"/>
          <w:szCs w:val="21"/>
        </w:rPr>
        <w:t xml:space="preserve"> structure</w:t>
      </w:r>
      <w:r w:rsidR="007B131C">
        <w:rPr>
          <w:rFonts w:ascii="TradeGothic LT" w:hAnsi="TradeGothic LT"/>
          <w:sz w:val="22"/>
          <w:szCs w:val="21"/>
        </w:rPr>
        <w:t xml:space="preserve"> where change of ownership occurs </w:t>
      </w:r>
      <w:r w:rsidR="003F4C32">
        <w:rPr>
          <w:rFonts w:ascii="TradeGothic LT" w:hAnsi="TradeGothic LT"/>
          <w:sz w:val="22"/>
          <w:szCs w:val="21"/>
        </w:rPr>
        <w:t xml:space="preserve">to the substation where metering is located. </w:t>
      </w:r>
      <w:r w:rsidR="0063517C">
        <w:rPr>
          <w:rFonts w:ascii="TradeGothic LT" w:hAnsi="TradeGothic LT"/>
          <w:sz w:val="22"/>
          <w:szCs w:val="21"/>
        </w:rPr>
        <w:t>Th</w:t>
      </w:r>
      <w:r w:rsidR="007B131C">
        <w:rPr>
          <w:rFonts w:ascii="TradeGothic LT" w:hAnsi="TradeGothic LT"/>
          <w:sz w:val="22"/>
          <w:szCs w:val="21"/>
        </w:rPr>
        <w:t xml:space="preserve">is analysis should help the MWG frame the discussion </w:t>
      </w:r>
      <w:r w:rsidR="007B131C">
        <w:rPr>
          <w:rFonts w:ascii="TradeGothic LT" w:hAnsi="TradeGothic LT"/>
          <w:sz w:val="22"/>
          <w:szCs w:val="21"/>
        </w:rPr>
        <w:lastRenderedPageBreak/>
        <w:t>in regards to typical distances between the POI and EPS Metering placement.</w:t>
      </w:r>
    </w:p>
    <w:p w14:paraId="4A108B50" w14:textId="77777777" w:rsidR="00B26DC3" w:rsidRPr="0063517C" w:rsidRDefault="00B26DC3" w:rsidP="00B26DC3">
      <w:pPr>
        <w:pStyle w:val="NormalWeb"/>
        <w:spacing w:before="0" w:beforeAutospacing="0" w:after="0" w:afterAutospacing="0"/>
        <w:ind w:left="720"/>
        <w:rPr>
          <w:rFonts w:ascii="TradeGothic LT" w:hAnsi="TradeGothic LT"/>
          <w:sz w:val="22"/>
          <w:szCs w:val="21"/>
        </w:rPr>
      </w:pPr>
    </w:p>
    <w:p w14:paraId="6EB4F125" w14:textId="6C4F75FA" w:rsidR="004A7C8F" w:rsidRDefault="00D22D4A" w:rsidP="00B26DC3">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Henry P. of ERCOT reviewed the background issues of throw over schemes and the information ERCOT had collated since previous MWG discussions.</w:t>
      </w:r>
    </w:p>
    <w:p w14:paraId="39EDA13D" w14:textId="1C83EAE4" w:rsidR="00D22D4A" w:rsidRDefault="007B131C" w:rsidP="007B131C">
      <w:pPr>
        <w:pStyle w:val="NormalWeb"/>
        <w:numPr>
          <w:ilvl w:val="1"/>
          <w:numId w:val="1"/>
        </w:numPr>
        <w:spacing w:before="0" w:beforeAutospacing="0" w:after="0" w:afterAutospacing="0"/>
        <w:rPr>
          <w:rFonts w:ascii="TradeGothic LT" w:hAnsi="TradeGothic LT"/>
          <w:sz w:val="22"/>
          <w:szCs w:val="21"/>
        </w:rPr>
      </w:pPr>
      <w:r w:rsidRPr="007B131C">
        <w:rPr>
          <w:rFonts w:ascii="TradeGothic LT" w:hAnsi="TradeGothic LT"/>
          <w:sz w:val="22"/>
          <w:szCs w:val="21"/>
        </w:rPr>
        <w:t xml:space="preserve">Abnormal grid configurations are more likely to result in metering errors when </w:t>
      </w:r>
      <w:r w:rsidR="002C3C42">
        <w:rPr>
          <w:rFonts w:ascii="TradeGothic LT" w:hAnsi="TradeGothic LT"/>
          <w:sz w:val="22"/>
          <w:szCs w:val="21"/>
        </w:rPr>
        <w:t>VT throw overs supply both primary and backup meters from the same VT set at all times. Where primary and backup meters are supplied by alternate VTs metering errors</w:t>
      </w:r>
      <w:r>
        <w:rPr>
          <w:rFonts w:ascii="TradeGothic LT" w:hAnsi="TradeGothic LT"/>
          <w:sz w:val="22"/>
          <w:szCs w:val="21"/>
        </w:rPr>
        <w:t xml:space="preserve"> for abnormal grid configurations are less likely</w:t>
      </w:r>
      <w:r w:rsidR="002C3C42">
        <w:rPr>
          <w:rFonts w:ascii="TradeGothic LT" w:hAnsi="TradeGothic LT"/>
          <w:sz w:val="22"/>
          <w:szCs w:val="21"/>
        </w:rPr>
        <w:t>.</w:t>
      </w:r>
    </w:p>
    <w:p w14:paraId="1568D216" w14:textId="5E0949C3" w:rsidR="002C3C42" w:rsidRPr="0063517C" w:rsidRDefault="002C3C42" w:rsidP="002C3C42">
      <w:pPr>
        <w:pStyle w:val="NormalWeb"/>
        <w:numPr>
          <w:ilvl w:val="2"/>
          <w:numId w:val="1"/>
        </w:numPr>
        <w:spacing w:before="0" w:beforeAutospacing="0" w:after="0" w:afterAutospacing="0"/>
        <w:rPr>
          <w:rFonts w:ascii="TradeGothic LT" w:hAnsi="TradeGothic LT"/>
          <w:sz w:val="22"/>
          <w:szCs w:val="21"/>
        </w:rPr>
      </w:pPr>
      <w:r w:rsidRPr="002C3C42">
        <w:rPr>
          <w:rFonts w:ascii="TradeGothic LT" w:hAnsi="TradeGothic LT"/>
          <w:b/>
          <w:sz w:val="22"/>
          <w:szCs w:val="21"/>
        </w:rPr>
        <w:t>Action Item:</w:t>
      </w:r>
      <w:r>
        <w:rPr>
          <w:rFonts w:ascii="TradeGothic LT" w:hAnsi="TradeGothic LT"/>
          <w:sz w:val="22"/>
          <w:szCs w:val="21"/>
        </w:rPr>
        <w:t xml:space="preserve"> ERCOT will follow up with TDSPs </w:t>
      </w:r>
      <w:r w:rsidR="007B131C">
        <w:rPr>
          <w:rFonts w:ascii="TradeGothic LT" w:hAnsi="TradeGothic LT"/>
          <w:sz w:val="22"/>
          <w:szCs w:val="21"/>
        </w:rPr>
        <w:t xml:space="preserve">where VT throw overs supply both primary and backup meters from the same VT set at all </w:t>
      </w:r>
      <w:r w:rsidR="00D102FD">
        <w:rPr>
          <w:rFonts w:ascii="TradeGothic LT" w:hAnsi="TradeGothic LT"/>
          <w:sz w:val="22"/>
          <w:szCs w:val="21"/>
        </w:rPr>
        <w:t>t</w:t>
      </w:r>
      <w:r w:rsidR="007B131C">
        <w:rPr>
          <w:rFonts w:ascii="TradeGothic LT" w:hAnsi="TradeGothic LT"/>
          <w:sz w:val="22"/>
          <w:szCs w:val="21"/>
        </w:rPr>
        <w:t>imes</w:t>
      </w:r>
      <w:r w:rsidR="00D102FD">
        <w:rPr>
          <w:rFonts w:ascii="TradeGothic LT" w:hAnsi="TradeGothic LT"/>
          <w:sz w:val="22"/>
          <w:szCs w:val="21"/>
        </w:rPr>
        <w:t>.</w:t>
      </w:r>
    </w:p>
    <w:p w14:paraId="2AC62E6D" w14:textId="77777777" w:rsidR="00B26DC3" w:rsidRPr="0063517C" w:rsidRDefault="00B26DC3" w:rsidP="00B26DC3">
      <w:pPr>
        <w:pStyle w:val="NormalWeb"/>
        <w:spacing w:before="0" w:beforeAutospacing="0" w:after="0" w:afterAutospacing="0"/>
        <w:rPr>
          <w:rFonts w:ascii="TradeGothic LT" w:hAnsi="TradeGothic LT"/>
          <w:sz w:val="22"/>
          <w:szCs w:val="21"/>
        </w:rPr>
      </w:pPr>
    </w:p>
    <w:p w14:paraId="0D1F6F92" w14:textId="77777777" w:rsidR="0003082E" w:rsidRDefault="004A7C8F" w:rsidP="00B26DC3">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sz w:val="22"/>
          <w:szCs w:val="21"/>
        </w:rPr>
        <w:t>Don</w:t>
      </w:r>
      <w:r w:rsidR="006A0590">
        <w:rPr>
          <w:rFonts w:ascii="TradeGothic LT" w:hAnsi="TradeGothic LT"/>
          <w:sz w:val="22"/>
          <w:szCs w:val="21"/>
        </w:rPr>
        <w:t xml:space="preserve">ald M. reviewed possible language changes to the SMOG impacting instrument transformer nameplate requirements. </w:t>
      </w:r>
    </w:p>
    <w:p w14:paraId="4F689E34" w14:textId="25BE750B" w:rsidR="004734AC" w:rsidRDefault="006A0590" w:rsidP="0003082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Update</w:t>
      </w:r>
      <w:r w:rsidR="0003082E">
        <w:rPr>
          <w:rFonts w:ascii="TradeGothic LT" w:hAnsi="TradeGothic LT"/>
          <w:sz w:val="22"/>
          <w:szCs w:val="21"/>
        </w:rPr>
        <w:t xml:space="preserve"> to 3.2.3(1)(i)</w:t>
      </w:r>
      <w:r>
        <w:rPr>
          <w:rFonts w:ascii="TradeGothic LT" w:hAnsi="TradeGothic LT"/>
          <w:sz w:val="22"/>
          <w:szCs w:val="21"/>
        </w:rPr>
        <w:t xml:space="preserve"> will provide a path</w:t>
      </w:r>
      <w:r w:rsidR="007B131C">
        <w:rPr>
          <w:rFonts w:ascii="TradeGothic LT" w:hAnsi="TradeGothic LT"/>
          <w:sz w:val="22"/>
          <w:szCs w:val="21"/>
        </w:rPr>
        <w:t xml:space="preserve"> forward</w:t>
      </w:r>
      <w:r>
        <w:rPr>
          <w:rFonts w:ascii="TradeGothic LT" w:hAnsi="TradeGothic LT"/>
          <w:sz w:val="22"/>
          <w:szCs w:val="21"/>
        </w:rPr>
        <w:t xml:space="preserve"> for instrument transformers where nameplate photos cannot provided due the instrument transformers being installed inside equipment, i.e. breakers. </w:t>
      </w:r>
    </w:p>
    <w:p w14:paraId="4F7BBFE9" w14:textId="54DE9EDC" w:rsidR="00D37ACA" w:rsidRDefault="00D37ACA" w:rsidP="0003082E">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Brian C. of CenterPoint inquired about situations where nameplate photos obtained </w:t>
      </w:r>
      <w:r w:rsidR="007B131C">
        <w:rPr>
          <w:rFonts w:ascii="TradeGothic LT" w:hAnsi="TradeGothic LT"/>
          <w:sz w:val="22"/>
          <w:szCs w:val="21"/>
        </w:rPr>
        <w:t xml:space="preserve">do not include </w:t>
      </w:r>
      <w:r>
        <w:rPr>
          <w:rFonts w:ascii="TradeGothic LT" w:hAnsi="TradeGothic LT"/>
          <w:sz w:val="22"/>
          <w:szCs w:val="21"/>
        </w:rPr>
        <w:t xml:space="preserve">serial numbers. Don T. replied that ERCOT will </w:t>
      </w:r>
      <w:r w:rsidR="007B131C">
        <w:rPr>
          <w:rFonts w:ascii="TradeGothic LT" w:hAnsi="TradeGothic LT"/>
          <w:sz w:val="22"/>
          <w:szCs w:val="21"/>
        </w:rPr>
        <w:t xml:space="preserve">need to consider this issue. Discussions on this issue should continue </w:t>
      </w:r>
      <w:r w:rsidR="00BD6448">
        <w:rPr>
          <w:rFonts w:ascii="TradeGothic LT" w:hAnsi="TradeGothic LT"/>
          <w:sz w:val="22"/>
          <w:szCs w:val="21"/>
        </w:rPr>
        <w:t xml:space="preserve">and </w:t>
      </w:r>
      <w:r>
        <w:rPr>
          <w:rFonts w:ascii="TradeGothic LT" w:hAnsi="TradeGothic LT"/>
          <w:sz w:val="22"/>
          <w:szCs w:val="21"/>
        </w:rPr>
        <w:t xml:space="preserve">language </w:t>
      </w:r>
      <w:r w:rsidR="00BD6448">
        <w:rPr>
          <w:rFonts w:ascii="TradeGothic LT" w:hAnsi="TradeGothic LT"/>
          <w:sz w:val="22"/>
          <w:szCs w:val="21"/>
        </w:rPr>
        <w:t xml:space="preserve">can be further discussed </w:t>
      </w:r>
      <w:r>
        <w:rPr>
          <w:rFonts w:ascii="TradeGothic LT" w:hAnsi="TradeGothic LT"/>
          <w:sz w:val="22"/>
          <w:szCs w:val="21"/>
        </w:rPr>
        <w:t xml:space="preserve">at the next </w:t>
      </w:r>
      <w:r w:rsidR="00BD6448">
        <w:rPr>
          <w:rFonts w:ascii="TradeGothic LT" w:hAnsi="TradeGothic LT"/>
          <w:sz w:val="22"/>
          <w:szCs w:val="21"/>
        </w:rPr>
        <w:t xml:space="preserve">MWG </w:t>
      </w:r>
      <w:r>
        <w:rPr>
          <w:rFonts w:ascii="TradeGothic LT" w:hAnsi="TradeGothic LT"/>
          <w:sz w:val="22"/>
          <w:szCs w:val="21"/>
        </w:rPr>
        <w:t>meeting.</w:t>
      </w:r>
    </w:p>
    <w:p w14:paraId="10604FA2" w14:textId="3F7CB3D5" w:rsidR="0003082E" w:rsidRDefault="0003082E" w:rsidP="0003082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Update to 7.5.2 will align the SMOG with IEEE standard for nameplate information rather than a separate ERCOT listing</w:t>
      </w:r>
    </w:p>
    <w:p w14:paraId="09273082" w14:textId="50054E4C" w:rsidR="0003082E" w:rsidRDefault="0003082E" w:rsidP="0003082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Update to 7.5.6 to allow of other means of verifying non-PCB content in instrument transformers.</w:t>
      </w:r>
    </w:p>
    <w:p w14:paraId="2E0BCC98" w14:textId="61673A8F" w:rsidR="0003082E" w:rsidRDefault="0003082E" w:rsidP="0003082E">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Dale T. of CenterPoint recommend the easier approach would be to strike the section from the SMOG as </w:t>
      </w:r>
      <w:r>
        <w:rPr>
          <w:rFonts w:ascii="TradeGothic LT" w:hAnsi="TradeGothic LT"/>
          <w:sz w:val="22"/>
          <w:szCs w:val="21"/>
        </w:rPr>
        <w:lastRenderedPageBreak/>
        <w:t>no longer relevant and not needed to ensure metering accuracy.</w:t>
      </w:r>
    </w:p>
    <w:p w14:paraId="769989B4" w14:textId="71F1528D" w:rsidR="0003082E" w:rsidRDefault="0003082E" w:rsidP="0003082E">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There was group consensus to remove</w:t>
      </w:r>
      <w:r w:rsidR="008128B8">
        <w:rPr>
          <w:rFonts w:ascii="TradeGothic LT" w:hAnsi="TradeGothic LT"/>
          <w:sz w:val="22"/>
          <w:szCs w:val="21"/>
        </w:rPr>
        <w:t>/</w:t>
      </w:r>
      <w:r>
        <w:rPr>
          <w:rFonts w:ascii="TradeGothic LT" w:hAnsi="TradeGothic LT"/>
          <w:sz w:val="22"/>
          <w:szCs w:val="21"/>
        </w:rPr>
        <w:t xml:space="preserve">strike 7.5.6 </w:t>
      </w:r>
    </w:p>
    <w:p w14:paraId="30C7E444" w14:textId="37E4B7D6" w:rsidR="0003082E" w:rsidRPr="0003082E" w:rsidRDefault="0003082E" w:rsidP="0003082E">
      <w:pPr>
        <w:pStyle w:val="NormalWeb"/>
        <w:numPr>
          <w:ilvl w:val="1"/>
          <w:numId w:val="1"/>
        </w:numPr>
        <w:spacing w:before="0" w:beforeAutospacing="0" w:after="0" w:afterAutospacing="0"/>
        <w:rPr>
          <w:rFonts w:ascii="TradeGothic LT" w:hAnsi="TradeGothic LT"/>
          <w:b/>
          <w:sz w:val="22"/>
          <w:szCs w:val="21"/>
        </w:rPr>
      </w:pPr>
      <w:r w:rsidRPr="0003082E">
        <w:rPr>
          <w:rFonts w:ascii="TradeGothic LT" w:hAnsi="TradeGothic LT"/>
          <w:b/>
          <w:sz w:val="22"/>
          <w:szCs w:val="21"/>
        </w:rPr>
        <w:t>Action Item</w:t>
      </w:r>
      <w:r>
        <w:rPr>
          <w:rFonts w:ascii="TradeGothic LT" w:hAnsi="TradeGothic LT"/>
          <w:b/>
          <w:sz w:val="22"/>
          <w:szCs w:val="21"/>
        </w:rPr>
        <w:t xml:space="preserve">: </w:t>
      </w:r>
      <w:r>
        <w:rPr>
          <w:rFonts w:ascii="TradeGothic LT" w:hAnsi="TradeGothic LT"/>
          <w:sz w:val="22"/>
          <w:szCs w:val="21"/>
        </w:rPr>
        <w:t>ERCOT will review CenterPoint’s concern over 3.2.3(1</w:t>
      </w:r>
      <w:proofErr w:type="gramStart"/>
      <w:r>
        <w:rPr>
          <w:rFonts w:ascii="TradeGothic LT" w:hAnsi="TradeGothic LT"/>
          <w:sz w:val="22"/>
          <w:szCs w:val="21"/>
        </w:rPr>
        <w:t>)(</w:t>
      </w:r>
      <w:proofErr w:type="gramEnd"/>
      <w:r>
        <w:rPr>
          <w:rFonts w:ascii="TradeGothic LT" w:hAnsi="TradeGothic LT"/>
          <w:sz w:val="22"/>
          <w:szCs w:val="21"/>
        </w:rPr>
        <w:t>i) and review the idea to strike 7.5.6. Follow-up at the next MWG meeting.</w:t>
      </w:r>
    </w:p>
    <w:p w14:paraId="694B1F65" w14:textId="77777777" w:rsidR="00B26DC3" w:rsidRPr="0063517C" w:rsidRDefault="00B26DC3" w:rsidP="00B26DC3">
      <w:pPr>
        <w:pStyle w:val="NormalWeb"/>
        <w:spacing w:before="0" w:beforeAutospacing="0" w:after="0" w:afterAutospacing="0"/>
        <w:rPr>
          <w:rFonts w:ascii="TradeGothic LT" w:hAnsi="TradeGothic LT"/>
          <w:sz w:val="22"/>
          <w:szCs w:val="21"/>
        </w:rPr>
      </w:pPr>
    </w:p>
    <w:p w14:paraId="46500895" w14:textId="6833DFC5" w:rsidR="004734AC" w:rsidRDefault="0003082E" w:rsidP="00B26DC3">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Donald M. presented a slide on issues regarding meter points where voltage transformers can be de-energized while energy is still being recorded by current transformers.</w:t>
      </w:r>
    </w:p>
    <w:p w14:paraId="5C6D4D1B" w14:textId="3109EFF3" w:rsidR="0003082E" w:rsidRDefault="0003082E" w:rsidP="0003082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There was group consensus that designs that allow for this situation should be avoided.</w:t>
      </w:r>
    </w:p>
    <w:p w14:paraId="70B02860" w14:textId="439B2B40" w:rsidR="0003082E" w:rsidRDefault="0003082E" w:rsidP="0003082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Don T. stated that ERCOT would work with individual impacted TDSPs regarding these sites. If there is resistance to consideration of change or improvements ERCOT might return to the MWG regarding the issue.</w:t>
      </w:r>
    </w:p>
    <w:p w14:paraId="0CFFE847" w14:textId="77777777" w:rsidR="00396A03" w:rsidRDefault="00396A03" w:rsidP="00396A03">
      <w:pPr>
        <w:pStyle w:val="NormalWeb"/>
        <w:spacing w:before="0" w:beforeAutospacing="0" w:after="0" w:afterAutospacing="0"/>
        <w:ind w:left="1440"/>
        <w:rPr>
          <w:rFonts w:ascii="TradeGothic LT" w:hAnsi="TradeGothic LT"/>
          <w:sz w:val="22"/>
          <w:szCs w:val="21"/>
        </w:rPr>
      </w:pPr>
    </w:p>
    <w:p w14:paraId="4B0EE48A" w14:textId="77777777" w:rsidR="00396A03" w:rsidRPr="00396A03" w:rsidRDefault="00396A03" w:rsidP="00396A03">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 </w:t>
      </w:r>
      <w:r w:rsidRPr="00396A03">
        <w:rPr>
          <w:rFonts w:ascii="TradeGothic LT" w:hAnsi="TradeGothic LT"/>
          <w:sz w:val="22"/>
          <w:szCs w:val="21"/>
        </w:rPr>
        <w:t xml:space="preserve">Don T. presented a PowerPoint with updated statistics surrounding EPS metering facility notices, temporary exemptions and document submittals. </w:t>
      </w:r>
    </w:p>
    <w:p w14:paraId="15625981" w14:textId="77777777" w:rsidR="00396A03" w:rsidRDefault="00396A03" w:rsidP="00396A03">
      <w:pPr>
        <w:pStyle w:val="NormalWeb"/>
        <w:numPr>
          <w:ilvl w:val="1"/>
          <w:numId w:val="1"/>
        </w:numPr>
        <w:spacing w:before="0" w:beforeAutospacing="0" w:after="0" w:afterAutospacing="0"/>
        <w:rPr>
          <w:rFonts w:ascii="TradeGothic LT" w:hAnsi="TradeGothic LT"/>
          <w:sz w:val="22"/>
          <w:szCs w:val="21"/>
        </w:rPr>
      </w:pPr>
      <w:r w:rsidRPr="00396A03">
        <w:rPr>
          <w:rFonts w:ascii="TradeGothic LT" w:hAnsi="TradeGothic LT"/>
          <w:sz w:val="22"/>
          <w:szCs w:val="21"/>
        </w:rPr>
        <w:t>The analytics provide TDSPs insight into relevant statistics regarding various EPS metering activities.</w:t>
      </w:r>
    </w:p>
    <w:p w14:paraId="074B06C4" w14:textId="77777777" w:rsidR="00572186" w:rsidRDefault="00572186" w:rsidP="00572186">
      <w:pPr>
        <w:pStyle w:val="NormalWeb"/>
        <w:spacing w:before="0" w:beforeAutospacing="0" w:after="0" w:afterAutospacing="0"/>
        <w:ind w:left="1440"/>
        <w:rPr>
          <w:rFonts w:ascii="TradeGothic LT" w:hAnsi="TradeGothic LT"/>
          <w:sz w:val="22"/>
          <w:szCs w:val="21"/>
        </w:rPr>
      </w:pPr>
    </w:p>
    <w:p w14:paraId="4C056D9D" w14:textId="4F9C42F1" w:rsidR="00572186" w:rsidRDefault="00572186" w:rsidP="00572186">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 Stacy N. of ERCOT and Donald M. reviewed changes made to the ERCOT internal database that will be seen by TDSPs.</w:t>
      </w:r>
      <w:r>
        <w:rPr>
          <w:rFonts w:ascii="TradeGothic LT" w:hAnsi="TradeGothic LT"/>
          <w:sz w:val="22"/>
          <w:szCs w:val="21"/>
        </w:rPr>
        <w:tab/>
      </w:r>
    </w:p>
    <w:p w14:paraId="644F41CD" w14:textId="5F24220A" w:rsidR="00572186" w:rsidRDefault="00572186" w:rsidP="00572186">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Donald M. stated that email requesting corrected documents for site certifications and meter test will now have a follow-up count at the end of the subject of how many times ERCOT has requested documents with no response.</w:t>
      </w:r>
    </w:p>
    <w:p w14:paraId="38C0FFDA" w14:textId="13314E46" w:rsidR="00572186" w:rsidRDefault="00572186" w:rsidP="00572186">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Stacy N. presented that site names will now be included on notices regarding communications to help TDSP identify which site is impacted. Also, 6 and 12 hour notices will included a statement if either meter has read that day on the </w:t>
      </w:r>
      <w:r>
        <w:rPr>
          <w:rFonts w:ascii="TradeGothic LT" w:hAnsi="TradeGothic LT"/>
          <w:sz w:val="22"/>
          <w:szCs w:val="21"/>
        </w:rPr>
        <w:lastRenderedPageBreak/>
        <w:t>notice. Finally, when a 12 hour notice converts to a 6 hour, a 12 hour cancellation will be sent along with the 6 hour notice.</w:t>
      </w:r>
    </w:p>
    <w:p w14:paraId="65948B66" w14:textId="77777777" w:rsidR="00572186" w:rsidRDefault="00572186" w:rsidP="00572186">
      <w:pPr>
        <w:pStyle w:val="NormalWeb"/>
        <w:spacing w:before="0" w:beforeAutospacing="0" w:after="0" w:afterAutospacing="0"/>
        <w:ind w:left="1440"/>
        <w:rPr>
          <w:rFonts w:ascii="TradeGothic LT" w:hAnsi="TradeGothic LT"/>
          <w:sz w:val="22"/>
          <w:szCs w:val="21"/>
        </w:rPr>
      </w:pPr>
    </w:p>
    <w:p w14:paraId="28C4710A" w14:textId="269B6D25" w:rsidR="00572186" w:rsidRPr="00396A03" w:rsidRDefault="00572186" w:rsidP="00572186">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 Don T. covered the reminder that NPRR 949 was approved and goes into effect 1/1/2023. At that time</w:t>
      </w:r>
      <w:r w:rsidR="00BD6448">
        <w:rPr>
          <w:rFonts w:ascii="TradeGothic LT" w:hAnsi="TradeGothic LT"/>
          <w:sz w:val="22"/>
          <w:szCs w:val="21"/>
        </w:rPr>
        <w:t>, the expectation is that</w:t>
      </w:r>
      <w:r>
        <w:rPr>
          <w:rFonts w:ascii="TradeGothic LT" w:hAnsi="TradeGothic LT"/>
          <w:sz w:val="22"/>
          <w:szCs w:val="21"/>
        </w:rPr>
        <w:t xml:space="preserve"> all communications for EPS meters will go from ERCOT to the TDSPs over the WAN (wide area network) connection. </w:t>
      </w:r>
    </w:p>
    <w:p w14:paraId="5DA5B278" w14:textId="77777777" w:rsidR="00B26DC3" w:rsidRPr="0063517C" w:rsidRDefault="00B26DC3" w:rsidP="00B26DC3">
      <w:pPr>
        <w:pStyle w:val="NormalWeb"/>
        <w:spacing w:before="0" w:beforeAutospacing="0" w:after="0" w:afterAutospacing="0"/>
        <w:rPr>
          <w:rFonts w:ascii="TradeGothic LT" w:hAnsi="TradeGothic LT"/>
          <w:sz w:val="22"/>
          <w:szCs w:val="21"/>
        </w:rPr>
      </w:pPr>
    </w:p>
    <w:p w14:paraId="4C911924" w14:textId="753992A6" w:rsidR="00870098" w:rsidRPr="0063517C" w:rsidRDefault="009010DD" w:rsidP="00044A20">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Meeting Summary and Closing Remarks</w:t>
      </w:r>
      <w:r w:rsidR="00153EF4" w:rsidRPr="0063517C">
        <w:rPr>
          <w:rFonts w:ascii="TradeGothic LT" w:hAnsi="TradeGothic LT"/>
          <w:color w:val="000000"/>
          <w:sz w:val="22"/>
          <w:szCs w:val="21"/>
        </w:rPr>
        <w:t xml:space="preserve">: </w:t>
      </w:r>
      <w:r w:rsidR="005B5CEE" w:rsidRPr="0063517C">
        <w:rPr>
          <w:rFonts w:ascii="TradeGothic LT" w:hAnsi="TradeGothic LT"/>
          <w:color w:val="000000"/>
          <w:sz w:val="22"/>
          <w:szCs w:val="21"/>
        </w:rPr>
        <w:t>Darrell S.</w:t>
      </w:r>
    </w:p>
    <w:p w14:paraId="3C6965E2" w14:textId="60A76828" w:rsidR="00404B2B" w:rsidRPr="0063517C" w:rsidRDefault="00490ECD" w:rsidP="00AA10E5">
      <w:pPr>
        <w:pStyle w:val="NormalWeb"/>
        <w:numPr>
          <w:ilvl w:val="1"/>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 xml:space="preserve">Darrell S. </w:t>
      </w:r>
      <w:r w:rsidR="00AA10E5" w:rsidRPr="0063517C">
        <w:rPr>
          <w:rFonts w:ascii="TradeGothic LT" w:hAnsi="TradeGothic LT"/>
          <w:color w:val="000000"/>
          <w:sz w:val="22"/>
          <w:szCs w:val="21"/>
        </w:rPr>
        <w:t>summarized the meeting and the one action</w:t>
      </w:r>
      <w:r w:rsidR="0007799E" w:rsidRPr="0063517C">
        <w:rPr>
          <w:rFonts w:ascii="TradeGothic LT" w:hAnsi="TradeGothic LT"/>
          <w:color w:val="000000"/>
          <w:sz w:val="22"/>
          <w:szCs w:val="21"/>
        </w:rPr>
        <w:t xml:space="preserve"> from</w:t>
      </w:r>
      <w:r w:rsidR="00AA10E5" w:rsidRPr="0063517C">
        <w:rPr>
          <w:rFonts w:ascii="TradeGothic LT" w:hAnsi="TradeGothic LT"/>
          <w:color w:val="000000"/>
          <w:sz w:val="22"/>
          <w:szCs w:val="21"/>
        </w:rPr>
        <w:t xml:space="preserve"> item</w:t>
      </w:r>
      <w:r w:rsidR="0007799E" w:rsidRPr="0063517C">
        <w:rPr>
          <w:rFonts w:ascii="TradeGothic LT" w:hAnsi="TradeGothic LT"/>
          <w:color w:val="000000"/>
          <w:sz w:val="22"/>
          <w:szCs w:val="21"/>
        </w:rPr>
        <w:t xml:space="preserve"> #7.</w:t>
      </w:r>
    </w:p>
    <w:p w14:paraId="4C7D3E9E" w14:textId="769D6945" w:rsidR="00621E7D" w:rsidRPr="0063517C" w:rsidRDefault="00621E7D" w:rsidP="00621E7D">
      <w:pPr>
        <w:pStyle w:val="NormalWeb"/>
        <w:numPr>
          <w:ilvl w:val="2"/>
          <w:numId w:val="1"/>
        </w:numPr>
        <w:spacing w:before="0" w:beforeAutospacing="0" w:after="0" w:afterAutospacing="0"/>
        <w:rPr>
          <w:rFonts w:ascii="TradeGothic LT" w:hAnsi="TradeGothic LT"/>
          <w:sz w:val="22"/>
          <w:szCs w:val="21"/>
        </w:rPr>
      </w:pPr>
      <w:r w:rsidRPr="0063517C">
        <w:rPr>
          <w:rFonts w:ascii="TradeGothic LT" w:hAnsi="TradeGothic LT"/>
          <w:b/>
          <w:sz w:val="22"/>
          <w:szCs w:val="21"/>
        </w:rPr>
        <w:t>Action Item</w:t>
      </w:r>
      <w:r w:rsidR="00B923AD" w:rsidRPr="0063517C">
        <w:rPr>
          <w:rFonts w:ascii="TradeGothic LT" w:hAnsi="TradeGothic LT"/>
          <w:b/>
          <w:sz w:val="22"/>
          <w:szCs w:val="21"/>
        </w:rPr>
        <w:t xml:space="preserve"> from #</w:t>
      </w:r>
      <w:r w:rsidR="00D22D4A">
        <w:rPr>
          <w:rFonts w:ascii="TradeGothic LT" w:hAnsi="TradeGothic LT"/>
          <w:b/>
          <w:sz w:val="22"/>
          <w:szCs w:val="21"/>
        </w:rPr>
        <w:t>6</w:t>
      </w:r>
      <w:r w:rsidRPr="0063517C">
        <w:rPr>
          <w:rFonts w:ascii="TradeGothic LT" w:hAnsi="TradeGothic LT"/>
          <w:b/>
          <w:sz w:val="22"/>
          <w:szCs w:val="21"/>
        </w:rPr>
        <w:t>:</w:t>
      </w:r>
      <w:r w:rsidRPr="0063517C">
        <w:rPr>
          <w:rFonts w:ascii="TradeGothic LT" w:hAnsi="TradeGothic LT"/>
          <w:sz w:val="22"/>
          <w:szCs w:val="21"/>
        </w:rPr>
        <w:t xml:space="preserve"> </w:t>
      </w:r>
    </w:p>
    <w:p w14:paraId="5E332419" w14:textId="0E731FF1" w:rsidR="00BD6448" w:rsidRDefault="00D22D4A" w:rsidP="00BD6448">
      <w:pPr>
        <w:pStyle w:val="NormalWeb"/>
        <w:spacing w:before="0" w:beforeAutospacing="0" w:after="0" w:afterAutospacing="0"/>
        <w:ind w:left="2880"/>
        <w:rPr>
          <w:rFonts w:ascii="TradeGothic LT" w:hAnsi="TradeGothic LT"/>
          <w:sz w:val="22"/>
          <w:szCs w:val="21"/>
        </w:rPr>
      </w:pPr>
      <w:r w:rsidRPr="0063517C">
        <w:rPr>
          <w:rFonts w:ascii="TradeGothic LT" w:hAnsi="TradeGothic LT"/>
          <w:sz w:val="22"/>
          <w:szCs w:val="21"/>
        </w:rPr>
        <w:t xml:space="preserve">TDSPs will provide to ERCOT, by 4/1/2020, </w:t>
      </w:r>
      <w:r w:rsidR="00BD6448">
        <w:rPr>
          <w:rFonts w:ascii="TradeGothic LT" w:hAnsi="TradeGothic LT"/>
          <w:sz w:val="22"/>
          <w:szCs w:val="21"/>
        </w:rPr>
        <w:t xml:space="preserve">results from </w:t>
      </w:r>
      <w:r w:rsidR="00BD6448" w:rsidRPr="0063517C">
        <w:rPr>
          <w:rFonts w:ascii="TradeGothic LT" w:hAnsi="TradeGothic LT"/>
          <w:sz w:val="22"/>
          <w:szCs w:val="21"/>
        </w:rPr>
        <w:t>a</w:t>
      </w:r>
      <w:r w:rsidR="00BD6448">
        <w:rPr>
          <w:rFonts w:ascii="TradeGothic LT" w:hAnsi="TradeGothic LT"/>
          <w:sz w:val="22"/>
          <w:szCs w:val="21"/>
        </w:rPr>
        <w:t>n</w:t>
      </w:r>
      <w:r w:rsidR="00BD6448" w:rsidRPr="0063517C">
        <w:rPr>
          <w:rFonts w:ascii="TradeGothic LT" w:hAnsi="TradeGothic LT"/>
          <w:sz w:val="22"/>
          <w:szCs w:val="21"/>
        </w:rPr>
        <w:t xml:space="preserve"> </w:t>
      </w:r>
      <w:r w:rsidR="00BD6448">
        <w:rPr>
          <w:rFonts w:ascii="TradeGothic LT" w:hAnsi="TradeGothic LT"/>
          <w:sz w:val="22"/>
          <w:szCs w:val="21"/>
        </w:rPr>
        <w:t>analysis of existing</w:t>
      </w:r>
      <w:r w:rsidR="00BD6448" w:rsidRPr="0063517C">
        <w:rPr>
          <w:rFonts w:ascii="TradeGothic LT" w:hAnsi="TradeGothic LT"/>
          <w:sz w:val="22"/>
          <w:szCs w:val="21"/>
        </w:rPr>
        <w:t xml:space="preserve"> distance</w:t>
      </w:r>
      <w:r w:rsidR="00BD6448">
        <w:rPr>
          <w:rFonts w:ascii="TradeGothic LT" w:hAnsi="TradeGothic LT"/>
          <w:sz w:val="22"/>
          <w:szCs w:val="21"/>
        </w:rPr>
        <w:t>s</w:t>
      </w:r>
      <w:r w:rsidR="00BD6448" w:rsidRPr="0063517C">
        <w:rPr>
          <w:rFonts w:ascii="TradeGothic LT" w:hAnsi="TradeGothic LT"/>
          <w:sz w:val="22"/>
          <w:szCs w:val="21"/>
        </w:rPr>
        <w:t xml:space="preserve"> from the </w:t>
      </w:r>
      <w:r w:rsidR="00BD6448">
        <w:rPr>
          <w:rFonts w:ascii="TradeGothic LT" w:hAnsi="TradeGothic LT"/>
          <w:sz w:val="22"/>
          <w:szCs w:val="21"/>
        </w:rPr>
        <w:t>transmission structure where change of ownership occurs to the substation where metering is located. This analysis should help the MWG frame the discussion in regards to typical distances between the POI and EPS Metering placement.</w:t>
      </w:r>
    </w:p>
    <w:p w14:paraId="199B2B5C" w14:textId="5B62A52F" w:rsidR="00BD6448" w:rsidRDefault="00BD6448" w:rsidP="00BD6448">
      <w:pPr>
        <w:pStyle w:val="NormalWeb"/>
        <w:numPr>
          <w:ilvl w:val="2"/>
          <w:numId w:val="1"/>
        </w:numPr>
        <w:spacing w:before="0" w:beforeAutospacing="0" w:after="0" w:afterAutospacing="0"/>
        <w:rPr>
          <w:rFonts w:ascii="TradeGothic LT" w:hAnsi="TradeGothic LT"/>
          <w:b/>
          <w:sz w:val="22"/>
          <w:szCs w:val="21"/>
        </w:rPr>
      </w:pPr>
      <w:r w:rsidRPr="0003082E">
        <w:rPr>
          <w:rFonts w:ascii="TradeGothic LT" w:hAnsi="TradeGothic LT"/>
          <w:b/>
          <w:sz w:val="22"/>
          <w:szCs w:val="21"/>
        </w:rPr>
        <w:t>Action Item</w:t>
      </w:r>
      <w:r w:rsidR="00D102FD">
        <w:rPr>
          <w:rFonts w:ascii="TradeGothic LT" w:hAnsi="TradeGothic LT"/>
          <w:b/>
          <w:sz w:val="22"/>
          <w:szCs w:val="21"/>
        </w:rPr>
        <w:t xml:space="preserve"> from #7</w:t>
      </w:r>
      <w:r>
        <w:rPr>
          <w:rFonts w:ascii="TradeGothic LT" w:hAnsi="TradeGothic LT"/>
          <w:b/>
          <w:sz w:val="22"/>
          <w:szCs w:val="21"/>
        </w:rPr>
        <w:t xml:space="preserve">: </w:t>
      </w:r>
    </w:p>
    <w:p w14:paraId="7396ED4B" w14:textId="719D246F" w:rsidR="00D102FD" w:rsidRPr="00572186" w:rsidRDefault="00D102FD" w:rsidP="00D102FD">
      <w:pPr>
        <w:pStyle w:val="NormalWeb"/>
        <w:spacing w:before="0" w:beforeAutospacing="0" w:after="0" w:afterAutospacing="0"/>
        <w:ind w:left="2880"/>
        <w:rPr>
          <w:rFonts w:ascii="TradeGothic LT" w:hAnsi="TradeGothic LT"/>
          <w:b/>
          <w:sz w:val="22"/>
          <w:szCs w:val="21"/>
        </w:rPr>
      </w:pPr>
      <w:r>
        <w:rPr>
          <w:rFonts w:ascii="TradeGothic LT" w:hAnsi="TradeGothic LT"/>
          <w:sz w:val="22"/>
          <w:szCs w:val="21"/>
        </w:rPr>
        <w:t>ERCOT will follow up with TDSPs where VT throw overs supply both primary and backup meters from the same VT set at all times.</w:t>
      </w:r>
      <w:bookmarkStart w:id="0" w:name="_GoBack"/>
      <w:bookmarkEnd w:id="0"/>
    </w:p>
    <w:p w14:paraId="2293EA92" w14:textId="528B2882" w:rsidR="007E3755" w:rsidRPr="0063517C" w:rsidRDefault="00BD6448" w:rsidP="00D22D4A">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b/>
          <w:sz w:val="22"/>
          <w:szCs w:val="21"/>
        </w:rPr>
        <w:t xml:space="preserve">Action Item </w:t>
      </w:r>
      <w:r w:rsidR="00D102FD">
        <w:rPr>
          <w:rFonts w:ascii="TradeGothic LT" w:hAnsi="TradeGothic LT"/>
          <w:b/>
          <w:sz w:val="22"/>
          <w:szCs w:val="21"/>
        </w:rPr>
        <w:t>from #8</w:t>
      </w:r>
      <w:r>
        <w:rPr>
          <w:rFonts w:ascii="TradeGothic LT" w:hAnsi="TradeGothic LT"/>
          <w:b/>
          <w:sz w:val="22"/>
          <w:szCs w:val="21"/>
        </w:rPr>
        <w:t xml:space="preserve"> </w:t>
      </w:r>
    </w:p>
    <w:p w14:paraId="0390BDEE" w14:textId="2A35F8CF" w:rsidR="00044A20" w:rsidRDefault="00D102FD" w:rsidP="00D102FD">
      <w:pPr>
        <w:pStyle w:val="NormalWeb"/>
        <w:spacing w:before="0" w:beforeAutospacing="0" w:after="0" w:afterAutospacing="0"/>
        <w:ind w:left="2880"/>
        <w:rPr>
          <w:rFonts w:ascii="TradeGothic LT" w:hAnsi="TradeGothic LT"/>
          <w:sz w:val="22"/>
          <w:szCs w:val="21"/>
        </w:rPr>
      </w:pPr>
      <w:r>
        <w:rPr>
          <w:rFonts w:ascii="TradeGothic LT" w:hAnsi="TradeGothic LT"/>
          <w:sz w:val="22"/>
          <w:szCs w:val="21"/>
        </w:rPr>
        <w:t>ERCOT will review CenterPoint’s concern over 3.2.3(1</w:t>
      </w:r>
      <w:proofErr w:type="gramStart"/>
      <w:r>
        <w:rPr>
          <w:rFonts w:ascii="TradeGothic LT" w:hAnsi="TradeGothic LT"/>
          <w:sz w:val="22"/>
          <w:szCs w:val="21"/>
        </w:rPr>
        <w:t>)(</w:t>
      </w:r>
      <w:proofErr w:type="spellStart"/>
      <w:proofErr w:type="gramEnd"/>
      <w:r>
        <w:rPr>
          <w:rFonts w:ascii="TradeGothic LT" w:hAnsi="TradeGothic LT"/>
          <w:sz w:val="22"/>
          <w:szCs w:val="21"/>
        </w:rPr>
        <w:t>i</w:t>
      </w:r>
      <w:proofErr w:type="spellEnd"/>
      <w:r>
        <w:rPr>
          <w:rFonts w:ascii="TradeGothic LT" w:hAnsi="TradeGothic LT"/>
          <w:sz w:val="22"/>
          <w:szCs w:val="21"/>
        </w:rPr>
        <w:t>) and review the idea to strike 7.5.6. Follow-up at the next MWG meeting.</w:t>
      </w:r>
    </w:p>
    <w:p w14:paraId="001A5D1F" w14:textId="77777777" w:rsidR="00D102FD" w:rsidRPr="0063517C" w:rsidRDefault="00D102FD" w:rsidP="00BD6448">
      <w:pPr>
        <w:pStyle w:val="NormalWeb"/>
        <w:spacing w:before="0" w:beforeAutospacing="0" w:after="0" w:afterAutospacing="0"/>
        <w:ind w:left="2520"/>
        <w:rPr>
          <w:rFonts w:ascii="TradeGothic LT" w:hAnsi="TradeGothic LT"/>
          <w:sz w:val="22"/>
          <w:szCs w:val="21"/>
        </w:rPr>
      </w:pPr>
    </w:p>
    <w:p w14:paraId="7B945959" w14:textId="2B8DAD8D" w:rsidR="00493217" w:rsidRPr="0063517C" w:rsidRDefault="009010DD" w:rsidP="00044A20">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 xml:space="preserve">End of Meeting </w:t>
      </w:r>
      <w:r w:rsidR="005B5CEE" w:rsidRPr="0063517C">
        <w:rPr>
          <w:rFonts w:ascii="TradeGothic LT" w:hAnsi="TradeGothic LT"/>
          <w:color w:val="000000"/>
          <w:sz w:val="22"/>
          <w:szCs w:val="21"/>
        </w:rPr>
        <w:t>(</w:t>
      </w:r>
      <w:r w:rsidR="00B26DC3" w:rsidRPr="0063517C">
        <w:rPr>
          <w:rFonts w:ascii="TradeGothic LT" w:hAnsi="TradeGothic LT"/>
          <w:color w:val="000000"/>
          <w:sz w:val="22"/>
          <w:szCs w:val="21"/>
        </w:rPr>
        <w:t>12</w:t>
      </w:r>
      <w:r w:rsidR="00324C25" w:rsidRPr="0063517C">
        <w:rPr>
          <w:rFonts w:ascii="TradeGothic LT" w:hAnsi="TradeGothic LT"/>
          <w:color w:val="000000"/>
          <w:sz w:val="22"/>
          <w:szCs w:val="21"/>
        </w:rPr>
        <w:t>:</w:t>
      </w:r>
      <w:r w:rsidR="00B26DC3" w:rsidRPr="0063517C">
        <w:rPr>
          <w:rFonts w:ascii="TradeGothic LT" w:hAnsi="TradeGothic LT"/>
          <w:color w:val="000000"/>
          <w:sz w:val="22"/>
          <w:szCs w:val="21"/>
        </w:rPr>
        <w:t>01</w:t>
      </w:r>
      <w:r w:rsidR="005B5CEE" w:rsidRPr="0063517C">
        <w:rPr>
          <w:rFonts w:ascii="TradeGothic LT" w:hAnsi="TradeGothic LT"/>
          <w:color w:val="000000"/>
          <w:sz w:val="22"/>
          <w:szCs w:val="21"/>
        </w:rPr>
        <w:t>)</w:t>
      </w:r>
    </w:p>
    <w:sectPr w:rsidR="00493217" w:rsidRPr="00635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panose1 w:val="020B0506030503020504"/>
    <w:charset w:val="00"/>
    <w:family w:val="swiss"/>
    <w:pitch w:val="variable"/>
    <w:sig w:usb0="A00000AF" w:usb1="4000004A" w:usb2="00000010" w:usb3="00000000" w:csb0="00000119"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A447A57"/>
    <w:multiLevelType w:val="hybridMultilevel"/>
    <w:tmpl w:val="B546D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7EAC1FF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DD"/>
    <w:rsid w:val="0000313F"/>
    <w:rsid w:val="000043E7"/>
    <w:rsid w:val="000138A4"/>
    <w:rsid w:val="000239D6"/>
    <w:rsid w:val="0003082E"/>
    <w:rsid w:val="00032FC1"/>
    <w:rsid w:val="0004359C"/>
    <w:rsid w:val="00044A20"/>
    <w:rsid w:val="00052FD1"/>
    <w:rsid w:val="0007455A"/>
    <w:rsid w:val="000769CA"/>
    <w:rsid w:val="0007799E"/>
    <w:rsid w:val="000B61D6"/>
    <w:rsid w:val="000B6C4D"/>
    <w:rsid w:val="000B7175"/>
    <w:rsid w:val="000C3240"/>
    <w:rsid w:val="000E733E"/>
    <w:rsid w:val="000F7984"/>
    <w:rsid w:val="00102AB9"/>
    <w:rsid w:val="00111166"/>
    <w:rsid w:val="0011338F"/>
    <w:rsid w:val="0014220B"/>
    <w:rsid w:val="00153EF4"/>
    <w:rsid w:val="00171205"/>
    <w:rsid w:val="00174D1D"/>
    <w:rsid w:val="00184D2D"/>
    <w:rsid w:val="0019124B"/>
    <w:rsid w:val="0019795B"/>
    <w:rsid w:val="001A0A5F"/>
    <w:rsid w:val="001A3914"/>
    <w:rsid w:val="001A3EF9"/>
    <w:rsid w:val="001B040C"/>
    <w:rsid w:val="001B0C6D"/>
    <w:rsid w:val="001B4B49"/>
    <w:rsid w:val="001C6DD8"/>
    <w:rsid w:val="001F14E4"/>
    <w:rsid w:val="002014F2"/>
    <w:rsid w:val="00210478"/>
    <w:rsid w:val="00217A2B"/>
    <w:rsid w:val="00220A26"/>
    <w:rsid w:val="0023011A"/>
    <w:rsid w:val="00246D2A"/>
    <w:rsid w:val="00263D93"/>
    <w:rsid w:val="00275040"/>
    <w:rsid w:val="002B4E62"/>
    <w:rsid w:val="002C3C42"/>
    <w:rsid w:val="002D329A"/>
    <w:rsid w:val="002D6A51"/>
    <w:rsid w:val="002E27A3"/>
    <w:rsid w:val="002F4BB8"/>
    <w:rsid w:val="002F7495"/>
    <w:rsid w:val="00302D97"/>
    <w:rsid w:val="0031246D"/>
    <w:rsid w:val="0031584B"/>
    <w:rsid w:val="00324C25"/>
    <w:rsid w:val="0035426A"/>
    <w:rsid w:val="00356DD1"/>
    <w:rsid w:val="00377384"/>
    <w:rsid w:val="00385E36"/>
    <w:rsid w:val="00392D6B"/>
    <w:rsid w:val="00396A03"/>
    <w:rsid w:val="00397913"/>
    <w:rsid w:val="003A38B8"/>
    <w:rsid w:val="003A6A54"/>
    <w:rsid w:val="003C27E3"/>
    <w:rsid w:val="003C4D82"/>
    <w:rsid w:val="003D3312"/>
    <w:rsid w:val="003D5B53"/>
    <w:rsid w:val="003E46D3"/>
    <w:rsid w:val="003F4C32"/>
    <w:rsid w:val="00404B2B"/>
    <w:rsid w:val="00407B8F"/>
    <w:rsid w:val="004237AE"/>
    <w:rsid w:val="0046615E"/>
    <w:rsid w:val="00472762"/>
    <w:rsid w:val="004730C7"/>
    <w:rsid w:val="004734AC"/>
    <w:rsid w:val="00490ECD"/>
    <w:rsid w:val="00493217"/>
    <w:rsid w:val="004A7C8F"/>
    <w:rsid w:val="004C3608"/>
    <w:rsid w:val="004E462D"/>
    <w:rsid w:val="004F50DC"/>
    <w:rsid w:val="0050072C"/>
    <w:rsid w:val="00512A02"/>
    <w:rsid w:val="00542855"/>
    <w:rsid w:val="00551065"/>
    <w:rsid w:val="00561E6B"/>
    <w:rsid w:val="00567D6D"/>
    <w:rsid w:val="00572186"/>
    <w:rsid w:val="005730B8"/>
    <w:rsid w:val="00583A94"/>
    <w:rsid w:val="00591480"/>
    <w:rsid w:val="005A287D"/>
    <w:rsid w:val="005A3AA3"/>
    <w:rsid w:val="005B5B6A"/>
    <w:rsid w:val="005B5CEE"/>
    <w:rsid w:val="005C2E2B"/>
    <w:rsid w:val="005D3F5D"/>
    <w:rsid w:val="005D5946"/>
    <w:rsid w:val="005F7702"/>
    <w:rsid w:val="00606D50"/>
    <w:rsid w:val="00621E7D"/>
    <w:rsid w:val="006316E6"/>
    <w:rsid w:val="00631E07"/>
    <w:rsid w:val="00633977"/>
    <w:rsid w:val="00634411"/>
    <w:rsid w:val="0063517C"/>
    <w:rsid w:val="00641385"/>
    <w:rsid w:val="00646E1D"/>
    <w:rsid w:val="00650213"/>
    <w:rsid w:val="00651CF8"/>
    <w:rsid w:val="00655981"/>
    <w:rsid w:val="006738A0"/>
    <w:rsid w:val="0068141C"/>
    <w:rsid w:val="006848DC"/>
    <w:rsid w:val="006A0590"/>
    <w:rsid w:val="006A5D0D"/>
    <w:rsid w:val="006B17D1"/>
    <w:rsid w:val="006D4117"/>
    <w:rsid w:val="006D563A"/>
    <w:rsid w:val="006F4729"/>
    <w:rsid w:val="006F71A1"/>
    <w:rsid w:val="00703ACD"/>
    <w:rsid w:val="0072692C"/>
    <w:rsid w:val="007343A7"/>
    <w:rsid w:val="00735D61"/>
    <w:rsid w:val="007422E8"/>
    <w:rsid w:val="00750139"/>
    <w:rsid w:val="00750FBE"/>
    <w:rsid w:val="00753818"/>
    <w:rsid w:val="0076668F"/>
    <w:rsid w:val="0077709F"/>
    <w:rsid w:val="007B06D2"/>
    <w:rsid w:val="007B097B"/>
    <w:rsid w:val="007B131C"/>
    <w:rsid w:val="007C358B"/>
    <w:rsid w:val="007D0324"/>
    <w:rsid w:val="007D2E27"/>
    <w:rsid w:val="007D2ED7"/>
    <w:rsid w:val="007E1F56"/>
    <w:rsid w:val="007E277B"/>
    <w:rsid w:val="007E3755"/>
    <w:rsid w:val="008128B8"/>
    <w:rsid w:val="008455B8"/>
    <w:rsid w:val="00852670"/>
    <w:rsid w:val="008628B9"/>
    <w:rsid w:val="00870098"/>
    <w:rsid w:val="008824AD"/>
    <w:rsid w:val="008878BE"/>
    <w:rsid w:val="008B4141"/>
    <w:rsid w:val="008C62F5"/>
    <w:rsid w:val="008D4E18"/>
    <w:rsid w:val="008E25F0"/>
    <w:rsid w:val="009010DD"/>
    <w:rsid w:val="00911840"/>
    <w:rsid w:val="00943D0E"/>
    <w:rsid w:val="00951DEB"/>
    <w:rsid w:val="00954EFC"/>
    <w:rsid w:val="0096358F"/>
    <w:rsid w:val="00965F14"/>
    <w:rsid w:val="00966EF8"/>
    <w:rsid w:val="0097518A"/>
    <w:rsid w:val="0098249F"/>
    <w:rsid w:val="009979F7"/>
    <w:rsid w:val="009A2AF4"/>
    <w:rsid w:val="009E3358"/>
    <w:rsid w:val="009F7FD6"/>
    <w:rsid w:val="00A056D5"/>
    <w:rsid w:val="00A22725"/>
    <w:rsid w:val="00A4710C"/>
    <w:rsid w:val="00A5538E"/>
    <w:rsid w:val="00A624D1"/>
    <w:rsid w:val="00A82080"/>
    <w:rsid w:val="00A95A4C"/>
    <w:rsid w:val="00AA10E5"/>
    <w:rsid w:val="00AC6F06"/>
    <w:rsid w:val="00AF11F1"/>
    <w:rsid w:val="00AF3D2E"/>
    <w:rsid w:val="00AF418C"/>
    <w:rsid w:val="00B14E32"/>
    <w:rsid w:val="00B26DC3"/>
    <w:rsid w:val="00B301E9"/>
    <w:rsid w:val="00B61B00"/>
    <w:rsid w:val="00B923AD"/>
    <w:rsid w:val="00B92EEE"/>
    <w:rsid w:val="00BD6448"/>
    <w:rsid w:val="00BE348C"/>
    <w:rsid w:val="00BE5D75"/>
    <w:rsid w:val="00C35C66"/>
    <w:rsid w:val="00C776B2"/>
    <w:rsid w:val="00C80333"/>
    <w:rsid w:val="00CA51B9"/>
    <w:rsid w:val="00CE0B73"/>
    <w:rsid w:val="00CF2587"/>
    <w:rsid w:val="00CF71B0"/>
    <w:rsid w:val="00D03190"/>
    <w:rsid w:val="00D03ABB"/>
    <w:rsid w:val="00D102FD"/>
    <w:rsid w:val="00D16017"/>
    <w:rsid w:val="00D22D4A"/>
    <w:rsid w:val="00D342CA"/>
    <w:rsid w:val="00D37ACA"/>
    <w:rsid w:val="00D403BF"/>
    <w:rsid w:val="00D43DF9"/>
    <w:rsid w:val="00DB4D46"/>
    <w:rsid w:val="00DE0314"/>
    <w:rsid w:val="00DE373F"/>
    <w:rsid w:val="00DF0405"/>
    <w:rsid w:val="00DF4E48"/>
    <w:rsid w:val="00DF77DA"/>
    <w:rsid w:val="00E2029A"/>
    <w:rsid w:val="00E34700"/>
    <w:rsid w:val="00E37FED"/>
    <w:rsid w:val="00E4672B"/>
    <w:rsid w:val="00E54B80"/>
    <w:rsid w:val="00E750DD"/>
    <w:rsid w:val="00E936D5"/>
    <w:rsid w:val="00EB48A8"/>
    <w:rsid w:val="00EB791B"/>
    <w:rsid w:val="00EC5E04"/>
    <w:rsid w:val="00ED2372"/>
    <w:rsid w:val="00EE2335"/>
    <w:rsid w:val="00EE3D47"/>
    <w:rsid w:val="00F2364B"/>
    <w:rsid w:val="00F50BE0"/>
    <w:rsid w:val="00F8143D"/>
    <w:rsid w:val="00F81805"/>
    <w:rsid w:val="00FA248C"/>
    <w:rsid w:val="00FA4BFF"/>
    <w:rsid w:val="00FE1756"/>
    <w:rsid w:val="00FE6566"/>
    <w:rsid w:val="00FE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 w:type="character" w:styleId="Hyperlink">
    <w:name w:val="Hyperlink"/>
    <w:basedOn w:val="DefaultParagraphFont"/>
    <w:uiPriority w:val="99"/>
    <w:unhideWhenUsed/>
    <w:rsid w:val="003E4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04DE4-4813-4DD5-85E0-03D50A0E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Tony</dc:creator>
  <cp:lastModifiedBy>Maul, Donald</cp:lastModifiedBy>
  <cp:revision>2</cp:revision>
  <dcterms:created xsi:type="dcterms:W3CDTF">2020-02-18T19:21:00Z</dcterms:created>
  <dcterms:modified xsi:type="dcterms:W3CDTF">2020-02-18T19:21:00Z</dcterms:modified>
</cp:coreProperties>
</file>