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CD7DCA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CD7DCA">
                <w:rPr>
                  <w:rStyle w:val="Hyperlink"/>
                </w:rPr>
                <w:t>1002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10092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100920">
              <w:rPr>
                <w:szCs w:val="23"/>
              </w:rPr>
              <w:t>BESTF-5 Energy Storage Resource Single Model Registration and Charging Restrictions in Emergency Conditions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CD7DC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25,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100920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00920">
              <w:rPr>
                <w:rFonts w:ascii="Arial" w:hAnsi="Arial" w:cs="Arial"/>
              </w:rPr>
              <w:t>Between $100k and $200k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100920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100920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to </w:t>
            </w:r>
            <w:r w:rsidR="00100920">
              <w:rPr>
                <w:rFonts w:cs="Arial"/>
              </w:rPr>
              <w:t>10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100920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100920" w:rsidRDefault="00100920" w:rsidP="00771EE6">
            <w:pPr>
              <w:pStyle w:val="NormalArial"/>
              <w:numPr>
                <w:ilvl w:val="0"/>
                <w:numId w:val="7"/>
              </w:numPr>
            </w:pPr>
            <w:r w:rsidRPr="00100920">
              <w:t>Resource Integration</w:t>
            </w:r>
            <w:r>
              <w:t xml:space="preserve">                              83%</w:t>
            </w:r>
          </w:p>
          <w:p w:rsidR="00100920" w:rsidRPr="00100920" w:rsidRDefault="00100920" w:rsidP="00771EE6">
            <w:pPr>
              <w:pStyle w:val="NormalArial"/>
              <w:numPr>
                <w:ilvl w:val="0"/>
                <w:numId w:val="7"/>
              </w:numPr>
            </w:pPr>
            <w:r w:rsidRPr="00100920">
              <w:t>Data and Information Products (DAIP)</w:t>
            </w:r>
            <w:r>
              <w:t xml:space="preserve">   17%</w:t>
            </w:r>
          </w:p>
          <w:p w:rsidR="00100920" w:rsidRPr="00FE71C0" w:rsidRDefault="00100920" w:rsidP="00100920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100920" w:rsidRDefault="00100920" w:rsidP="00D54DC7">
            <w:pPr>
              <w:pStyle w:val="NormalArial"/>
            </w:pPr>
            <w:r w:rsidRPr="00100920"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FF3980">
      <w:rPr>
        <w:rFonts w:ascii="Arial" w:hAnsi="Arial"/>
        <w:noProof/>
        <w:sz w:val="18"/>
      </w:rPr>
      <w:t>1002NPRR-02 Impact Analysis 022520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FF3980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FF3980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FF4219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F0A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527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85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C5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EEA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8B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FCF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A41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01D4A"/>
    <w:multiLevelType w:val="hybridMultilevel"/>
    <w:tmpl w:val="914E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C0F04"/>
    <w:multiLevelType w:val="multilevel"/>
    <w:tmpl w:val="6270F9A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2F2CF3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BED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6F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1A3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0F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64F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164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22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EE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0920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1EE6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D7DCA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398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0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1252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02XX20</cp:lastModifiedBy>
  <cp:revision>3</cp:revision>
  <cp:lastPrinted>2007-01-12T13:31:00Z</cp:lastPrinted>
  <dcterms:created xsi:type="dcterms:W3CDTF">2020-02-25T17:09:00Z</dcterms:created>
  <dcterms:modified xsi:type="dcterms:W3CDTF">2020-02-25T17:09:00Z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