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1C3B065B" w14:textId="77777777" w:rsidTr="0014561B">
        <w:tc>
          <w:tcPr>
            <w:tcW w:w="1620" w:type="dxa"/>
            <w:tcBorders>
              <w:bottom w:val="single" w:sz="4" w:space="0" w:color="auto"/>
            </w:tcBorders>
            <w:shd w:val="clear" w:color="auto" w:fill="FFFFFF"/>
            <w:vAlign w:val="center"/>
          </w:tcPr>
          <w:p w14:paraId="0CE5EA1E" w14:textId="77777777" w:rsidR="00D90D1A" w:rsidRPr="000F5BDE" w:rsidRDefault="00D90D1A" w:rsidP="00F44236">
            <w:pPr>
              <w:pStyle w:val="Header"/>
              <w:rPr>
                <w:rFonts w:cs="Arial"/>
              </w:rPr>
            </w:pPr>
            <w:r w:rsidRPr="000F5BDE">
              <w:rPr>
                <w:rFonts w:cs="Arial"/>
              </w:rPr>
              <w:t>Principle</w:t>
            </w:r>
          </w:p>
          <w:p w14:paraId="6B532C21"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0D0E6C5" w14:textId="77777777" w:rsidR="00067FE2" w:rsidRPr="000F5BDE" w:rsidRDefault="00013349" w:rsidP="00C859EE">
            <w:pPr>
              <w:pStyle w:val="Header"/>
              <w:jc w:val="center"/>
              <w:rPr>
                <w:rFonts w:cs="Arial"/>
              </w:rPr>
            </w:pPr>
            <w:bookmarkStart w:id="0" w:name="_GoBack"/>
            <w:bookmarkEnd w:id="0"/>
            <w:r>
              <w:rPr>
                <w:rFonts w:cs="Arial"/>
              </w:rPr>
              <w:t>6</w:t>
            </w:r>
          </w:p>
        </w:tc>
        <w:tc>
          <w:tcPr>
            <w:tcW w:w="1800" w:type="dxa"/>
            <w:tcBorders>
              <w:bottom w:val="single" w:sz="4" w:space="0" w:color="auto"/>
            </w:tcBorders>
            <w:shd w:val="clear" w:color="auto" w:fill="FFFFFF"/>
            <w:vAlign w:val="center"/>
          </w:tcPr>
          <w:p w14:paraId="19320C47"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300DCB3F" w14:textId="77777777" w:rsidR="00067FE2" w:rsidRPr="00A309F3" w:rsidRDefault="00013349" w:rsidP="009A2EA3">
            <w:pPr>
              <w:pStyle w:val="Header"/>
              <w:rPr>
                <w:rFonts w:cs="Arial"/>
              </w:rPr>
            </w:pPr>
            <w:r>
              <w:rPr>
                <w:rFonts w:cs="Arial"/>
              </w:rPr>
              <w:t>Market-Facing Reports</w:t>
            </w:r>
          </w:p>
        </w:tc>
      </w:tr>
      <w:tr w:rsidR="00067FE2" w:rsidRPr="00D769F4" w14:paraId="2AD1A31C" w14:textId="77777777" w:rsidTr="0014561B">
        <w:trPr>
          <w:trHeight w:val="518"/>
        </w:trPr>
        <w:tc>
          <w:tcPr>
            <w:tcW w:w="2340" w:type="dxa"/>
            <w:gridSpan w:val="2"/>
            <w:shd w:val="clear" w:color="auto" w:fill="FFFFFF"/>
            <w:vAlign w:val="center"/>
          </w:tcPr>
          <w:p w14:paraId="1F6F9C10"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17C2E4D6" w14:textId="0A683517" w:rsidR="00067FE2" w:rsidRPr="00E91AD6" w:rsidRDefault="00F965F5" w:rsidP="00C863A2">
            <w:pPr>
              <w:pStyle w:val="NormalArial"/>
              <w:rPr>
                <w:rFonts w:cs="Arial"/>
              </w:rPr>
            </w:pPr>
            <w:r>
              <w:rPr>
                <w:rFonts w:cs="Arial"/>
              </w:rPr>
              <w:t>January 29</w:t>
            </w:r>
            <w:r w:rsidR="00A37E18">
              <w:rPr>
                <w:rFonts w:cs="Arial"/>
              </w:rPr>
              <w:t>, 2020</w:t>
            </w:r>
          </w:p>
        </w:tc>
      </w:tr>
      <w:tr w:rsidR="00067FE2" w:rsidRPr="00D769F4" w14:paraId="087A547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76B39F2"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79ACB68" w14:textId="77777777" w:rsidR="00067FE2" w:rsidRPr="00A309F3" w:rsidRDefault="00067FE2" w:rsidP="00F44236">
            <w:pPr>
              <w:pStyle w:val="NormalArial"/>
              <w:rPr>
                <w:rFonts w:cs="Arial"/>
              </w:rPr>
            </w:pPr>
          </w:p>
        </w:tc>
      </w:tr>
      <w:tr w:rsidR="009D17F0" w:rsidRPr="00D769F4" w14:paraId="5793931A"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806FA1F"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1EB66D80" w14:textId="77777777" w:rsidR="00D90D1A" w:rsidRPr="00D769F4" w:rsidRDefault="000F4ADF" w:rsidP="00013349">
            <w:pPr>
              <w:pStyle w:val="NormalArial"/>
              <w:spacing w:before="120" w:after="120"/>
              <w:rPr>
                <w:rFonts w:cs="Arial"/>
              </w:rPr>
            </w:pPr>
            <w:r>
              <w:rPr>
                <w:rFonts w:cs="Arial"/>
              </w:rPr>
              <w:t xml:space="preserve">This </w:t>
            </w:r>
            <w:r w:rsidR="004426BC">
              <w:rPr>
                <w:rFonts w:cs="Arial"/>
              </w:rPr>
              <w:t>K</w:t>
            </w:r>
            <w:r>
              <w:rPr>
                <w:rFonts w:cs="Arial"/>
              </w:rPr>
              <w:t xml:space="preserve">ey </w:t>
            </w:r>
            <w:r w:rsidR="004426BC">
              <w:rPr>
                <w:rFonts w:cs="Arial"/>
              </w:rPr>
              <w:t>P</w:t>
            </w:r>
            <w:r>
              <w:rPr>
                <w:rFonts w:cs="Arial"/>
              </w:rPr>
              <w:t xml:space="preserve">rinciple identifies </w:t>
            </w:r>
            <w:r w:rsidR="006F7355">
              <w:rPr>
                <w:rFonts w:cs="Arial"/>
              </w:rPr>
              <w:t xml:space="preserve">changes to </w:t>
            </w:r>
            <w:r w:rsidR="00013349">
              <w:rPr>
                <w:rFonts w:cs="Arial"/>
              </w:rPr>
              <w:t>market-facing reports</w:t>
            </w:r>
            <w:r w:rsidR="006F7355">
              <w:rPr>
                <w:rFonts w:cs="Arial"/>
              </w:rPr>
              <w:t xml:space="preserve"> </w:t>
            </w:r>
            <w:r w:rsidR="00C859EE">
              <w:rPr>
                <w:rFonts w:cs="Arial"/>
              </w:rPr>
              <w:t xml:space="preserve">that will be </w:t>
            </w:r>
            <w:r w:rsidR="006F7355">
              <w:rPr>
                <w:rFonts w:cs="Arial"/>
              </w:rPr>
              <w:t>necessary</w:t>
            </w:r>
            <w:r w:rsidR="00013349">
              <w:rPr>
                <w:rFonts w:cs="Arial"/>
              </w:rPr>
              <w:t xml:space="preserve"> for the market for</w:t>
            </w:r>
            <w:r w:rsidR="00C859EE">
              <w:rPr>
                <w:rFonts w:cs="Arial"/>
              </w:rPr>
              <w:t xml:space="preserve"> implementation of</w:t>
            </w:r>
            <w:r w:rsidR="009A2EA3">
              <w:rPr>
                <w:rFonts w:cs="Arial"/>
              </w:rPr>
              <w:t xml:space="preserve"> Real-Time Co-optimization (RTC).  </w:t>
            </w:r>
          </w:p>
        </w:tc>
      </w:tr>
      <w:tr w:rsidR="00782371" w:rsidRPr="00D769F4" w14:paraId="6AFA550B"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37F30D9"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5181DDF5" w14:textId="77777777" w:rsidR="000F4ADF" w:rsidRDefault="00BB1078" w:rsidP="004426BC">
            <w:pPr>
              <w:pStyle w:val="NormalArial"/>
              <w:spacing w:before="120" w:after="120"/>
              <w:rPr>
                <w:rFonts w:cs="Arial"/>
              </w:rPr>
            </w:pPr>
            <w:r>
              <w:rPr>
                <w:rFonts w:cs="Arial"/>
              </w:rPr>
              <w:t xml:space="preserve">The purpose of Key Principle </w:t>
            </w:r>
            <w:r w:rsidR="00013349">
              <w:rPr>
                <w:rFonts w:cs="Arial"/>
              </w:rPr>
              <w:t>6</w:t>
            </w:r>
            <w:r w:rsidR="000F4ADF">
              <w:rPr>
                <w:rFonts w:cs="Arial"/>
              </w:rPr>
              <w:t xml:space="preserve">, </w:t>
            </w:r>
            <w:r w:rsidR="00013349">
              <w:rPr>
                <w:rFonts w:cs="Arial"/>
              </w:rPr>
              <w:t>Market-Facing Reports</w:t>
            </w:r>
            <w:r w:rsidR="000F4ADF">
              <w:rPr>
                <w:rFonts w:cs="Arial"/>
              </w:rPr>
              <w:t>, is to identify any necessary</w:t>
            </w:r>
            <w:r w:rsidR="00C859EE">
              <w:rPr>
                <w:rFonts w:cs="Arial"/>
              </w:rPr>
              <w:t xml:space="preserve"> </w:t>
            </w:r>
            <w:r w:rsidR="000F4ADF">
              <w:rPr>
                <w:rFonts w:cs="Arial"/>
              </w:rPr>
              <w:t xml:space="preserve">changes to </w:t>
            </w:r>
            <w:r w:rsidR="00013349">
              <w:rPr>
                <w:rFonts w:cs="Arial"/>
              </w:rPr>
              <w:t>market-facing reports</w:t>
            </w:r>
            <w:r w:rsidR="006F7355">
              <w:rPr>
                <w:rFonts w:cs="Arial"/>
              </w:rPr>
              <w:t xml:space="preserve"> </w:t>
            </w:r>
            <w:r w:rsidR="000F4ADF">
              <w:rPr>
                <w:rFonts w:cs="Arial"/>
              </w:rPr>
              <w:t xml:space="preserve">with the implementation of RTC: </w:t>
            </w:r>
          </w:p>
          <w:p w14:paraId="7E2CD3C5" w14:textId="77777777" w:rsidR="002A21CA" w:rsidRPr="000F4ADF" w:rsidRDefault="004426BC" w:rsidP="004426BC">
            <w:pPr>
              <w:pStyle w:val="NormalArial"/>
              <w:spacing w:before="120" w:after="120"/>
              <w:ind w:left="702" w:hanging="360"/>
              <w:rPr>
                <w:rFonts w:cs="Arial"/>
              </w:rPr>
            </w:pPr>
            <w:r>
              <w:rPr>
                <w:rFonts w:cs="Arial"/>
              </w:rPr>
              <w:t xml:space="preserve">1.  </w:t>
            </w:r>
            <w:r w:rsidR="00013349">
              <w:rPr>
                <w:rFonts w:cs="Arial"/>
              </w:rPr>
              <w:t>Existing reports that will be discontinued</w:t>
            </w:r>
          </w:p>
          <w:p w14:paraId="18C52F9E" w14:textId="77777777" w:rsidR="00013349" w:rsidRDefault="004426BC" w:rsidP="00013349">
            <w:pPr>
              <w:pStyle w:val="NormalArial"/>
              <w:spacing w:before="120" w:after="120"/>
              <w:ind w:left="702" w:hanging="360"/>
              <w:rPr>
                <w:rFonts w:cs="Arial"/>
              </w:rPr>
            </w:pPr>
            <w:r>
              <w:rPr>
                <w:rFonts w:cs="Arial"/>
              </w:rPr>
              <w:t xml:space="preserve">2. </w:t>
            </w:r>
            <w:r w:rsidR="00013349">
              <w:rPr>
                <w:rFonts w:cs="Arial"/>
              </w:rPr>
              <w:t xml:space="preserve"> Existing eports that will be modified</w:t>
            </w:r>
          </w:p>
          <w:p w14:paraId="5FC08E66" w14:textId="77777777" w:rsidR="002F2B5E" w:rsidRDefault="004426BC" w:rsidP="00013349">
            <w:pPr>
              <w:pStyle w:val="NormalArial"/>
              <w:spacing w:before="120" w:after="120"/>
              <w:ind w:left="702" w:hanging="360"/>
              <w:rPr>
                <w:rFonts w:cs="Arial"/>
              </w:rPr>
            </w:pPr>
            <w:r>
              <w:rPr>
                <w:rFonts w:cs="Arial"/>
              </w:rPr>
              <w:t xml:space="preserve">3.  </w:t>
            </w:r>
            <w:r w:rsidR="00013349">
              <w:rPr>
                <w:rFonts w:cs="Arial"/>
              </w:rPr>
              <w:t>New reports that will be created</w:t>
            </w:r>
          </w:p>
          <w:p w14:paraId="7923BC43" w14:textId="77777777" w:rsidR="00013349" w:rsidRPr="00D769F4" w:rsidRDefault="00013349" w:rsidP="00013349">
            <w:pPr>
              <w:pStyle w:val="NormalArial"/>
              <w:spacing w:before="120" w:after="120"/>
              <w:rPr>
                <w:rFonts w:cs="Arial"/>
              </w:rPr>
            </w:pPr>
            <w:r>
              <w:rPr>
                <w:rFonts w:cs="Arial"/>
              </w:rPr>
              <w:t>Additional display</w:t>
            </w:r>
            <w:r w:rsidR="004927EF">
              <w:rPr>
                <w:rFonts w:cs="Arial"/>
              </w:rPr>
              <w:t xml:space="preserve"> and user i</w:t>
            </w:r>
            <w:r>
              <w:rPr>
                <w:rFonts w:cs="Arial"/>
              </w:rPr>
              <w:t>nterface changes are also described in this Key Principle.</w:t>
            </w:r>
          </w:p>
        </w:tc>
      </w:tr>
      <w:tr w:rsidR="009D17F0" w:rsidRPr="00D769F4" w14:paraId="3E16152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09D66D5"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517EB924" w14:textId="77777777" w:rsidR="00A47487" w:rsidRDefault="00AE64D1" w:rsidP="004927EF">
            <w:pPr>
              <w:pStyle w:val="NormalArial"/>
              <w:spacing w:before="120" w:after="120"/>
              <w:rPr>
                <w:rFonts w:cs="Arial"/>
              </w:rPr>
            </w:pPr>
            <w:r>
              <w:rPr>
                <w:rFonts w:cs="Arial"/>
              </w:rPr>
              <w:t>On 11/19/19, ERCOT Staff pr</w:t>
            </w:r>
            <w:r w:rsidR="004927EF">
              <w:rPr>
                <w:rFonts w:cs="Arial"/>
              </w:rPr>
              <w:t xml:space="preserve">ovided a presentation </w:t>
            </w:r>
            <w:r>
              <w:rPr>
                <w:rFonts w:cs="Arial"/>
              </w:rPr>
              <w:t>to introduce KP</w:t>
            </w:r>
            <w:r w:rsidR="00013349">
              <w:rPr>
                <w:rFonts w:cs="Arial"/>
              </w:rPr>
              <w:t>6</w:t>
            </w:r>
            <w:r>
              <w:rPr>
                <w:rFonts w:cs="Arial"/>
              </w:rPr>
              <w:t xml:space="preserve"> subsection</w:t>
            </w:r>
            <w:r w:rsidR="004927EF">
              <w:rPr>
                <w:rFonts w:cs="Arial"/>
              </w:rPr>
              <w:t>s</w:t>
            </w:r>
            <w:r>
              <w:rPr>
                <w:rFonts w:cs="Arial"/>
              </w:rPr>
              <w:t xml:space="preserve"> (1)</w:t>
            </w:r>
            <w:r w:rsidR="004927EF">
              <w:rPr>
                <w:rFonts w:cs="Arial"/>
              </w:rPr>
              <w:t xml:space="preserve"> and (2) and an Excel file containing an initial list of reports with indications of whether each report would be modified, removed, created, or not changed</w:t>
            </w:r>
            <w:r>
              <w:rPr>
                <w:rFonts w:cs="Arial"/>
              </w:rPr>
              <w:t>.</w:t>
            </w:r>
            <w:r w:rsidR="004927EF">
              <w:rPr>
                <w:rFonts w:cs="Arial"/>
              </w:rPr>
              <w:t xml:space="preserve">  ERCOT requested that stakeholders review and provide feedback on the list.</w:t>
            </w:r>
          </w:p>
          <w:p w14:paraId="05918A06" w14:textId="77777777" w:rsidR="0067055E" w:rsidRDefault="0067055E" w:rsidP="004927EF">
            <w:pPr>
              <w:pStyle w:val="NormalArial"/>
              <w:spacing w:before="120" w:after="120"/>
              <w:rPr>
                <w:rFonts w:cs="Arial"/>
              </w:rPr>
            </w:pPr>
            <w:r>
              <w:rPr>
                <w:rFonts w:cs="Arial"/>
              </w:rPr>
              <w:t>On 12/3/19, RTCTF continued its review of potential reporting changes needed under RTC.</w:t>
            </w:r>
          </w:p>
          <w:p w14:paraId="03C190C0" w14:textId="77777777" w:rsidR="00C863A2" w:rsidRDefault="00C863A2" w:rsidP="004927EF">
            <w:pPr>
              <w:pStyle w:val="NormalArial"/>
              <w:spacing w:before="120" w:after="120"/>
              <w:rPr>
                <w:rFonts w:cs="Arial"/>
              </w:rPr>
            </w:pPr>
            <w:r>
              <w:rPr>
                <w:rFonts w:cs="Arial"/>
              </w:rPr>
              <w:t>On 12/19/19, RTCTF reached consensus on KP6 subsections (1) and (2), with additional discussion requested on the report inventory Excel file at the next RTCTF meeting.</w:t>
            </w:r>
          </w:p>
          <w:p w14:paraId="3B68C9E4" w14:textId="75257C27" w:rsidR="00660AD7" w:rsidRPr="00A309F3" w:rsidRDefault="00660AD7" w:rsidP="00660AD7">
            <w:pPr>
              <w:pStyle w:val="NormalArial"/>
              <w:spacing w:before="120" w:after="120"/>
              <w:rPr>
                <w:rFonts w:cs="Arial"/>
              </w:rPr>
            </w:pPr>
            <w:r>
              <w:rPr>
                <w:rFonts w:cs="Arial"/>
              </w:rPr>
              <w:t>On 1/22/19, RTCTF continued discussion on the report inventory.  Floyd Trefny proposed and presented on the concept of two new 60-day disclosure reports to capture counts of offer curve updates.  Luminant presented on their concerns with these proposed new reports.  After discussion, there was no consensus reached, but neither was there opposition to creating these two reports.  This decision will be presented to the January 29, 2020 TAC meeting.</w:t>
            </w:r>
          </w:p>
        </w:tc>
      </w:tr>
      <w:tr w:rsidR="00C9766A" w:rsidRPr="00D769F4" w14:paraId="38B5F31D" w14:textId="77777777" w:rsidTr="003725CD">
        <w:trPr>
          <w:trHeight w:val="665"/>
        </w:trPr>
        <w:tc>
          <w:tcPr>
            <w:tcW w:w="2340" w:type="dxa"/>
            <w:gridSpan w:val="2"/>
            <w:tcBorders>
              <w:bottom w:val="single" w:sz="4" w:space="0" w:color="auto"/>
            </w:tcBorders>
            <w:shd w:val="clear" w:color="auto" w:fill="FFFFFF"/>
            <w:vAlign w:val="center"/>
          </w:tcPr>
          <w:p w14:paraId="70358301" w14:textId="77777777" w:rsidR="00C9766A" w:rsidRPr="00E91AD6" w:rsidRDefault="00D90D1A" w:rsidP="00782371">
            <w:pPr>
              <w:pStyle w:val="Header"/>
              <w:rPr>
                <w:rFonts w:cs="Arial"/>
              </w:rPr>
            </w:pPr>
            <w:r w:rsidRPr="00A309F3">
              <w:rPr>
                <w:rFonts w:cs="Arial"/>
              </w:rPr>
              <w:t xml:space="preserve">TAC </w:t>
            </w:r>
            <w:r w:rsidR="00782371" w:rsidRPr="00A309F3">
              <w:rPr>
                <w:rFonts w:cs="Arial"/>
              </w:rPr>
              <w:t>Action Requested</w:t>
            </w:r>
          </w:p>
        </w:tc>
        <w:tc>
          <w:tcPr>
            <w:tcW w:w="8100" w:type="dxa"/>
            <w:gridSpan w:val="2"/>
            <w:tcBorders>
              <w:bottom w:val="single" w:sz="4" w:space="0" w:color="auto"/>
            </w:tcBorders>
            <w:vAlign w:val="center"/>
          </w:tcPr>
          <w:p w14:paraId="4FEFAC68" w14:textId="335696A5" w:rsidR="00782371" w:rsidRPr="00E91AD6" w:rsidRDefault="00C863A2" w:rsidP="00C863A2">
            <w:pPr>
              <w:pStyle w:val="NormalArial"/>
              <w:spacing w:before="120" w:after="120"/>
              <w:rPr>
                <w:rFonts w:cs="Arial"/>
              </w:rPr>
            </w:pPr>
            <w:r>
              <w:t>On 1/29/20, TAC vote to endorse KP6</w:t>
            </w:r>
            <w:r w:rsidR="00087FFC">
              <w:t xml:space="preserve"> (with or without the additional two 60-day disclosure reports)</w:t>
            </w:r>
            <w:r>
              <w:t xml:space="preserve"> for purposes of informing the Board.</w:t>
            </w:r>
          </w:p>
        </w:tc>
      </w:tr>
      <w:tr w:rsidR="009D17F0" w:rsidRPr="00D769F4" w14:paraId="03AB61FC" w14:textId="77777777" w:rsidTr="0014561B">
        <w:trPr>
          <w:trHeight w:val="518"/>
        </w:trPr>
        <w:tc>
          <w:tcPr>
            <w:tcW w:w="2340" w:type="dxa"/>
            <w:gridSpan w:val="2"/>
            <w:tcBorders>
              <w:bottom w:val="single" w:sz="4" w:space="0" w:color="auto"/>
            </w:tcBorders>
            <w:shd w:val="clear" w:color="auto" w:fill="FFFFFF"/>
            <w:vAlign w:val="center"/>
          </w:tcPr>
          <w:p w14:paraId="373C7780"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25C14CC8" w14:textId="5E649731" w:rsidR="00782371" w:rsidRPr="00A309F3" w:rsidRDefault="00F965F5" w:rsidP="0039309F">
            <w:pPr>
              <w:pStyle w:val="NormalArial"/>
              <w:spacing w:before="120" w:after="120"/>
              <w:rPr>
                <w:rFonts w:cs="Arial"/>
              </w:rPr>
            </w:pPr>
            <w:r>
              <w:t>On 1/29/20, TAC vote</w:t>
            </w:r>
            <w:r>
              <w:t>d</w:t>
            </w:r>
            <w:r>
              <w:t xml:space="preserve"> to endorse KP6 with the additiona</w:t>
            </w:r>
            <w:r>
              <w:t>l two 60-day disclosure reports</w:t>
            </w:r>
            <w:r>
              <w:t xml:space="preserve"> for purposes of informing the Board.</w:t>
            </w:r>
          </w:p>
        </w:tc>
      </w:tr>
      <w:tr w:rsidR="00782371" w:rsidRPr="00D769F4" w14:paraId="22C9A8DB" w14:textId="77777777" w:rsidTr="0014561B">
        <w:trPr>
          <w:trHeight w:val="518"/>
        </w:trPr>
        <w:tc>
          <w:tcPr>
            <w:tcW w:w="2340" w:type="dxa"/>
            <w:gridSpan w:val="2"/>
            <w:shd w:val="clear" w:color="auto" w:fill="FFFFFF"/>
            <w:vAlign w:val="center"/>
          </w:tcPr>
          <w:p w14:paraId="3D321EC2"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46D2DF34" w14:textId="77777777" w:rsidR="00782371" w:rsidRPr="00A309F3" w:rsidRDefault="00782371" w:rsidP="00782371">
            <w:pPr>
              <w:pStyle w:val="NormalArial"/>
              <w:spacing w:before="120" w:after="120"/>
              <w:rPr>
                <w:rFonts w:cs="Arial"/>
                <w:iCs/>
                <w:kern w:val="24"/>
              </w:rPr>
            </w:pPr>
          </w:p>
        </w:tc>
      </w:tr>
      <w:tr w:rsidR="00782371" w:rsidRPr="00D769F4" w14:paraId="43C14D4B" w14:textId="77777777" w:rsidTr="0014561B">
        <w:trPr>
          <w:trHeight w:val="518"/>
        </w:trPr>
        <w:tc>
          <w:tcPr>
            <w:tcW w:w="2340" w:type="dxa"/>
            <w:gridSpan w:val="2"/>
            <w:tcBorders>
              <w:bottom w:val="single" w:sz="4" w:space="0" w:color="auto"/>
            </w:tcBorders>
            <w:shd w:val="clear" w:color="auto" w:fill="FFFFFF"/>
            <w:vAlign w:val="center"/>
          </w:tcPr>
          <w:p w14:paraId="2D5FA0AB" w14:textId="77777777" w:rsidR="00782371" w:rsidRPr="00A309F3" w:rsidRDefault="00782371" w:rsidP="00782371">
            <w:pPr>
              <w:pStyle w:val="Header"/>
              <w:rPr>
                <w:rFonts w:cs="Arial"/>
              </w:rPr>
            </w:pPr>
            <w:r w:rsidRPr="00D769F4">
              <w:rPr>
                <w:rFonts w:cs="Arial"/>
              </w:rPr>
              <w:lastRenderedPageBreak/>
              <w:t>Board Action Summary</w:t>
            </w:r>
          </w:p>
        </w:tc>
        <w:tc>
          <w:tcPr>
            <w:tcW w:w="8100" w:type="dxa"/>
            <w:gridSpan w:val="2"/>
            <w:tcBorders>
              <w:bottom w:val="single" w:sz="4" w:space="0" w:color="auto"/>
            </w:tcBorders>
            <w:vAlign w:val="center"/>
          </w:tcPr>
          <w:p w14:paraId="48A3820F" w14:textId="77777777" w:rsidR="00782371" w:rsidRPr="00A309F3" w:rsidRDefault="00782371" w:rsidP="00782371">
            <w:pPr>
              <w:pStyle w:val="NormalArial"/>
              <w:spacing w:before="120" w:after="120"/>
              <w:rPr>
                <w:rFonts w:cs="Arial"/>
                <w:iCs/>
                <w:kern w:val="24"/>
              </w:rPr>
            </w:pPr>
          </w:p>
        </w:tc>
      </w:tr>
    </w:tbl>
    <w:p w14:paraId="69BF19E6"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82A9BD3" w14:textId="77777777">
        <w:trPr>
          <w:trHeight w:val="350"/>
        </w:trPr>
        <w:tc>
          <w:tcPr>
            <w:tcW w:w="10440" w:type="dxa"/>
            <w:tcBorders>
              <w:bottom w:val="single" w:sz="4" w:space="0" w:color="auto"/>
            </w:tcBorders>
            <w:shd w:val="clear" w:color="auto" w:fill="FFFFFF"/>
            <w:vAlign w:val="center"/>
          </w:tcPr>
          <w:p w14:paraId="63517CB8"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25A8C698" w14:textId="77777777" w:rsidR="00BC2D06" w:rsidRPr="00A309F3" w:rsidRDefault="00BC2D06" w:rsidP="00BC2D06">
      <w:pPr>
        <w:ind w:left="360"/>
        <w:rPr>
          <w:rFonts w:ascii="Arial" w:hAnsi="Arial" w:cs="Arial"/>
        </w:rPr>
      </w:pPr>
    </w:p>
    <w:p w14:paraId="42E1E1D9"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C9B4D96" w14:textId="77777777" w:rsidR="00F965F5" w:rsidRDefault="00F965F5" w:rsidP="00F965F5">
      <w:pPr>
        <w:ind w:left="360" w:hanging="360"/>
        <w:rPr>
          <w:rFonts w:ascii="Arial" w:hAnsi="Arial" w:cs="Arial"/>
        </w:rPr>
      </w:pPr>
      <w:r>
        <w:rPr>
          <w:rFonts w:ascii="Arial" w:hAnsi="Arial" w:cs="Arial"/>
        </w:rPr>
        <w:t>1)</w:t>
      </w:r>
      <w:r>
        <w:rPr>
          <w:rFonts w:ascii="Arial" w:hAnsi="Arial" w:cs="Arial"/>
        </w:rPr>
        <w:tab/>
        <w:t>As necessary, e</w:t>
      </w:r>
      <w:r w:rsidRPr="00013349">
        <w:rPr>
          <w:rFonts w:ascii="Arial" w:hAnsi="Arial" w:cs="Arial"/>
        </w:rPr>
        <w:t xml:space="preserve">xisting market-facing reports and user interfaces will be removed or modified and new market-facing reports and user interfaces will be created to implement RTC and achieve the key principles developed by the RTCTF.  </w:t>
      </w:r>
    </w:p>
    <w:p w14:paraId="6CFC8141" w14:textId="77777777" w:rsidR="00F965F5" w:rsidRDefault="00F965F5" w:rsidP="00F965F5">
      <w:pPr>
        <w:ind w:left="360" w:hanging="360"/>
        <w:rPr>
          <w:rFonts w:ascii="Arial" w:hAnsi="Arial" w:cs="Arial"/>
        </w:rPr>
      </w:pPr>
    </w:p>
    <w:p w14:paraId="2DF78DEE" w14:textId="77777777" w:rsidR="00F965F5" w:rsidRPr="00013349" w:rsidRDefault="00F965F5" w:rsidP="00F965F5">
      <w:pPr>
        <w:spacing w:before="120" w:after="120"/>
        <w:ind w:left="360" w:hanging="360"/>
        <w:rPr>
          <w:rFonts w:ascii="Arial" w:hAnsi="Arial" w:cs="Arial"/>
          <w:iCs/>
        </w:rPr>
      </w:pPr>
      <w:r>
        <w:rPr>
          <w:rFonts w:ascii="Arial" w:hAnsi="Arial" w:cs="Arial"/>
          <w:iCs/>
        </w:rPr>
        <w:t>2)</w:t>
      </w:r>
      <w:r>
        <w:rPr>
          <w:rFonts w:ascii="Arial" w:hAnsi="Arial" w:cs="Arial"/>
          <w:iCs/>
        </w:rPr>
        <w:tab/>
      </w:r>
      <w:r w:rsidRPr="00013349">
        <w:rPr>
          <w:rFonts w:ascii="Arial" w:hAnsi="Arial" w:cs="Arial"/>
        </w:rPr>
        <w:t xml:space="preserve">The list of reports and user interfaces </w:t>
      </w:r>
      <w:r>
        <w:rPr>
          <w:rFonts w:ascii="Arial" w:hAnsi="Arial" w:cs="Arial"/>
        </w:rPr>
        <w:t>contained in the appendix of this document</w:t>
      </w:r>
      <w:r w:rsidRPr="00013349">
        <w:rPr>
          <w:rFonts w:ascii="Arial" w:hAnsi="Arial" w:cs="Arial"/>
        </w:rPr>
        <w:t xml:space="preserve"> will be used to guide the development of Protocol language for RTC.</w:t>
      </w:r>
    </w:p>
    <w:p w14:paraId="5A8298DF" w14:textId="77777777" w:rsidR="00891B79" w:rsidRDefault="00891B79" w:rsidP="00891B79">
      <w:pPr>
        <w:ind w:left="360" w:hanging="360"/>
        <w:rPr>
          <w:rFonts w:ascii="Arial" w:hAnsi="Arial" w:cs="Arial"/>
        </w:rPr>
      </w:pPr>
    </w:p>
    <w:p w14:paraId="5F2F97F9"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3FE61A0D" w14:textId="77777777" w:rsidR="00C863A2" w:rsidRPr="00D769F4" w:rsidRDefault="00C863A2" w:rsidP="00C863A2">
      <w:pPr>
        <w:ind w:left="360" w:hanging="360"/>
        <w:rPr>
          <w:rFonts w:ascii="Arial" w:hAnsi="Arial" w:cs="Arial"/>
        </w:rPr>
      </w:pPr>
      <w:r w:rsidRPr="00D769F4">
        <w:rPr>
          <w:rFonts w:ascii="Arial" w:hAnsi="Arial" w:cs="Arial"/>
        </w:rPr>
        <w:t>None</w:t>
      </w:r>
      <w:r>
        <w:rPr>
          <w:rFonts w:ascii="Arial" w:hAnsi="Arial" w:cs="Arial"/>
        </w:rPr>
        <w:t xml:space="preserve"> </w:t>
      </w:r>
    </w:p>
    <w:p w14:paraId="79824274" w14:textId="77777777" w:rsidR="00C859EE" w:rsidRPr="00A309F3" w:rsidRDefault="00C859EE" w:rsidP="00C859EE">
      <w:pPr>
        <w:rPr>
          <w:rFonts w:ascii="Arial" w:hAnsi="Arial" w:cs="Arial"/>
          <w:u w:val="single"/>
        </w:rPr>
      </w:pPr>
    </w:p>
    <w:p w14:paraId="153C6543"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49057E67" w14:textId="77777777" w:rsidR="00177666" w:rsidRDefault="00AB2837" w:rsidP="004426BC">
      <w:pPr>
        <w:spacing w:before="120" w:after="120"/>
        <w:ind w:left="360" w:hanging="360"/>
        <w:rPr>
          <w:rFonts w:ascii="Arial" w:hAnsi="Arial" w:cs="Arial"/>
          <w:iCs/>
        </w:rPr>
      </w:pPr>
      <w:r>
        <w:rPr>
          <w:rFonts w:ascii="Arial" w:hAnsi="Arial" w:cs="Arial"/>
          <w:iCs/>
        </w:rPr>
        <w:t>None</w:t>
      </w:r>
    </w:p>
    <w:p w14:paraId="72CEFEB2" w14:textId="77777777" w:rsidR="00AB2837" w:rsidRDefault="00AB2837" w:rsidP="004426BC">
      <w:pPr>
        <w:spacing w:before="120" w:after="120"/>
        <w:ind w:left="360" w:hanging="360"/>
        <w:rPr>
          <w:rFonts w:ascii="Arial" w:hAnsi="Arial" w:cs="Arial"/>
          <w:i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2AABBAF3" w14:textId="77777777" w:rsidTr="00336ED6">
        <w:trPr>
          <w:cantSplit/>
          <w:trHeight w:val="674"/>
        </w:trPr>
        <w:tc>
          <w:tcPr>
            <w:tcW w:w="2880" w:type="dxa"/>
            <w:shd w:val="clear" w:color="auto" w:fill="FFFFFF"/>
            <w:vAlign w:val="center"/>
          </w:tcPr>
          <w:p w14:paraId="0A0DE53C"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21FD7EF" w14:textId="77777777" w:rsidR="004A490A" w:rsidRPr="00D769F4" w:rsidRDefault="004A490A" w:rsidP="004A490A">
            <w:pPr>
              <w:pStyle w:val="NormalArial"/>
              <w:rPr>
                <w:rFonts w:cs="Arial"/>
              </w:rPr>
            </w:pPr>
          </w:p>
        </w:tc>
      </w:tr>
      <w:tr w:rsidR="004A490A" w:rsidRPr="00D769F4" w14:paraId="69721AEC" w14:textId="77777777" w:rsidTr="00336ED6">
        <w:trPr>
          <w:cantSplit/>
          <w:trHeight w:val="701"/>
        </w:trPr>
        <w:tc>
          <w:tcPr>
            <w:tcW w:w="2880" w:type="dxa"/>
            <w:shd w:val="clear" w:color="auto" w:fill="FFFFFF"/>
            <w:vAlign w:val="center"/>
          </w:tcPr>
          <w:p w14:paraId="192FCEED"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5A221AFC" w14:textId="77777777" w:rsidR="004A490A" w:rsidRPr="00D769F4" w:rsidRDefault="004A490A" w:rsidP="0050618E">
            <w:pPr>
              <w:pStyle w:val="NormalArial"/>
              <w:rPr>
                <w:rFonts w:cs="Arial"/>
              </w:rPr>
            </w:pPr>
          </w:p>
        </w:tc>
      </w:tr>
    </w:tbl>
    <w:p w14:paraId="20F883E5" w14:textId="77777777" w:rsidR="00E842EA" w:rsidRDefault="00E842EA" w:rsidP="00E842EA">
      <w:pPr>
        <w:pStyle w:val="Heading1"/>
        <w:numPr>
          <w:ilvl w:val="0"/>
          <w:numId w:val="0"/>
        </w:numPr>
        <w:ind w:left="360" w:hanging="360"/>
        <w:rPr>
          <w:rFonts w:ascii="Arial" w:hAnsi="Arial" w:cs="Arial"/>
          <w:i/>
          <w:szCs w:val="24"/>
        </w:rPr>
      </w:pPr>
    </w:p>
    <w:p w14:paraId="726ED544" w14:textId="77777777" w:rsidR="00E842EA" w:rsidRDefault="00E842EA" w:rsidP="00E842EA">
      <w:pPr>
        <w:pStyle w:val="Heading1"/>
        <w:numPr>
          <w:ilvl w:val="0"/>
          <w:numId w:val="0"/>
        </w:numPr>
        <w:ind w:left="360" w:hanging="360"/>
        <w:rPr>
          <w:rFonts w:ascii="Arial" w:hAnsi="Arial" w:cs="Arial"/>
          <w:i/>
          <w:szCs w:val="24"/>
        </w:rPr>
      </w:pPr>
      <w:r>
        <w:rPr>
          <w:rFonts w:ascii="Arial" w:hAnsi="Arial" w:cs="Arial"/>
          <w:i/>
          <w:szCs w:val="24"/>
        </w:rPr>
        <w:t>Appendix: List of Reports and User Interfaces</w:t>
      </w:r>
    </w:p>
    <w:p w14:paraId="597FC6B8" w14:textId="379199F1" w:rsidR="00891B79" w:rsidRDefault="007D277F" w:rsidP="00BC2D06">
      <w:pPr>
        <w:rPr>
          <w:rFonts w:ascii="Arial" w:hAnsi="Arial" w:cs="Arial"/>
          <w:b/>
        </w:rPr>
      </w:pPr>
      <w:r w:rsidRPr="007D277F">
        <w:rPr>
          <w:rFonts w:ascii="Arial" w:hAnsi="Arial" w:cs="Arial"/>
          <w:b/>
        </w:rPr>
        <w:t>New Reports/Interfaces</w:t>
      </w:r>
    </w:p>
    <w:tbl>
      <w:tblPr>
        <w:tblStyle w:val="TableGrid"/>
        <w:tblW w:w="0" w:type="auto"/>
        <w:tblLook w:val="04A0" w:firstRow="1" w:lastRow="0" w:firstColumn="1" w:lastColumn="0" w:noHBand="0" w:noVBand="1"/>
      </w:tblPr>
      <w:tblGrid>
        <w:gridCol w:w="9350"/>
      </w:tblGrid>
      <w:tr w:rsidR="007D226C" w:rsidRPr="007D226C" w14:paraId="09D9D001" w14:textId="77777777" w:rsidTr="007D226C">
        <w:trPr>
          <w:trHeight w:val="300"/>
        </w:trPr>
        <w:tc>
          <w:tcPr>
            <w:tcW w:w="9350" w:type="dxa"/>
            <w:hideMark/>
          </w:tcPr>
          <w:p w14:paraId="6A2E35FB" w14:textId="77777777" w:rsidR="007D226C" w:rsidRPr="007D226C" w:rsidRDefault="007D226C">
            <w:pPr>
              <w:rPr>
                <w:rFonts w:ascii="Arial" w:hAnsi="Arial" w:cs="Arial"/>
              </w:rPr>
            </w:pPr>
            <w:r w:rsidRPr="007D226C">
              <w:rPr>
                <w:rFonts w:ascii="Arial" w:hAnsi="Arial" w:cs="Arial"/>
              </w:rPr>
              <w:t>2-Day Ancillary Services Reports (RTM)</w:t>
            </w:r>
          </w:p>
        </w:tc>
      </w:tr>
      <w:tr w:rsidR="007D226C" w:rsidRPr="007D226C" w14:paraId="1120D49A" w14:textId="77777777" w:rsidTr="007D226C">
        <w:trPr>
          <w:trHeight w:val="300"/>
        </w:trPr>
        <w:tc>
          <w:tcPr>
            <w:tcW w:w="9350" w:type="dxa"/>
            <w:hideMark/>
          </w:tcPr>
          <w:p w14:paraId="040D6679" w14:textId="77777777" w:rsidR="007D226C" w:rsidRPr="007D226C" w:rsidRDefault="007D226C">
            <w:pPr>
              <w:rPr>
                <w:rFonts w:ascii="Arial" w:hAnsi="Arial" w:cs="Arial"/>
              </w:rPr>
            </w:pPr>
            <w:r w:rsidRPr="007D226C">
              <w:rPr>
                <w:rFonts w:ascii="Arial" w:hAnsi="Arial" w:cs="Arial"/>
              </w:rPr>
              <w:t>48-Hour Highest Price AS Offer Selected (RTM)</w:t>
            </w:r>
          </w:p>
        </w:tc>
      </w:tr>
      <w:tr w:rsidR="007D226C" w:rsidRPr="007D226C" w14:paraId="20EB2BAD" w14:textId="77777777" w:rsidTr="007D226C">
        <w:trPr>
          <w:trHeight w:val="300"/>
        </w:trPr>
        <w:tc>
          <w:tcPr>
            <w:tcW w:w="9350" w:type="dxa"/>
            <w:hideMark/>
          </w:tcPr>
          <w:p w14:paraId="3388C49B" w14:textId="77777777" w:rsidR="007D226C" w:rsidRPr="007D226C" w:rsidRDefault="007D226C">
            <w:pPr>
              <w:rPr>
                <w:rFonts w:ascii="Arial" w:hAnsi="Arial" w:cs="Arial"/>
              </w:rPr>
            </w:pPr>
            <w:r w:rsidRPr="007D226C">
              <w:rPr>
                <w:rFonts w:ascii="Arial" w:hAnsi="Arial" w:cs="Arial"/>
              </w:rPr>
              <w:t>60-Day DAM Disclosure Reports - AS Offers (Not Associated with a Resource)</w:t>
            </w:r>
          </w:p>
        </w:tc>
      </w:tr>
      <w:tr w:rsidR="007D226C" w:rsidRPr="007D226C" w14:paraId="16804A0A" w14:textId="77777777" w:rsidTr="007D226C">
        <w:trPr>
          <w:trHeight w:val="300"/>
        </w:trPr>
        <w:tc>
          <w:tcPr>
            <w:tcW w:w="9350" w:type="dxa"/>
          </w:tcPr>
          <w:p w14:paraId="2073D35D" w14:textId="0C012051" w:rsidR="007D226C" w:rsidRPr="007D226C" w:rsidRDefault="007D226C" w:rsidP="007D226C">
            <w:pPr>
              <w:rPr>
                <w:rFonts w:ascii="Arial" w:hAnsi="Arial" w:cs="Arial"/>
              </w:rPr>
            </w:pPr>
            <w:r w:rsidRPr="007D226C">
              <w:rPr>
                <w:rFonts w:ascii="Arial" w:hAnsi="Arial" w:cs="Arial"/>
              </w:rPr>
              <w:t>60-Day SCED Disclosure Reports - Generation Resource Updates to Offer Curves for AS and potentially Energy Offers if later approved</w:t>
            </w:r>
          </w:p>
        </w:tc>
      </w:tr>
      <w:tr w:rsidR="007D226C" w:rsidRPr="007D226C" w14:paraId="7ECCADE0" w14:textId="77777777" w:rsidTr="007D226C">
        <w:trPr>
          <w:trHeight w:val="300"/>
        </w:trPr>
        <w:tc>
          <w:tcPr>
            <w:tcW w:w="9350" w:type="dxa"/>
          </w:tcPr>
          <w:p w14:paraId="2FAC4480" w14:textId="22417854" w:rsidR="007D226C" w:rsidRPr="007D226C" w:rsidRDefault="007D226C" w:rsidP="007D226C">
            <w:pPr>
              <w:rPr>
                <w:rFonts w:ascii="Arial" w:hAnsi="Arial" w:cs="Arial"/>
              </w:rPr>
            </w:pPr>
            <w:r w:rsidRPr="007D226C">
              <w:rPr>
                <w:rFonts w:ascii="Arial" w:hAnsi="Arial" w:cs="Arial"/>
              </w:rPr>
              <w:t>60-Day SCED Disclosure Reports - Load Resource Updates to Offer Curves for AS and potentially Energy Bids if later approved</w:t>
            </w:r>
          </w:p>
        </w:tc>
      </w:tr>
      <w:tr w:rsidR="007D226C" w:rsidRPr="007D226C" w14:paraId="21A9098B" w14:textId="77777777" w:rsidTr="007D226C">
        <w:trPr>
          <w:trHeight w:val="300"/>
        </w:trPr>
        <w:tc>
          <w:tcPr>
            <w:tcW w:w="9350" w:type="dxa"/>
            <w:hideMark/>
          </w:tcPr>
          <w:p w14:paraId="4678C1A1" w14:textId="77777777" w:rsidR="007D226C" w:rsidRPr="007D226C" w:rsidRDefault="007D226C">
            <w:pPr>
              <w:rPr>
                <w:rFonts w:ascii="Arial" w:hAnsi="Arial" w:cs="Arial"/>
              </w:rPr>
            </w:pPr>
            <w:r w:rsidRPr="007D226C">
              <w:rPr>
                <w:rFonts w:ascii="Arial" w:hAnsi="Arial" w:cs="Arial"/>
              </w:rPr>
              <w:t>7-Day Event Trigger Posting - AS MCPC Greater than 50xFIP (RTM)</w:t>
            </w:r>
          </w:p>
        </w:tc>
      </w:tr>
      <w:tr w:rsidR="007D226C" w:rsidRPr="007D226C" w14:paraId="62E0C5F1" w14:textId="77777777" w:rsidTr="007D226C">
        <w:trPr>
          <w:trHeight w:val="300"/>
        </w:trPr>
        <w:tc>
          <w:tcPr>
            <w:tcW w:w="9350" w:type="dxa"/>
            <w:hideMark/>
          </w:tcPr>
          <w:p w14:paraId="6CDFDAFB" w14:textId="77777777" w:rsidR="007D226C" w:rsidRPr="007D226C" w:rsidRDefault="007D226C">
            <w:pPr>
              <w:rPr>
                <w:rFonts w:ascii="Arial" w:hAnsi="Arial" w:cs="Arial"/>
              </w:rPr>
            </w:pPr>
            <w:r w:rsidRPr="007D226C">
              <w:rPr>
                <w:rFonts w:ascii="Arial" w:hAnsi="Arial" w:cs="Arial"/>
              </w:rPr>
              <w:t>Aggregated Ancillary Service Offer Curve (SCED)</w:t>
            </w:r>
          </w:p>
        </w:tc>
      </w:tr>
      <w:tr w:rsidR="007D226C" w:rsidRPr="007D226C" w14:paraId="54AB3A40" w14:textId="77777777" w:rsidTr="007D226C">
        <w:trPr>
          <w:trHeight w:val="300"/>
        </w:trPr>
        <w:tc>
          <w:tcPr>
            <w:tcW w:w="9350" w:type="dxa"/>
            <w:hideMark/>
          </w:tcPr>
          <w:p w14:paraId="6416AB01" w14:textId="77777777" w:rsidR="007D226C" w:rsidRPr="007D226C" w:rsidRDefault="007D226C">
            <w:pPr>
              <w:rPr>
                <w:rFonts w:ascii="Arial" w:hAnsi="Arial" w:cs="Arial"/>
              </w:rPr>
            </w:pPr>
            <w:r w:rsidRPr="007D226C">
              <w:rPr>
                <w:rFonts w:ascii="Arial" w:hAnsi="Arial" w:cs="Arial"/>
              </w:rPr>
              <w:t>AS Obligation and Responsibility (RTM)</w:t>
            </w:r>
          </w:p>
        </w:tc>
      </w:tr>
      <w:tr w:rsidR="007D226C" w:rsidRPr="007D226C" w14:paraId="7350C33B" w14:textId="77777777" w:rsidTr="007D226C">
        <w:trPr>
          <w:trHeight w:val="300"/>
        </w:trPr>
        <w:tc>
          <w:tcPr>
            <w:tcW w:w="9350" w:type="dxa"/>
            <w:noWrap/>
            <w:hideMark/>
          </w:tcPr>
          <w:p w14:paraId="47E690E0" w14:textId="77777777" w:rsidR="007D226C" w:rsidRPr="007D226C" w:rsidRDefault="007D226C">
            <w:pPr>
              <w:rPr>
                <w:rFonts w:ascii="Arial" w:hAnsi="Arial" w:cs="Arial"/>
              </w:rPr>
            </w:pPr>
            <w:r w:rsidRPr="007D226C">
              <w:rPr>
                <w:rFonts w:ascii="Arial" w:hAnsi="Arial" w:cs="Arial"/>
              </w:rPr>
              <w:t>Daily RUC Hourly AS Capability</w:t>
            </w:r>
          </w:p>
        </w:tc>
      </w:tr>
      <w:tr w:rsidR="007D226C" w:rsidRPr="007D226C" w14:paraId="52E6686F" w14:textId="77777777" w:rsidTr="007D226C">
        <w:trPr>
          <w:trHeight w:val="300"/>
        </w:trPr>
        <w:tc>
          <w:tcPr>
            <w:tcW w:w="9350" w:type="dxa"/>
            <w:hideMark/>
          </w:tcPr>
          <w:p w14:paraId="7C5E90D0" w14:textId="77777777" w:rsidR="007D226C" w:rsidRPr="007D226C" w:rsidRDefault="007D226C">
            <w:pPr>
              <w:rPr>
                <w:rFonts w:ascii="Arial" w:hAnsi="Arial" w:cs="Arial"/>
              </w:rPr>
            </w:pPr>
            <w:r w:rsidRPr="007D226C">
              <w:rPr>
                <w:rFonts w:ascii="Arial" w:hAnsi="Arial" w:cs="Arial"/>
              </w:rPr>
              <w:lastRenderedPageBreak/>
              <w:t>DAM Ancillary Service Demand Curves</w:t>
            </w:r>
          </w:p>
        </w:tc>
      </w:tr>
      <w:tr w:rsidR="007D226C" w:rsidRPr="007D226C" w14:paraId="1E7395D9" w14:textId="77777777" w:rsidTr="007D226C">
        <w:trPr>
          <w:trHeight w:val="300"/>
        </w:trPr>
        <w:tc>
          <w:tcPr>
            <w:tcW w:w="9350" w:type="dxa"/>
            <w:hideMark/>
          </w:tcPr>
          <w:p w14:paraId="6C414150" w14:textId="77777777" w:rsidR="007D226C" w:rsidRPr="007D226C" w:rsidRDefault="007D226C">
            <w:pPr>
              <w:rPr>
                <w:rFonts w:ascii="Arial" w:hAnsi="Arial" w:cs="Arial"/>
              </w:rPr>
            </w:pPr>
            <w:r w:rsidRPr="007D226C">
              <w:rPr>
                <w:rFonts w:ascii="Arial" w:hAnsi="Arial" w:cs="Arial"/>
              </w:rPr>
              <w:t>Historical RTM Clearing Prices for Capacity</w:t>
            </w:r>
          </w:p>
        </w:tc>
      </w:tr>
      <w:tr w:rsidR="007D226C" w:rsidRPr="007D226C" w14:paraId="19FE78B8" w14:textId="77777777" w:rsidTr="007D226C">
        <w:trPr>
          <w:trHeight w:val="300"/>
        </w:trPr>
        <w:tc>
          <w:tcPr>
            <w:tcW w:w="9350" w:type="dxa"/>
            <w:noWrap/>
            <w:hideMark/>
          </w:tcPr>
          <w:p w14:paraId="53485C01" w14:textId="77777777" w:rsidR="007D226C" w:rsidRPr="007D226C" w:rsidRDefault="007D226C">
            <w:pPr>
              <w:rPr>
                <w:rFonts w:ascii="Arial" w:hAnsi="Arial" w:cs="Arial"/>
              </w:rPr>
            </w:pPr>
            <w:r w:rsidRPr="007D226C">
              <w:rPr>
                <w:rFonts w:ascii="Arial" w:hAnsi="Arial" w:cs="Arial"/>
              </w:rPr>
              <w:t>Hourly RUC Hourly AS Capability</w:t>
            </w:r>
          </w:p>
        </w:tc>
      </w:tr>
      <w:tr w:rsidR="007D226C" w:rsidRPr="007D226C" w14:paraId="4334F971" w14:textId="77777777" w:rsidTr="007D226C">
        <w:trPr>
          <w:trHeight w:val="300"/>
        </w:trPr>
        <w:tc>
          <w:tcPr>
            <w:tcW w:w="9350" w:type="dxa"/>
            <w:hideMark/>
          </w:tcPr>
          <w:p w14:paraId="5269E2F7" w14:textId="77777777" w:rsidR="007D226C" w:rsidRPr="007D226C" w:rsidRDefault="007D226C">
            <w:pPr>
              <w:rPr>
                <w:rFonts w:ascii="Arial" w:hAnsi="Arial" w:cs="Arial"/>
              </w:rPr>
            </w:pPr>
            <w:r w:rsidRPr="007D226C">
              <w:rPr>
                <w:rFonts w:ascii="Arial" w:hAnsi="Arial" w:cs="Arial"/>
              </w:rPr>
              <w:t>RTD Indicative RTC MCPC</w:t>
            </w:r>
          </w:p>
        </w:tc>
      </w:tr>
      <w:tr w:rsidR="007D226C" w:rsidRPr="007D226C" w14:paraId="0A000FC7" w14:textId="77777777" w:rsidTr="007D226C">
        <w:trPr>
          <w:trHeight w:val="300"/>
        </w:trPr>
        <w:tc>
          <w:tcPr>
            <w:tcW w:w="9350" w:type="dxa"/>
            <w:hideMark/>
          </w:tcPr>
          <w:p w14:paraId="62524A7A" w14:textId="77777777" w:rsidR="007D226C" w:rsidRPr="007D226C" w:rsidRDefault="007D226C">
            <w:pPr>
              <w:rPr>
                <w:rFonts w:ascii="Arial" w:hAnsi="Arial" w:cs="Arial"/>
              </w:rPr>
            </w:pPr>
            <w:bookmarkStart w:id="1" w:name="RANGE!A15"/>
            <w:r w:rsidRPr="007D226C">
              <w:rPr>
                <w:rFonts w:ascii="Arial" w:hAnsi="Arial" w:cs="Arial"/>
              </w:rPr>
              <w:t>RTM Ancillary Service Demand Curves</w:t>
            </w:r>
            <w:bookmarkEnd w:id="1"/>
          </w:p>
        </w:tc>
      </w:tr>
      <w:tr w:rsidR="007D226C" w:rsidRPr="007D226C" w14:paraId="5F23331E" w14:textId="77777777" w:rsidTr="007D226C">
        <w:trPr>
          <w:trHeight w:val="300"/>
        </w:trPr>
        <w:tc>
          <w:tcPr>
            <w:tcW w:w="9350" w:type="dxa"/>
            <w:hideMark/>
          </w:tcPr>
          <w:p w14:paraId="3F69F685" w14:textId="77777777" w:rsidR="007D226C" w:rsidRPr="007D226C" w:rsidRDefault="007D226C">
            <w:pPr>
              <w:rPr>
                <w:rFonts w:ascii="Arial" w:hAnsi="Arial" w:cs="Arial"/>
              </w:rPr>
            </w:pPr>
            <w:r w:rsidRPr="007D226C">
              <w:rPr>
                <w:rFonts w:ascii="Arial" w:hAnsi="Arial" w:cs="Arial"/>
              </w:rPr>
              <w:t>RUC Ancillary Service Demand Curves</w:t>
            </w:r>
          </w:p>
        </w:tc>
      </w:tr>
      <w:tr w:rsidR="007D226C" w:rsidRPr="007D226C" w14:paraId="4106995D" w14:textId="77777777" w:rsidTr="007D226C">
        <w:trPr>
          <w:trHeight w:val="300"/>
        </w:trPr>
        <w:tc>
          <w:tcPr>
            <w:tcW w:w="9350" w:type="dxa"/>
            <w:hideMark/>
          </w:tcPr>
          <w:p w14:paraId="646CE7D4" w14:textId="77777777" w:rsidR="007D226C" w:rsidRPr="007D226C" w:rsidRDefault="007D226C">
            <w:pPr>
              <w:rPr>
                <w:rFonts w:ascii="Arial" w:hAnsi="Arial" w:cs="Arial"/>
              </w:rPr>
            </w:pPr>
            <w:r w:rsidRPr="007D226C">
              <w:rPr>
                <w:rFonts w:ascii="Arial" w:hAnsi="Arial" w:cs="Arial"/>
              </w:rPr>
              <w:t>SCED Clearing Prices for Capacity</w:t>
            </w:r>
          </w:p>
        </w:tc>
      </w:tr>
      <w:tr w:rsidR="007D226C" w:rsidRPr="007D226C" w14:paraId="04121832" w14:textId="77777777" w:rsidTr="007D226C">
        <w:trPr>
          <w:trHeight w:val="300"/>
        </w:trPr>
        <w:tc>
          <w:tcPr>
            <w:tcW w:w="9350" w:type="dxa"/>
            <w:hideMark/>
          </w:tcPr>
          <w:p w14:paraId="35366D76" w14:textId="77777777" w:rsidR="007D226C" w:rsidRPr="007D226C" w:rsidRDefault="007D226C">
            <w:pPr>
              <w:rPr>
                <w:rFonts w:ascii="Arial" w:hAnsi="Arial" w:cs="Arial"/>
              </w:rPr>
            </w:pPr>
            <w:r w:rsidRPr="007D226C">
              <w:rPr>
                <w:rFonts w:ascii="Arial" w:hAnsi="Arial" w:cs="Arial"/>
              </w:rPr>
              <w:t>Website- RTM MCPCs display</w:t>
            </w:r>
          </w:p>
        </w:tc>
      </w:tr>
      <w:tr w:rsidR="007D226C" w:rsidRPr="007D226C" w14:paraId="65101CDF" w14:textId="77777777" w:rsidTr="007D226C">
        <w:trPr>
          <w:trHeight w:val="300"/>
        </w:trPr>
        <w:tc>
          <w:tcPr>
            <w:tcW w:w="9350" w:type="dxa"/>
            <w:hideMark/>
          </w:tcPr>
          <w:p w14:paraId="4536DEDA" w14:textId="77777777" w:rsidR="007D226C" w:rsidRPr="007D226C" w:rsidRDefault="007D226C">
            <w:pPr>
              <w:rPr>
                <w:rFonts w:ascii="Arial" w:hAnsi="Arial" w:cs="Arial"/>
              </w:rPr>
            </w:pPr>
            <w:r w:rsidRPr="007D226C">
              <w:rPr>
                <w:rFonts w:ascii="Arial" w:hAnsi="Arial" w:cs="Arial"/>
              </w:rPr>
              <w:t>Weekly RUC Hourly AS Capability</w:t>
            </w:r>
          </w:p>
        </w:tc>
      </w:tr>
    </w:tbl>
    <w:p w14:paraId="558E59BF" w14:textId="77777777" w:rsidR="007D277F" w:rsidRDefault="007D277F" w:rsidP="00BC2D06">
      <w:pPr>
        <w:rPr>
          <w:rFonts w:ascii="Arial" w:hAnsi="Arial" w:cs="Arial"/>
          <w:b/>
        </w:rPr>
      </w:pPr>
    </w:p>
    <w:p w14:paraId="4D58CFF3" w14:textId="633D6F4A" w:rsidR="007D277F" w:rsidRPr="007D277F" w:rsidRDefault="007D277F" w:rsidP="007D277F">
      <w:pPr>
        <w:rPr>
          <w:rFonts w:ascii="Arial" w:hAnsi="Arial" w:cs="Arial"/>
          <w:b/>
        </w:rPr>
      </w:pPr>
      <w:r>
        <w:rPr>
          <w:rFonts w:ascii="Arial" w:hAnsi="Arial" w:cs="Arial"/>
          <w:b/>
        </w:rPr>
        <w:t>Deleted</w:t>
      </w:r>
      <w:r w:rsidRPr="007D277F">
        <w:rPr>
          <w:rFonts w:ascii="Arial" w:hAnsi="Arial" w:cs="Arial"/>
          <w:b/>
        </w:rPr>
        <w:t xml:space="preserve"> Reports/Interfaces</w:t>
      </w:r>
    </w:p>
    <w:tbl>
      <w:tblPr>
        <w:tblStyle w:val="TableGrid"/>
        <w:tblW w:w="0" w:type="auto"/>
        <w:tblLook w:val="04A0" w:firstRow="1" w:lastRow="0" w:firstColumn="1" w:lastColumn="0" w:noHBand="0" w:noVBand="1"/>
      </w:tblPr>
      <w:tblGrid>
        <w:gridCol w:w="9350"/>
      </w:tblGrid>
      <w:tr w:rsidR="007D226C" w:rsidRPr="007D226C" w14:paraId="77424D07" w14:textId="77777777" w:rsidTr="007D226C">
        <w:trPr>
          <w:trHeight w:val="300"/>
        </w:trPr>
        <w:tc>
          <w:tcPr>
            <w:tcW w:w="9640" w:type="dxa"/>
            <w:hideMark/>
          </w:tcPr>
          <w:p w14:paraId="295D318A" w14:textId="77777777" w:rsidR="007D226C" w:rsidRPr="007D226C" w:rsidRDefault="007D226C">
            <w:pPr>
              <w:rPr>
                <w:rFonts w:ascii="Arial" w:hAnsi="Arial" w:cs="Arial"/>
              </w:rPr>
            </w:pPr>
            <w:r w:rsidRPr="007D226C">
              <w:rPr>
                <w:rFonts w:ascii="Arial" w:hAnsi="Arial" w:cs="Arial"/>
              </w:rPr>
              <w:t>60-Day SASM Disclosure Reports - Gen AS Offer Awards</w:t>
            </w:r>
          </w:p>
        </w:tc>
      </w:tr>
      <w:tr w:rsidR="007D226C" w:rsidRPr="007D226C" w14:paraId="0B4440F9" w14:textId="77777777" w:rsidTr="007D226C">
        <w:trPr>
          <w:trHeight w:val="300"/>
        </w:trPr>
        <w:tc>
          <w:tcPr>
            <w:tcW w:w="9640" w:type="dxa"/>
            <w:hideMark/>
          </w:tcPr>
          <w:p w14:paraId="4591F3D6" w14:textId="77777777" w:rsidR="007D226C" w:rsidRPr="007D226C" w:rsidRDefault="007D226C">
            <w:pPr>
              <w:rPr>
                <w:rFonts w:ascii="Arial" w:hAnsi="Arial" w:cs="Arial"/>
              </w:rPr>
            </w:pPr>
            <w:r w:rsidRPr="007D226C">
              <w:rPr>
                <w:rFonts w:ascii="Arial" w:hAnsi="Arial" w:cs="Arial"/>
              </w:rPr>
              <w:t>60-Day SASM Disclosure Reports - Gen AS Offers</w:t>
            </w:r>
          </w:p>
        </w:tc>
      </w:tr>
      <w:tr w:rsidR="007D226C" w:rsidRPr="007D226C" w14:paraId="62B2AFDE" w14:textId="77777777" w:rsidTr="007D226C">
        <w:trPr>
          <w:trHeight w:val="300"/>
        </w:trPr>
        <w:tc>
          <w:tcPr>
            <w:tcW w:w="9640" w:type="dxa"/>
            <w:hideMark/>
          </w:tcPr>
          <w:p w14:paraId="547D36F8" w14:textId="77777777" w:rsidR="007D226C" w:rsidRPr="007D226C" w:rsidRDefault="007D226C">
            <w:pPr>
              <w:rPr>
                <w:rFonts w:ascii="Arial" w:hAnsi="Arial" w:cs="Arial"/>
              </w:rPr>
            </w:pPr>
            <w:r w:rsidRPr="007D226C">
              <w:rPr>
                <w:rFonts w:ascii="Arial" w:hAnsi="Arial" w:cs="Arial"/>
              </w:rPr>
              <w:t>60-Day SASM Disclosure Reports - Load AS Offer Awards</w:t>
            </w:r>
          </w:p>
        </w:tc>
      </w:tr>
      <w:tr w:rsidR="007D226C" w:rsidRPr="007D226C" w14:paraId="511D1430" w14:textId="77777777" w:rsidTr="007D226C">
        <w:trPr>
          <w:trHeight w:val="300"/>
        </w:trPr>
        <w:tc>
          <w:tcPr>
            <w:tcW w:w="9640" w:type="dxa"/>
            <w:hideMark/>
          </w:tcPr>
          <w:p w14:paraId="7C11C770" w14:textId="77777777" w:rsidR="007D226C" w:rsidRPr="007D226C" w:rsidRDefault="007D226C">
            <w:pPr>
              <w:rPr>
                <w:rFonts w:ascii="Arial" w:hAnsi="Arial" w:cs="Arial"/>
              </w:rPr>
            </w:pPr>
            <w:r w:rsidRPr="007D226C">
              <w:rPr>
                <w:rFonts w:ascii="Arial" w:hAnsi="Arial" w:cs="Arial"/>
              </w:rPr>
              <w:t>60-Day SASM Disclosure Reports - Load AS Offers</w:t>
            </w:r>
          </w:p>
        </w:tc>
      </w:tr>
      <w:tr w:rsidR="007D226C" w:rsidRPr="007D226C" w14:paraId="01910654" w14:textId="77777777" w:rsidTr="007D226C">
        <w:trPr>
          <w:trHeight w:val="300"/>
        </w:trPr>
        <w:tc>
          <w:tcPr>
            <w:tcW w:w="9640" w:type="dxa"/>
            <w:hideMark/>
          </w:tcPr>
          <w:p w14:paraId="639C630E" w14:textId="77777777" w:rsidR="007D226C" w:rsidRPr="007D226C" w:rsidRDefault="007D226C">
            <w:pPr>
              <w:rPr>
                <w:rFonts w:ascii="Arial" w:hAnsi="Arial" w:cs="Arial"/>
              </w:rPr>
            </w:pPr>
            <w:r w:rsidRPr="007D226C">
              <w:rPr>
                <w:rFonts w:ascii="Arial" w:hAnsi="Arial" w:cs="Arial"/>
              </w:rPr>
              <w:t>Hourly RUC Ancillary Service Demand Curves</w:t>
            </w:r>
          </w:p>
        </w:tc>
      </w:tr>
      <w:tr w:rsidR="007D226C" w:rsidRPr="007D226C" w14:paraId="7861F584" w14:textId="77777777" w:rsidTr="007D226C">
        <w:trPr>
          <w:trHeight w:val="300"/>
        </w:trPr>
        <w:tc>
          <w:tcPr>
            <w:tcW w:w="9640" w:type="dxa"/>
            <w:hideMark/>
          </w:tcPr>
          <w:p w14:paraId="33AC69C2" w14:textId="77777777" w:rsidR="007D226C" w:rsidRPr="007D226C" w:rsidRDefault="007D226C">
            <w:pPr>
              <w:rPr>
                <w:rFonts w:ascii="Arial" w:hAnsi="Arial" w:cs="Arial"/>
              </w:rPr>
            </w:pPr>
            <w:r w:rsidRPr="007D226C">
              <w:rPr>
                <w:rFonts w:ascii="Arial" w:hAnsi="Arial" w:cs="Arial"/>
              </w:rPr>
              <w:t>IMM Software Real-Time Co-Optimization Input Files</w:t>
            </w:r>
          </w:p>
        </w:tc>
      </w:tr>
      <w:tr w:rsidR="007D226C" w:rsidRPr="007D226C" w14:paraId="73B9B94B" w14:textId="77777777" w:rsidTr="007D226C">
        <w:trPr>
          <w:trHeight w:val="300"/>
        </w:trPr>
        <w:tc>
          <w:tcPr>
            <w:tcW w:w="9640" w:type="dxa"/>
            <w:hideMark/>
          </w:tcPr>
          <w:p w14:paraId="6114BD94" w14:textId="77777777" w:rsidR="007D226C" w:rsidRPr="007D226C" w:rsidRDefault="007D226C">
            <w:pPr>
              <w:rPr>
                <w:rFonts w:ascii="Arial" w:hAnsi="Arial" w:cs="Arial"/>
              </w:rPr>
            </w:pPr>
            <w:r w:rsidRPr="007D226C">
              <w:rPr>
                <w:rFonts w:ascii="Arial" w:hAnsi="Arial" w:cs="Arial"/>
              </w:rPr>
              <w:t>LOLP Distribution by Season and TOD Block</w:t>
            </w:r>
          </w:p>
        </w:tc>
      </w:tr>
      <w:tr w:rsidR="007D226C" w:rsidRPr="007D226C" w14:paraId="0C8FA10B" w14:textId="77777777" w:rsidTr="007D226C">
        <w:trPr>
          <w:trHeight w:val="300"/>
        </w:trPr>
        <w:tc>
          <w:tcPr>
            <w:tcW w:w="9640" w:type="dxa"/>
            <w:hideMark/>
          </w:tcPr>
          <w:p w14:paraId="37066CFB" w14:textId="77777777" w:rsidR="007D226C" w:rsidRPr="007D226C" w:rsidRDefault="007D226C">
            <w:pPr>
              <w:rPr>
                <w:rFonts w:ascii="Arial" w:hAnsi="Arial" w:cs="Arial"/>
              </w:rPr>
            </w:pPr>
            <w:r w:rsidRPr="007D226C">
              <w:rPr>
                <w:rFonts w:ascii="Arial" w:hAnsi="Arial" w:cs="Arial"/>
              </w:rPr>
              <w:t>Monthly Summary of Ancillary Service Supply Responsibility Failure</w:t>
            </w:r>
          </w:p>
        </w:tc>
      </w:tr>
      <w:tr w:rsidR="007D226C" w:rsidRPr="007D226C" w14:paraId="174A44D4" w14:textId="77777777" w:rsidTr="007D226C">
        <w:trPr>
          <w:trHeight w:val="300"/>
        </w:trPr>
        <w:tc>
          <w:tcPr>
            <w:tcW w:w="9640" w:type="dxa"/>
            <w:hideMark/>
          </w:tcPr>
          <w:p w14:paraId="7D21DDE3" w14:textId="77777777" w:rsidR="007D226C" w:rsidRPr="007D226C" w:rsidRDefault="007D226C">
            <w:pPr>
              <w:rPr>
                <w:rFonts w:ascii="Arial" w:hAnsi="Arial" w:cs="Arial"/>
              </w:rPr>
            </w:pPr>
            <w:r w:rsidRPr="007D226C">
              <w:rPr>
                <w:rFonts w:ascii="Arial" w:hAnsi="Arial" w:cs="Arial"/>
              </w:rPr>
              <w:t>Monthly Summary of Resource AS Supply Insufficiency at 1430</w:t>
            </w:r>
          </w:p>
        </w:tc>
      </w:tr>
      <w:tr w:rsidR="007D226C" w:rsidRPr="007D226C" w14:paraId="6FA5D7E8" w14:textId="77777777" w:rsidTr="007D226C">
        <w:trPr>
          <w:trHeight w:val="300"/>
        </w:trPr>
        <w:tc>
          <w:tcPr>
            <w:tcW w:w="9640" w:type="dxa"/>
            <w:hideMark/>
          </w:tcPr>
          <w:p w14:paraId="173F3A22" w14:textId="77777777" w:rsidR="007D226C" w:rsidRPr="007D226C" w:rsidRDefault="007D226C">
            <w:pPr>
              <w:rPr>
                <w:rFonts w:ascii="Arial" w:hAnsi="Arial" w:cs="Arial"/>
              </w:rPr>
            </w:pPr>
            <w:r w:rsidRPr="007D226C">
              <w:rPr>
                <w:rFonts w:ascii="Arial" w:hAnsi="Arial" w:cs="Arial"/>
              </w:rPr>
              <w:t>Resource AS Supply Insufficiency at 1430</w:t>
            </w:r>
          </w:p>
        </w:tc>
      </w:tr>
      <w:tr w:rsidR="007D226C" w:rsidRPr="007D226C" w14:paraId="11468F0B" w14:textId="77777777" w:rsidTr="007D226C">
        <w:trPr>
          <w:trHeight w:val="300"/>
        </w:trPr>
        <w:tc>
          <w:tcPr>
            <w:tcW w:w="9640" w:type="dxa"/>
            <w:hideMark/>
          </w:tcPr>
          <w:p w14:paraId="4858C9E7" w14:textId="77777777" w:rsidR="007D226C" w:rsidRPr="007D226C" w:rsidRDefault="007D226C">
            <w:pPr>
              <w:rPr>
                <w:rFonts w:ascii="Arial" w:hAnsi="Arial" w:cs="Arial"/>
              </w:rPr>
            </w:pPr>
            <w:r w:rsidRPr="007D226C">
              <w:rPr>
                <w:rFonts w:ascii="Arial" w:hAnsi="Arial" w:cs="Arial"/>
              </w:rPr>
              <w:t>SASM Aggregated Ancillary Service Offer Curve</w:t>
            </w:r>
          </w:p>
        </w:tc>
      </w:tr>
      <w:tr w:rsidR="007D226C" w:rsidRPr="007D226C" w14:paraId="6A22A884" w14:textId="77777777" w:rsidTr="007D226C">
        <w:trPr>
          <w:trHeight w:val="300"/>
        </w:trPr>
        <w:tc>
          <w:tcPr>
            <w:tcW w:w="9640" w:type="dxa"/>
            <w:hideMark/>
          </w:tcPr>
          <w:p w14:paraId="5AEA5097" w14:textId="77777777" w:rsidR="007D226C" w:rsidRPr="007D226C" w:rsidRDefault="007D226C">
            <w:pPr>
              <w:rPr>
                <w:rFonts w:ascii="Arial" w:hAnsi="Arial" w:cs="Arial"/>
              </w:rPr>
            </w:pPr>
            <w:r w:rsidRPr="007D226C">
              <w:rPr>
                <w:rFonts w:ascii="Arial" w:hAnsi="Arial" w:cs="Arial"/>
              </w:rPr>
              <w:t>SASM MCPC by Ancillary Service Type</w:t>
            </w:r>
          </w:p>
        </w:tc>
      </w:tr>
      <w:tr w:rsidR="007D226C" w:rsidRPr="007D226C" w14:paraId="119F7D1E" w14:textId="77777777" w:rsidTr="007D226C">
        <w:trPr>
          <w:trHeight w:val="300"/>
        </w:trPr>
        <w:tc>
          <w:tcPr>
            <w:tcW w:w="9640" w:type="dxa"/>
            <w:hideMark/>
          </w:tcPr>
          <w:p w14:paraId="4EA7ACDD" w14:textId="77777777" w:rsidR="007D226C" w:rsidRPr="007D226C" w:rsidRDefault="007D226C">
            <w:pPr>
              <w:rPr>
                <w:rFonts w:ascii="Arial" w:hAnsi="Arial" w:cs="Arial"/>
              </w:rPr>
            </w:pPr>
            <w:r w:rsidRPr="007D226C">
              <w:rPr>
                <w:rFonts w:ascii="Arial" w:hAnsi="Arial" w:cs="Arial"/>
              </w:rPr>
              <w:t>Total Ancillary Service Procured in SASM</w:t>
            </w:r>
          </w:p>
        </w:tc>
      </w:tr>
      <w:tr w:rsidR="007D226C" w:rsidRPr="007D226C" w14:paraId="59A3FCE1" w14:textId="77777777" w:rsidTr="007D226C">
        <w:trPr>
          <w:trHeight w:val="300"/>
        </w:trPr>
        <w:tc>
          <w:tcPr>
            <w:tcW w:w="9640" w:type="dxa"/>
            <w:noWrap/>
            <w:hideMark/>
          </w:tcPr>
          <w:p w14:paraId="2E8FB1C7" w14:textId="77777777" w:rsidR="007D226C" w:rsidRPr="007D226C" w:rsidRDefault="007D226C">
            <w:pPr>
              <w:rPr>
                <w:rFonts w:ascii="Arial" w:hAnsi="Arial" w:cs="Arial"/>
              </w:rPr>
            </w:pPr>
            <w:bookmarkStart w:id="2" w:name="RANGE!A33"/>
            <w:r w:rsidRPr="007D226C">
              <w:rPr>
                <w:rFonts w:ascii="Arial" w:hAnsi="Arial" w:cs="Arial"/>
              </w:rPr>
              <w:t>UI- Get SASM ID List</w:t>
            </w:r>
            <w:bookmarkEnd w:id="2"/>
          </w:p>
        </w:tc>
      </w:tr>
      <w:tr w:rsidR="007D226C" w:rsidRPr="007D226C" w14:paraId="5A9FF11A" w14:textId="77777777" w:rsidTr="007D226C">
        <w:trPr>
          <w:trHeight w:val="300"/>
        </w:trPr>
        <w:tc>
          <w:tcPr>
            <w:tcW w:w="9640" w:type="dxa"/>
            <w:hideMark/>
          </w:tcPr>
          <w:p w14:paraId="03291890" w14:textId="77777777" w:rsidR="007D226C" w:rsidRPr="007D226C" w:rsidRDefault="007D226C">
            <w:pPr>
              <w:rPr>
                <w:rFonts w:ascii="Arial" w:hAnsi="Arial" w:cs="Arial"/>
              </w:rPr>
            </w:pPr>
            <w:bookmarkStart w:id="3" w:name="RANGE!A34"/>
            <w:r w:rsidRPr="007D226C">
              <w:rPr>
                <w:rFonts w:ascii="Arial" w:hAnsi="Arial" w:cs="Arial"/>
              </w:rPr>
              <w:t>Weekly RUC Ancillary Service Demand Curves</w:t>
            </w:r>
            <w:bookmarkEnd w:id="3"/>
          </w:p>
        </w:tc>
      </w:tr>
    </w:tbl>
    <w:p w14:paraId="5115D352" w14:textId="77777777" w:rsidR="007D277F" w:rsidRDefault="007D277F" w:rsidP="00BC2D06">
      <w:pPr>
        <w:rPr>
          <w:rFonts w:ascii="Arial" w:hAnsi="Arial" w:cs="Arial"/>
          <w:b/>
        </w:rPr>
      </w:pPr>
    </w:p>
    <w:p w14:paraId="03997128" w14:textId="20C83E99" w:rsidR="007D277F" w:rsidRPr="007D277F" w:rsidRDefault="007D277F" w:rsidP="007D277F">
      <w:pPr>
        <w:rPr>
          <w:rFonts w:ascii="Arial" w:hAnsi="Arial" w:cs="Arial"/>
          <w:b/>
        </w:rPr>
      </w:pPr>
      <w:r>
        <w:rPr>
          <w:rFonts w:ascii="Arial" w:hAnsi="Arial" w:cs="Arial"/>
          <w:b/>
        </w:rPr>
        <w:t>Changed</w:t>
      </w:r>
      <w:r w:rsidRPr="007D277F">
        <w:rPr>
          <w:rFonts w:ascii="Arial" w:hAnsi="Arial" w:cs="Arial"/>
          <w:b/>
        </w:rPr>
        <w:t xml:space="preserve"> Reports/Interfaces</w:t>
      </w:r>
      <w:r w:rsidR="007D226C">
        <w:rPr>
          <w:rFonts w:ascii="Arial" w:hAnsi="Arial" w:cs="Arial"/>
          <w:b/>
        </w:rPr>
        <w:t xml:space="preserve"> with Notes on Changes</w:t>
      </w:r>
    </w:p>
    <w:tbl>
      <w:tblPr>
        <w:tblStyle w:val="TableGrid"/>
        <w:tblW w:w="0" w:type="auto"/>
        <w:tblLook w:val="04A0" w:firstRow="1" w:lastRow="0" w:firstColumn="1" w:lastColumn="0" w:noHBand="0" w:noVBand="1"/>
      </w:tblPr>
      <w:tblGrid>
        <w:gridCol w:w="4135"/>
        <w:gridCol w:w="5215"/>
      </w:tblGrid>
      <w:tr w:rsidR="007D226C" w:rsidRPr="007D226C" w14:paraId="20B8B238" w14:textId="77777777" w:rsidTr="007D226C">
        <w:trPr>
          <w:trHeight w:val="300"/>
        </w:trPr>
        <w:tc>
          <w:tcPr>
            <w:tcW w:w="4135" w:type="dxa"/>
            <w:hideMark/>
          </w:tcPr>
          <w:p w14:paraId="227795D5" w14:textId="77777777" w:rsidR="007D226C" w:rsidRPr="007D226C" w:rsidRDefault="007D226C">
            <w:pPr>
              <w:rPr>
                <w:rFonts w:ascii="Arial" w:hAnsi="Arial" w:cs="Arial"/>
              </w:rPr>
            </w:pPr>
            <w:r w:rsidRPr="007D226C">
              <w:rPr>
                <w:rFonts w:ascii="Arial" w:hAnsi="Arial" w:cs="Arial"/>
              </w:rPr>
              <w:t>2-Day DAM and SCED Energy Curves Reports</w:t>
            </w:r>
          </w:p>
        </w:tc>
        <w:tc>
          <w:tcPr>
            <w:tcW w:w="5215" w:type="dxa"/>
            <w:hideMark/>
          </w:tcPr>
          <w:p w14:paraId="60BBD3C9" w14:textId="77777777" w:rsidR="007D226C" w:rsidRPr="007D226C" w:rsidRDefault="007D226C">
            <w:pPr>
              <w:rPr>
                <w:rFonts w:ascii="Arial" w:hAnsi="Arial" w:cs="Arial"/>
              </w:rPr>
            </w:pPr>
            <w:r w:rsidRPr="007D226C">
              <w:rPr>
                <w:rFonts w:ascii="Arial" w:hAnsi="Arial" w:cs="Arial"/>
              </w:rPr>
              <w:t>SCED Energy Offers Report should be posted for each SCED interval</w:t>
            </w:r>
          </w:p>
        </w:tc>
      </w:tr>
      <w:tr w:rsidR="007D226C" w:rsidRPr="007D226C" w14:paraId="7108FC92" w14:textId="77777777" w:rsidTr="007D226C">
        <w:trPr>
          <w:trHeight w:val="300"/>
        </w:trPr>
        <w:tc>
          <w:tcPr>
            <w:tcW w:w="4135" w:type="dxa"/>
            <w:hideMark/>
          </w:tcPr>
          <w:p w14:paraId="6899CCE8" w14:textId="77777777" w:rsidR="007D226C" w:rsidRPr="007D226C" w:rsidRDefault="007D226C">
            <w:pPr>
              <w:rPr>
                <w:rFonts w:ascii="Arial" w:hAnsi="Arial" w:cs="Arial"/>
              </w:rPr>
            </w:pPr>
            <w:r w:rsidRPr="007D226C">
              <w:rPr>
                <w:rFonts w:ascii="Arial" w:hAnsi="Arial" w:cs="Arial"/>
              </w:rPr>
              <w:t>2-Day Real Time Gen and Load Data Reports</w:t>
            </w:r>
          </w:p>
        </w:tc>
        <w:tc>
          <w:tcPr>
            <w:tcW w:w="5215" w:type="dxa"/>
            <w:hideMark/>
          </w:tcPr>
          <w:p w14:paraId="6F56D3D1" w14:textId="77777777" w:rsidR="007D226C" w:rsidRPr="007D226C" w:rsidRDefault="007D226C">
            <w:pPr>
              <w:rPr>
                <w:rFonts w:ascii="Arial" w:hAnsi="Arial" w:cs="Arial"/>
              </w:rPr>
            </w:pPr>
            <w:r w:rsidRPr="007D226C">
              <w:rPr>
                <w:rFonts w:ascii="Arial" w:hAnsi="Arial" w:cs="Arial"/>
              </w:rPr>
              <w:t>HASL columns need to be removed from Gen summary report</w:t>
            </w:r>
          </w:p>
        </w:tc>
      </w:tr>
      <w:tr w:rsidR="007D226C" w:rsidRPr="007D226C" w14:paraId="762E9455" w14:textId="77777777" w:rsidTr="007D226C">
        <w:trPr>
          <w:trHeight w:val="300"/>
        </w:trPr>
        <w:tc>
          <w:tcPr>
            <w:tcW w:w="4135" w:type="dxa"/>
            <w:hideMark/>
          </w:tcPr>
          <w:p w14:paraId="00CE72CA" w14:textId="44231828" w:rsidR="007D226C" w:rsidRPr="007D226C" w:rsidRDefault="007D226C">
            <w:pPr>
              <w:rPr>
                <w:rFonts w:ascii="Arial" w:hAnsi="Arial" w:cs="Arial"/>
              </w:rPr>
            </w:pPr>
            <w:bookmarkStart w:id="4" w:name="RANGE!A4"/>
            <w:r w:rsidRPr="007D226C">
              <w:rPr>
                <w:rFonts w:ascii="Arial" w:hAnsi="Arial" w:cs="Arial"/>
              </w:rPr>
              <w:t>48-Hour Highest Price AS Offer Selected (DAM)</w:t>
            </w:r>
            <w:bookmarkEnd w:id="4"/>
          </w:p>
        </w:tc>
        <w:tc>
          <w:tcPr>
            <w:tcW w:w="5215" w:type="dxa"/>
            <w:hideMark/>
          </w:tcPr>
          <w:p w14:paraId="0B166BB4" w14:textId="77777777" w:rsidR="007D226C" w:rsidRPr="007D226C" w:rsidRDefault="007D226C">
            <w:pPr>
              <w:rPr>
                <w:rFonts w:ascii="Arial" w:hAnsi="Arial" w:cs="Arial"/>
              </w:rPr>
            </w:pPr>
            <w:r w:rsidRPr="007D226C">
              <w:rPr>
                <w:rFonts w:ascii="Arial" w:hAnsi="Arial" w:cs="Arial"/>
              </w:rPr>
              <w:t>Remove SASM from market column population</w:t>
            </w:r>
          </w:p>
        </w:tc>
      </w:tr>
      <w:tr w:rsidR="007D226C" w:rsidRPr="007D226C" w14:paraId="46419BF2" w14:textId="77777777" w:rsidTr="007D226C">
        <w:trPr>
          <w:trHeight w:val="300"/>
        </w:trPr>
        <w:tc>
          <w:tcPr>
            <w:tcW w:w="4135" w:type="dxa"/>
            <w:hideMark/>
          </w:tcPr>
          <w:p w14:paraId="73FD7235" w14:textId="77777777" w:rsidR="007D226C" w:rsidRPr="007D226C" w:rsidRDefault="007D226C">
            <w:pPr>
              <w:rPr>
                <w:rFonts w:ascii="Arial" w:hAnsi="Arial" w:cs="Arial"/>
              </w:rPr>
            </w:pPr>
            <w:r w:rsidRPr="007D226C">
              <w:rPr>
                <w:rFonts w:ascii="Arial" w:hAnsi="Arial" w:cs="Arial"/>
              </w:rPr>
              <w:t>60-Day Current Operating Plan</w:t>
            </w:r>
          </w:p>
        </w:tc>
        <w:tc>
          <w:tcPr>
            <w:tcW w:w="5215" w:type="dxa"/>
            <w:hideMark/>
          </w:tcPr>
          <w:p w14:paraId="5D133E15" w14:textId="77777777" w:rsidR="007D226C" w:rsidRPr="007D226C" w:rsidRDefault="007D226C">
            <w:pPr>
              <w:rPr>
                <w:rFonts w:ascii="Arial" w:hAnsi="Arial" w:cs="Arial"/>
              </w:rPr>
            </w:pPr>
            <w:r w:rsidRPr="007D226C">
              <w:rPr>
                <w:rFonts w:ascii="Arial" w:hAnsi="Arial" w:cs="Arial"/>
              </w:rPr>
              <w:t>COP information will change and report will need to change to contain new information.</w:t>
            </w:r>
          </w:p>
        </w:tc>
      </w:tr>
      <w:tr w:rsidR="007D226C" w:rsidRPr="007D226C" w14:paraId="651093C6" w14:textId="77777777" w:rsidTr="007D226C">
        <w:trPr>
          <w:trHeight w:val="300"/>
        </w:trPr>
        <w:tc>
          <w:tcPr>
            <w:tcW w:w="4135" w:type="dxa"/>
            <w:hideMark/>
          </w:tcPr>
          <w:p w14:paraId="5E087777" w14:textId="77777777" w:rsidR="007D226C" w:rsidRPr="007D226C" w:rsidRDefault="007D226C">
            <w:pPr>
              <w:rPr>
                <w:rFonts w:ascii="Arial" w:hAnsi="Arial" w:cs="Arial"/>
              </w:rPr>
            </w:pPr>
            <w:r w:rsidRPr="007D226C">
              <w:rPr>
                <w:rFonts w:ascii="Arial" w:hAnsi="Arial" w:cs="Arial"/>
              </w:rPr>
              <w:t>60-Day SCED Disclosure Reports - DSR Load data</w:t>
            </w:r>
          </w:p>
        </w:tc>
        <w:tc>
          <w:tcPr>
            <w:tcW w:w="5215" w:type="dxa"/>
            <w:hideMark/>
          </w:tcPr>
          <w:p w14:paraId="05DC074C" w14:textId="77777777" w:rsidR="007D226C" w:rsidRPr="007D226C" w:rsidRDefault="007D226C">
            <w:pPr>
              <w:rPr>
                <w:rFonts w:ascii="Arial" w:hAnsi="Arial" w:cs="Arial"/>
              </w:rPr>
            </w:pPr>
            <w:r w:rsidRPr="007D226C">
              <w:rPr>
                <w:rFonts w:ascii="Arial" w:hAnsi="Arial" w:cs="Arial"/>
              </w:rPr>
              <w:t>Update to include SCED interval level data.</w:t>
            </w:r>
          </w:p>
        </w:tc>
      </w:tr>
      <w:tr w:rsidR="007D226C" w:rsidRPr="007D226C" w14:paraId="7853BF4C" w14:textId="77777777" w:rsidTr="007D226C">
        <w:trPr>
          <w:trHeight w:val="600"/>
        </w:trPr>
        <w:tc>
          <w:tcPr>
            <w:tcW w:w="4135" w:type="dxa"/>
            <w:hideMark/>
          </w:tcPr>
          <w:p w14:paraId="4801F05D" w14:textId="77777777" w:rsidR="007D226C" w:rsidRPr="007D226C" w:rsidRDefault="007D226C">
            <w:pPr>
              <w:rPr>
                <w:rFonts w:ascii="Arial" w:hAnsi="Arial" w:cs="Arial"/>
              </w:rPr>
            </w:pPr>
            <w:r w:rsidRPr="007D226C">
              <w:rPr>
                <w:rFonts w:ascii="Arial" w:hAnsi="Arial" w:cs="Arial"/>
              </w:rPr>
              <w:t>60-Day SCED Disclosure Reports - Gen Resource data</w:t>
            </w:r>
          </w:p>
        </w:tc>
        <w:tc>
          <w:tcPr>
            <w:tcW w:w="5215" w:type="dxa"/>
            <w:hideMark/>
          </w:tcPr>
          <w:p w14:paraId="0D6F0D09" w14:textId="77777777" w:rsidR="007D226C" w:rsidRPr="007D226C" w:rsidRDefault="007D226C">
            <w:pPr>
              <w:rPr>
                <w:rFonts w:ascii="Arial" w:hAnsi="Arial" w:cs="Arial"/>
              </w:rPr>
            </w:pPr>
            <w:r w:rsidRPr="007D226C">
              <w:rPr>
                <w:rFonts w:ascii="Arial" w:hAnsi="Arial" w:cs="Arial"/>
              </w:rPr>
              <w:t>Update to include SCED interval level data.  HASL column needs to be removed. Include AS Offer information for each interval and update for changes in Resource telemetry</w:t>
            </w:r>
          </w:p>
        </w:tc>
      </w:tr>
      <w:tr w:rsidR="007D226C" w:rsidRPr="007D226C" w14:paraId="77175EE4" w14:textId="77777777" w:rsidTr="007D226C">
        <w:trPr>
          <w:trHeight w:val="300"/>
        </w:trPr>
        <w:tc>
          <w:tcPr>
            <w:tcW w:w="4135" w:type="dxa"/>
            <w:hideMark/>
          </w:tcPr>
          <w:p w14:paraId="3FDECD2E" w14:textId="77777777" w:rsidR="007D226C" w:rsidRPr="007D226C" w:rsidRDefault="007D226C">
            <w:pPr>
              <w:rPr>
                <w:rFonts w:ascii="Arial" w:hAnsi="Arial" w:cs="Arial"/>
              </w:rPr>
            </w:pPr>
            <w:r w:rsidRPr="007D226C">
              <w:rPr>
                <w:rFonts w:ascii="Arial" w:hAnsi="Arial" w:cs="Arial"/>
              </w:rPr>
              <w:lastRenderedPageBreak/>
              <w:t>60-Day SCED Disclosure Reports - HDL&amp;LDL manual overrides</w:t>
            </w:r>
          </w:p>
        </w:tc>
        <w:tc>
          <w:tcPr>
            <w:tcW w:w="5215" w:type="dxa"/>
            <w:hideMark/>
          </w:tcPr>
          <w:p w14:paraId="6172403D" w14:textId="77777777" w:rsidR="007D226C" w:rsidRPr="007D226C" w:rsidRDefault="007D226C">
            <w:pPr>
              <w:rPr>
                <w:rFonts w:ascii="Arial" w:hAnsi="Arial" w:cs="Arial"/>
              </w:rPr>
            </w:pPr>
            <w:r w:rsidRPr="007D226C">
              <w:rPr>
                <w:rFonts w:ascii="Arial" w:hAnsi="Arial" w:cs="Arial"/>
              </w:rPr>
              <w:t>Update to include SCED interval level data.</w:t>
            </w:r>
          </w:p>
        </w:tc>
      </w:tr>
      <w:tr w:rsidR="007D226C" w:rsidRPr="007D226C" w14:paraId="13F1DA7D" w14:textId="77777777" w:rsidTr="007D226C">
        <w:trPr>
          <w:trHeight w:val="600"/>
        </w:trPr>
        <w:tc>
          <w:tcPr>
            <w:tcW w:w="4135" w:type="dxa"/>
            <w:hideMark/>
          </w:tcPr>
          <w:p w14:paraId="56A03EE6" w14:textId="77777777" w:rsidR="007D226C" w:rsidRPr="007D226C" w:rsidRDefault="007D226C">
            <w:pPr>
              <w:rPr>
                <w:rFonts w:ascii="Arial" w:hAnsi="Arial" w:cs="Arial"/>
              </w:rPr>
            </w:pPr>
            <w:r w:rsidRPr="007D226C">
              <w:rPr>
                <w:rFonts w:ascii="Arial" w:hAnsi="Arial" w:cs="Arial"/>
              </w:rPr>
              <w:t>60-Day SCED Disclosure Reports - Load Resource data</w:t>
            </w:r>
          </w:p>
        </w:tc>
        <w:tc>
          <w:tcPr>
            <w:tcW w:w="5215" w:type="dxa"/>
            <w:hideMark/>
          </w:tcPr>
          <w:p w14:paraId="5C99D0F3" w14:textId="77777777" w:rsidR="007D226C" w:rsidRPr="007D226C" w:rsidRDefault="007D226C">
            <w:pPr>
              <w:rPr>
                <w:rFonts w:ascii="Arial" w:hAnsi="Arial" w:cs="Arial"/>
              </w:rPr>
            </w:pPr>
            <w:r w:rsidRPr="007D226C">
              <w:rPr>
                <w:rFonts w:ascii="Arial" w:hAnsi="Arial" w:cs="Arial"/>
              </w:rPr>
              <w:t>Update to include SCED interval level data.  HASL column needs to be removed. Include AS Offer information for each interval and update for changes in Resource telemetry</w:t>
            </w:r>
          </w:p>
        </w:tc>
      </w:tr>
      <w:tr w:rsidR="007D226C" w:rsidRPr="007D226C" w14:paraId="7CAE716B" w14:textId="77777777" w:rsidTr="007D226C">
        <w:trPr>
          <w:trHeight w:val="300"/>
        </w:trPr>
        <w:tc>
          <w:tcPr>
            <w:tcW w:w="4135" w:type="dxa"/>
            <w:hideMark/>
          </w:tcPr>
          <w:p w14:paraId="4057A994" w14:textId="77777777" w:rsidR="007D226C" w:rsidRPr="007D226C" w:rsidRDefault="007D226C">
            <w:pPr>
              <w:rPr>
                <w:rFonts w:ascii="Arial" w:hAnsi="Arial" w:cs="Arial"/>
              </w:rPr>
            </w:pPr>
            <w:r w:rsidRPr="007D226C">
              <w:rPr>
                <w:rFonts w:ascii="Arial" w:hAnsi="Arial" w:cs="Arial"/>
              </w:rPr>
              <w:t>60-Day SCED Disclosure Reports - QSE Self-Arranged AS</w:t>
            </w:r>
          </w:p>
        </w:tc>
        <w:tc>
          <w:tcPr>
            <w:tcW w:w="5215" w:type="dxa"/>
            <w:hideMark/>
          </w:tcPr>
          <w:p w14:paraId="7E116722" w14:textId="77777777" w:rsidR="007D226C" w:rsidRPr="007D226C" w:rsidRDefault="007D226C">
            <w:pPr>
              <w:rPr>
                <w:rFonts w:ascii="Arial" w:hAnsi="Arial" w:cs="Arial"/>
              </w:rPr>
            </w:pPr>
            <w:r w:rsidRPr="007D226C">
              <w:rPr>
                <w:rFonts w:ascii="Arial" w:hAnsi="Arial" w:cs="Arial"/>
              </w:rPr>
              <w:t>Update to include SCED interval level data.  Change to self-provision concept</w:t>
            </w:r>
          </w:p>
        </w:tc>
      </w:tr>
      <w:tr w:rsidR="007D226C" w:rsidRPr="007D226C" w14:paraId="028C3612" w14:textId="77777777" w:rsidTr="007D226C">
        <w:trPr>
          <w:trHeight w:val="600"/>
        </w:trPr>
        <w:tc>
          <w:tcPr>
            <w:tcW w:w="4135" w:type="dxa"/>
            <w:hideMark/>
          </w:tcPr>
          <w:p w14:paraId="4B420FA1" w14:textId="77777777" w:rsidR="007D226C" w:rsidRPr="007D226C" w:rsidRDefault="007D226C">
            <w:pPr>
              <w:rPr>
                <w:rFonts w:ascii="Arial" w:hAnsi="Arial" w:cs="Arial"/>
              </w:rPr>
            </w:pPr>
            <w:r w:rsidRPr="007D226C">
              <w:rPr>
                <w:rFonts w:ascii="Arial" w:hAnsi="Arial" w:cs="Arial"/>
              </w:rPr>
              <w:t>60-Day SCED Disclosure Reports - SMNE Gen Resource (Settlement Metered Net Energy for Generation Resources)</w:t>
            </w:r>
          </w:p>
        </w:tc>
        <w:tc>
          <w:tcPr>
            <w:tcW w:w="5215" w:type="dxa"/>
            <w:hideMark/>
          </w:tcPr>
          <w:p w14:paraId="405E73C5" w14:textId="77777777" w:rsidR="007D226C" w:rsidRPr="007D226C" w:rsidRDefault="007D226C">
            <w:pPr>
              <w:rPr>
                <w:rFonts w:ascii="Arial" w:hAnsi="Arial" w:cs="Arial"/>
              </w:rPr>
            </w:pPr>
            <w:r w:rsidRPr="007D226C">
              <w:rPr>
                <w:rFonts w:ascii="Arial" w:hAnsi="Arial" w:cs="Arial"/>
              </w:rPr>
              <w:t>Update to include SCED interval level data.</w:t>
            </w:r>
          </w:p>
        </w:tc>
      </w:tr>
      <w:tr w:rsidR="007D226C" w:rsidRPr="007D226C" w14:paraId="19F0CD04" w14:textId="77777777" w:rsidTr="007D226C">
        <w:trPr>
          <w:trHeight w:val="300"/>
        </w:trPr>
        <w:tc>
          <w:tcPr>
            <w:tcW w:w="4135" w:type="dxa"/>
            <w:hideMark/>
          </w:tcPr>
          <w:p w14:paraId="5802FA6C" w14:textId="77777777" w:rsidR="007D226C" w:rsidRPr="007D226C" w:rsidRDefault="007D226C">
            <w:pPr>
              <w:rPr>
                <w:rFonts w:ascii="Arial" w:hAnsi="Arial" w:cs="Arial"/>
              </w:rPr>
            </w:pPr>
            <w:r w:rsidRPr="007D226C">
              <w:rPr>
                <w:rFonts w:ascii="Arial" w:hAnsi="Arial" w:cs="Arial"/>
              </w:rPr>
              <w:t>7-Day Event Trigger Posting - AS MCPC Greater than 50xFIP (DAM)</w:t>
            </w:r>
          </w:p>
        </w:tc>
        <w:tc>
          <w:tcPr>
            <w:tcW w:w="5215" w:type="dxa"/>
            <w:hideMark/>
          </w:tcPr>
          <w:p w14:paraId="054DEFAF" w14:textId="77777777" w:rsidR="007D226C" w:rsidRPr="007D226C" w:rsidRDefault="007D226C">
            <w:pPr>
              <w:rPr>
                <w:rFonts w:ascii="Arial" w:hAnsi="Arial" w:cs="Arial"/>
              </w:rPr>
            </w:pPr>
            <w:r w:rsidRPr="007D226C">
              <w:rPr>
                <w:rFonts w:ascii="Arial" w:hAnsi="Arial" w:cs="Arial"/>
              </w:rPr>
              <w:t>Remove SASM from market column population</w:t>
            </w:r>
          </w:p>
        </w:tc>
      </w:tr>
      <w:tr w:rsidR="007D226C" w:rsidRPr="007D226C" w14:paraId="0F3456F0" w14:textId="77777777" w:rsidTr="007D226C">
        <w:trPr>
          <w:trHeight w:val="300"/>
        </w:trPr>
        <w:tc>
          <w:tcPr>
            <w:tcW w:w="4135" w:type="dxa"/>
            <w:hideMark/>
          </w:tcPr>
          <w:p w14:paraId="45F5CE05" w14:textId="77777777" w:rsidR="007D226C" w:rsidRPr="007D226C" w:rsidRDefault="007D226C">
            <w:pPr>
              <w:rPr>
                <w:rFonts w:ascii="Arial" w:hAnsi="Arial" w:cs="Arial"/>
              </w:rPr>
            </w:pPr>
            <w:r w:rsidRPr="007D226C">
              <w:rPr>
                <w:rFonts w:ascii="Arial" w:hAnsi="Arial" w:cs="Arial"/>
              </w:rPr>
              <w:t>7-Day Event Trigger Posting - LMP Exceeds 50xFIP (RTM)</w:t>
            </w:r>
          </w:p>
        </w:tc>
        <w:tc>
          <w:tcPr>
            <w:tcW w:w="5215" w:type="dxa"/>
            <w:hideMark/>
          </w:tcPr>
          <w:p w14:paraId="01ED7F2B" w14:textId="77777777" w:rsidR="007D226C" w:rsidRPr="007D226C" w:rsidRDefault="007D226C">
            <w:pPr>
              <w:rPr>
                <w:rFonts w:ascii="Arial" w:hAnsi="Arial" w:cs="Arial"/>
              </w:rPr>
            </w:pPr>
            <w:r w:rsidRPr="007D226C">
              <w:rPr>
                <w:rFonts w:ascii="Arial" w:hAnsi="Arial" w:cs="Arial"/>
              </w:rPr>
              <w:t>Updated to include SCED interval level data, for the applicable intervals.</w:t>
            </w:r>
          </w:p>
        </w:tc>
      </w:tr>
      <w:tr w:rsidR="007D226C" w:rsidRPr="007D226C" w14:paraId="2399AC89" w14:textId="77777777" w:rsidTr="007D226C">
        <w:trPr>
          <w:trHeight w:val="300"/>
        </w:trPr>
        <w:tc>
          <w:tcPr>
            <w:tcW w:w="4135" w:type="dxa"/>
            <w:hideMark/>
          </w:tcPr>
          <w:p w14:paraId="65F7DF26" w14:textId="77777777" w:rsidR="007D226C" w:rsidRPr="007D226C" w:rsidRDefault="007D226C">
            <w:pPr>
              <w:rPr>
                <w:rFonts w:ascii="Arial" w:hAnsi="Arial" w:cs="Arial"/>
              </w:rPr>
            </w:pPr>
            <w:r w:rsidRPr="007D226C">
              <w:rPr>
                <w:rFonts w:ascii="Arial" w:hAnsi="Arial" w:cs="Arial"/>
              </w:rPr>
              <w:t>AS Obligation and Responsibility (DAM)</w:t>
            </w:r>
          </w:p>
        </w:tc>
        <w:tc>
          <w:tcPr>
            <w:tcW w:w="5215" w:type="dxa"/>
            <w:hideMark/>
          </w:tcPr>
          <w:p w14:paraId="71389ADB" w14:textId="77777777" w:rsidR="007D226C" w:rsidRPr="007D226C" w:rsidRDefault="007D226C">
            <w:pPr>
              <w:rPr>
                <w:rFonts w:ascii="Arial" w:hAnsi="Arial" w:cs="Arial"/>
              </w:rPr>
            </w:pPr>
            <w:r w:rsidRPr="007D226C">
              <w:rPr>
                <w:rFonts w:ascii="Arial" w:hAnsi="Arial" w:cs="Arial"/>
              </w:rPr>
              <w:t>Responsibility will change to simply be DAM award</w:t>
            </w:r>
          </w:p>
        </w:tc>
      </w:tr>
      <w:tr w:rsidR="007D226C" w:rsidRPr="007D226C" w14:paraId="16B4B172" w14:textId="77777777" w:rsidTr="007D226C">
        <w:trPr>
          <w:trHeight w:val="300"/>
        </w:trPr>
        <w:tc>
          <w:tcPr>
            <w:tcW w:w="4135" w:type="dxa"/>
            <w:hideMark/>
          </w:tcPr>
          <w:p w14:paraId="597CC9AD" w14:textId="77777777" w:rsidR="007D226C" w:rsidRPr="007D226C" w:rsidRDefault="007D226C">
            <w:pPr>
              <w:rPr>
                <w:rFonts w:ascii="Arial" w:hAnsi="Arial" w:cs="Arial"/>
              </w:rPr>
            </w:pPr>
            <w:r w:rsidRPr="007D226C">
              <w:rPr>
                <w:rFonts w:ascii="Arial" w:hAnsi="Arial" w:cs="Arial"/>
              </w:rPr>
              <w:t>CLREDP Acceptable Performance Criteria and PRC Variables</w:t>
            </w:r>
          </w:p>
        </w:tc>
        <w:tc>
          <w:tcPr>
            <w:tcW w:w="5215" w:type="dxa"/>
            <w:hideMark/>
          </w:tcPr>
          <w:p w14:paraId="2351DDBF" w14:textId="77777777" w:rsidR="007D226C" w:rsidRPr="007D226C" w:rsidRDefault="007D226C">
            <w:pPr>
              <w:rPr>
                <w:rFonts w:ascii="Arial" w:hAnsi="Arial" w:cs="Arial"/>
              </w:rPr>
            </w:pPr>
            <w:r w:rsidRPr="007D226C">
              <w:rPr>
                <w:rFonts w:ascii="Arial" w:hAnsi="Arial" w:cs="Arial"/>
              </w:rPr>
              <w:t>Will need to be updated due to AS award changes</w:t>
            </w:r>
          </w:p>
        </w:tc>
      </w:tr>
      <w:tr w:rsidR="007D226C" w:rsidRPr="007D226C" w14:paraId="6A7A2950" w14:textId="77777777" w:rsidTr="007D226C">
        <w:trPr>
          <w:trHeight w:val="300"/>
        </w:trPr>
        <w:tc>
          <w:tcPr>
            <w:tcW w:w="4135" w:type="dxa"/>
            <w:hideMark/>
          </w:tcPr>
          <w:p w14:paraId="2D0819B6" w14:textId="77777777" w:rsidR="007D226C" w:rsidRPr="007D226C" w:rsidRDefault="007D226C">
            <w:pPr>
              <w:rPr>
                <w:rFonts w:ascii="Arial" w:hAnsi="Arial" w:cs="Arial"/>
              </w:rPr>
            </w:pPr>
            <w:r w:rsidRPr="007D226C">
              <w:rPr>
                <w:rFonts w:ascii="Arial" w:hAnsi="Arial" w:cs="Arial"/>
              </w:rPr>
              <w:t>Complete Current Operating Plan Data</w:t>
            </w:r>
          </w:p>
        </w:tc>
        <w:tc>
          <w:tcPr>
            <w:tcW w:w="5215" w:type="dxa"/>
            <w:hideMark/>
          </w:tcPr>
          <w:p w14:paraId="2ACF36E8" w14:textId="77777777" w:rsidR="007D226C" w:rsidRPr="007D226C" w:rsidRDefault="007D226C">
            <w:pPr>
              <w:rPr>
                <w:rFonts w:ascii="Arial" w:hAnsi="Arial" w:cs="Arial"/>
              </w:rPr>
            </w:pPr>
            <w:r w:rsidRPr="007D226C">
              <w:rPr>
                <w:rFonts w:ascii="Arial" w:hAnsi="Arial" w:cs="Arial"/>
              </w:rPr>
              <w:t>COP information will change and report will need to change to contain new information.</w:t>
            </w:r>
          </w:p>
        </w:tc>
      </w:tr>
      <w:tr w:rsidR="007D226C" w:rsidRPr="007D226C" w14:paraId="2F42FD76" w14:textId="77777777" w:rsidTr="007D226C">
        <w:trPr>
          <w:trHeight w:val="300"/>
        </w:trPr>
        <w:tc>
          <w:tcPr>
            <w:tcW w:w="4135" w:type="dxa"/>
            <w:hideMark/>
          </w:tcPr>
          <w:p w14:paraId="6B8FC364" w14:textId="77777777" w:rsidR="007D226C" w:rsidRPr="007D226C" w:rsidRDefault="007D226C">
            <w:pPr>
              <w:rPr>
                <w:rFonts w:ascii="Arial" w:hAnsi="Arial" w:cs="Arial"/>
              </w:rPr>
            </w:pPr>
            <w:r w:rsidRPr="007D226C">
              <w:rPr>
                <w:rFonts w:ascii="Arial" w:hAnsi="Arial" w:cs="Arial"/>
              </w:rPr>
              <w:t>Controllable Load Resource Base Point Deviation Charge for Over-Consumption Variables</w:t>
            </w:r>
          </w:p>
        </w:tc>
        <w:tc>
          <w:tcPr>
            <w:tcW w:w="5215" w:type="dxa"/>
            <w:hideMark/>
          </w:tcPr>
          <w:p w14:paraId="0547D1A9" w14:textId="77777777" w:rsidR="007D226C" w:rsidRPr="007D226C" w:rsidRDefault="007D226C">
            <w:pPr>
              <w:rPr>
                <w:rFonts w:ascii="Arial" w:hAnsi="Arial" w:cs="Arial"/>
              </w:rPr>
            </w:pPr>
            <w:r w:rsidRPr="007D226C">
              <w:rPr>
                <w:rFonts w:ascii="Arial" w:hAnsi="Arial" w:cs="Arial"/>
              </w:rPr>
              <w:t>Will need to be updated due to AS award changes</w:t>
            </w:r>
          </w:p>
        </w:tc>
      </w:tr>
      <w:tr w:rsidR="007D226C" w:rsidRPr="007D226C" w14:paraId="2BF750E9" w14:textId="77777777" w:rsidTr="007D226C">
        <w:trPr>
          <w:trHeight w:val="300"/>
        </w:trPr>
        <w:tc>
          <w:tcPr>
            <w:tcW w:w="4135" w:type="dxa"/>
            <w:hideMark/>
          </w:tcPr>
          <w:p w14:paraId="38027321" w14:textId="77777777" w:rsidR="007D226C" w:rsidRPr="007D226C" w:rsidRDefault="007D226C">
            <w:pPr>
              <w:rPr>
                <w:rFonts w:ascii="Arial" w:hAnsi="Arial" w:cs="Arial"/>
              </w:rPr>
            </w:pPr>
            <w:r w:rsidRPr="007D226C">
              <w:rPr>
                <w:rFonts w:ascii="Arial" w:hAnsi="Arial" w:cs="Arial"/>
              </w:rPr>
              <w:t>Controllable Load Resource Base Point Deviation Charge for Under-Consumption Variables</w:t>
            </w:r>
          </w:p>
        </w:tc>
        <w:tc>
          <w:tcPr>
            <w:tcW w:w="5215" w:type="dxa"/>
            <w:hideMark/>
          </w:tcPr>
          <w:p w14:paraId="51079BF8" w14:textId="77777777" w:rsidR="007D226C" w:rsidRPr="007D226C" w:rsidRDefault="007D226C">
            <w:pPr>
              <w:rPr>
                <w:rFonts w:ascii="Arial" w:hAnsi="Arial" w:cs="Arial"/>
              </w:rPr>
            </w:pPr>
            <w:r w:rsidRPr="007D226C">
              <w:rPr>
                <w:rFonts w:ascii="Arial" w:hAnsi="Arial" w:cs="Arial"/>
              </w:rPr>
              <w:t>Will need to be updated due to AS award changes</w:t>
            </w:r>
          </w:p>
        </w:tc>
      </w:tr>
      <w:tr w:rsidR="007D226C" w:rsidRPr="007D226C" w14:paraId="20BD1CCC" w14:textId="77777777" w:rsidTr="007D226C">
        <w:trPr>
          <w:trHeight w:val="300"/>
        </w:trPr>
        <w:tc>
          <w:tcPr>
            <w:tcW w:w="4135" w:type="dxa"/>
            <w:hideMark/>
          </w:tcPr>
          <w:p w14:paraId="49E7CFFD" w14:textId="77777777" w:rsidR="007D226C" w:rsidRPr="007D226C" w:rsidRDefault="007D226C">
            <w:pPr>
              <w:rPr>
                <w:rFonts w:ascii="Arial" w:hAnsi="Arial" w:cs="Arial"/>
              </w:rPr>
            </w:pPr>
            <w:r w:rsidRPr="007D226C">
              <w:rPr>
                <w:rFonts w:ascii="Arial" w:hAnsi="Arial" w:cs="Arial"/>
              </w:rPr>
              <w:t>ERCOT Fundamentals Training Manual</w:t>
            </w:r>
          </w:p>
        </w:tc>
        <w:tc>
          <w:tcPr>
            <w:tcW w:w="5215" w:type="dxa"/>
            <w:hideMark/>
          </w:tcPr>
          <w:p w14:paraId="5D22F27A" w14:textId="77777777" w:rsidR="007D226C" w:rsidRPr="007D226C" w:rsidRDefault="007D226C">
            <w:pPr>
              <w:rPr>
                <w:rFonts w:ascii="Arial" w:hAnsi="Arial" w:cs="Arial"/>
              </w:rPr>
            </w:pPr>
            <w:r w:rsidRPr="007D226C">
              <w:rPr>
                <w:rFonts w:ascii="Arial" w:hAnsi="Arial" w:cs="Arial"/>
              </w:rPr>
              <w:t>This references AS awards in DAM being physically binding. More will need to be added about how AS works in RTM.</w:t>
            </w:r>
          </w:p>
        </w:tc>
      </w:tr>
      <w:tr w:rsidR="007D226C" w:rsidRPr="007D226C" w14:paraId="79570D69" w14:textId="77777777" w:rsidTr="007D226C">
        <w:trPr>
          <w:trHeight w:val="300"/>
        </w:trPr>
        <w:tc>
          <w:tcPr>
            <w:tcW w:w="4135" w:type="dxa"/>
            <w:hideMark/>
          </w:tcPr>
          <w:p w14:paraId="120675DC" w14:textId="77777777" w:rsidR="007D226C" w:rsidRPr="007D226C" w:rsidRDefault="007D226C">
            <w:pPr>
              <w:rPr>
                <w:rFonts w:ascii="Arial" w:hAnsi="Arial" w:cs="Arial"/>
              </w:rPr>
            </w:pPr>
            <w:r w:rsidRPr="007D226C">
              <w:rPr>
                <w:rFonts w:ascii="Arial" w:hAnsi="Arial" w:cs="Arial"/>
              </w:rPr>
              <w:t>ERCOT Market Information List</w:t>
            </w:r>
          </w:p>
        </w:tc>
        <w:tc>
          <w:tcPr>
            <w:tcW w:w="5215" w:type="dxa"/>
            <w:hideMark/>
          </w:tcPr>
          <w:p w14:paraId="1CE431CB" w14:textId="77777777" w:rsidR="007D226C" w:rsidRPr="007D226C" w:rsidRDefault="007D226C">
            <w:pPr>
              <w:rPr>
                <w:rFonts w:ascii="Arial" w:hAnsi="Arial" w:cs="Arial"/>
              </w:rPr>
            </w:pPr>
            <w:r w:rsidRPr="007D226C">
              <w:rPr>
                <w:rFonts w:ascii="Arial" w:hAnsi="Arial" w:cs="Arial"/>
              </w:rPr>
              <w:t>Add new reports. Remove old reports.</w:t>
            </w:r>
          </w:p>
        </w:tc>
      </w:tr>
      <w:tr w:rsidR="007D226C" w:rsidRPr="007D226C" w14:paraId="31790A69" w14:textId="77777777" w:rsidTr="007D226C">
        <w:trPr>
          <w:trHeight w:val="300"/>
        </w:trPr>
        <w:tc>
          <w:tcPr>
            <w:tcW w:w="4135" w:type="dxa"/>
            <w:hideMark/>
          </w:tcPr>
          <w:p w14:paraId="1BAA7F17" w14:textId="77777777" w:rsidR="007D226C" w:rsidRPr="007D226C" w:rsidRDefault="007D226C">
            <w:pPr>
              <w:rPr>
                <w:rFonts w:ascii="Arial" w:hAnsi="Arial" w:cs="Arial"/>
              </w:rPr>
            </w:pPr>
            <w:r w:rsidRPr="007D226C">
              <w:rPr>
                <w:rFonts w:ascii="Arial" w:hAnsi="Arial" w:cs="Arial"/>
              </w:rPr>
              <w:t>ERCOT Summary Dispute Report</w:t>
            </w:r>
          </w:p>
        </w:tc>
        <w:tc>
          <w:tcPr>
            <w:tcW w:w="5215" w:type="dxa"/>
            <w:hideMark/>
          </w:tcPr>
          <w:p w14:paraId="76DA5843" w14:textId="77777777" w:rsidR="007D226C" w:rsidRPr="007D226C" w:rsidRDefault="007D226C">
            <w:pPr>
              <w:rPr>
                <w:rFonts w:ascii="Arial" w:hAnsi="Arial" w:cs="Arial"/>
              </w:rPr>
            </w:pPr>
            <w:r w:rsidRPr="007D226C">
              <w:rPr>
                <w:rFonts w:ascii="Arial" w:hAnsi="Arial" w:cs="Arial"/>
              </w:rPr>
              <w:t>New settlement SUB TYPE needs to be added</w:t>
            </w:r>
          </w:p>
        </w:tc>
      </w:tr>
      <w:tr w:rsidR="007D226C" w:rsidRPr="007D226C" w14:paraId="4E64C59B" w14:textId="77777777" w:rsidTr="007D226C">
        <w:trPr>
          <w:trHeight w:val="300"/>
        </w:trPr>
        <w:tc>
          <w:tcPr>
            <w:tcW w:w="4135" w:type="dxa"/>
            <w:hideMark/>
          </w:tcPr>
          <w:p w14:paraId="0B913298" w14:textId="77777777" w:rsidR="007D226C" w:rsidRPr="007D226C" w:rsidRDefault="007D226C">
            <w:pPr>
              <w:rPr>
                <w:rFonts w:ascii="Arial" w:hAnsi="Arial" w:cs="Arial"/>
              </w:rPr>
            </w:pPr>
            <w:r w:rsidRPr="007D226C">
              <w:rPr>
                <w:rFonts w:ascii="Arial" w:hAnsi="Arial" w:cs="Arial"/>
              </w:rPr>
              <w:t>Historical Real-Time ORDC and Reliability Deployment Price Adders and Reserves</w:t>
            </w:r>
          </w:p>
        </w:tc>
        <w:tc>
          <w:tcPr>
            <w:tcW w:w="5215" w:type="dxa"/>
            <w:hideMark/>
          </w:tcPr>
          <w:p w14:paraId="5C4E9987" w14:textId="77777777" w:rsidR="007D226C" w:rsidRPr="007D226C" w:rsidRDefault="007D226C">
            <w:pPr>
              <w:rPr>
                <w:rFonts w:ascii="Arial" w:hAnsi="Arial" w:cs="Arial"/>
              </w:rPr>
            </w:pPr>
            <w:r w:rsidRPr="007D226C">
              <w:rPr>
                <w:rFonts w:ascii="Arial" w:hAnsi="Arial" w:cs="Arial"/>
              </w:rPr>
              <w:t>Remove ORDC related data. Keep Reliability Deployment related data.</w:t>
            </w:r>
          </w:p>
        </w:tc>
      </w:tr>
      <w:tr w:rsidR="007D226C" w:rsidRPr="007D226C" w14:paraId="646F0809" w14:textId="77777777" w:rsidTr="007D226C">
        <w:trPr>
          <w:trHeight w:val="300"/>
        </w:trPr>
        <w:tc>
          <w:tcPr>
            <w:tcW w:w="4135" w:type="dxa"/>
            <w:hideMark/>
          </w:tcPr>
          <w:p w14:paraId="0AFDA4ED" w14:textId="77777777" w:rsidR="007D226C" w:rsidRPr="007D226C" w:rsidRDefault="007D226C">
            <w:pPr>
              <w:rPr>
                <w:rFonts w:ascii="Arial" w:hAnsi="Arial" w:cs="Arial"/>
              </w:rPr>
            </w:pPr>
            <w:r w:rsidRPr="007D226C">
              <w:rPr>
                <w:rFonts w:ascii="Arial" w:hAnsi="Arial" w:cs="Arial"/>
              </w:rPr>
              <w:t>Historical Real-Time ORDC and Reliability Deployment Prices for 15-minute Settlement Interval</w:t>
            </w:r>
          </w:p>
        </w:tc>
        <w:tc>
          <w:tcPr>
            <w:tcW w:w="5215" w:type="dxa"/>
            <w:hideMark/>
          </w:tcPr>
          <w:p w14:paraId="3FACD4DD" w14:textId="77777777" w:rsidR="007D226C" w:rsidRPr="007D226C" w:rsidRDefault="007D226C">
            <w:pPr>
              <w:rPr>
                <w:rFonts w:ascii="Arial" w:hAnsi="Arial" w:cs="Arial"/>
              </w:rPr>
            </w:pPr>
            <w:r w:rsidRPr="007D226C">
              <w:rPr>
                <w:rFonts w:ascii="Arial" w:hAnsi="Arial" w:cs="Arial"/>
              </w:rPr>
              <w:t>Remove ORDC related data. Keep Reliability Deployment related data.</w:t>
            </w:r>
          </w:p>
        </w:tc>
      </w:tr>
      <w:tr w:rsidR="007D226C" w:rsidRPr="007D226C" w14:paraId="5C16F877" w14:textId="77777777" w:rsidTr="007D226C">
        <w:trPr>
          <w:trHeight w:val="300"/>
        </w:trPr>
        <w:tc>
          <w:tcPr>
            <w:tcW w:w="4135" w:type="dxa"/>
            <w:hideMark/>
          </w:tcPr>
          <w:p w14:paraId="129434BD" w14:textId="517EBFD5" w:rsidR="007D226C" w:rsidRPr="007D226C" w:rsidRDefault="007D226C">
            <w:pPr>
              <w:rPr>
                <w:rFonts w:ascii="Arial" w:hAnsi="Arial" w:cs="Arial"/>
              </w:rPr>
            </w:pPr>
            <w:bookmarkStart w:id="5" w:name="RANGE!A24"/>
            <w:r w:rsidRPr="007D226C">
              <w:rPr>
                <w:rFonts w:ascii="Arial" w:hAnsi="Arial" w:cs="Arial"/>
              </w:rPr>
              <w:t>Market Submission Validation Rules</w:t>
            </w:r>
            <w:bookmarkEnd w:id="5"/>
          </w:p>
        </w:tc>
        <w:tc>
          <w:tcPr>
            <w:tcW w:w="5215" w:type="dxa"/>
            <w:hideMark/>
          </w:tcPr>
          <w:p w14:paraId="5AB7E69D" w14:textId="77777777" w:rsidR="007D226C" w:rsidRPr="007D226C" w:rsidRDefault="007D226C">
            <w:pPr>
              <w:rPr>
                <w:rFonts w:ascii="Arial" w:hAnsi="Arial" w:cs="Arial"/>
              </w:rPr>
            </w:pPr>
            <w:r w:rsidRPr="007D226C">
              <w:rPr>
                <w:rFonts w:ascii="Arial" w:hAnsi="Arial" w:cs="Arial"/>
              </w:rPr>
              <w:t>Update to consider new RTC submission/validation rules</w:t>
            </w:r>
          </w:p>
        </w:tc>
      </w:tr>
      <w:tr w:rsidR="007D226C" w:rsidRPr="007D226C" w14:paraId="16070002" w14:textId="77777777" w:rsidTr="007D226C">
        <w:trPr>
          <w:trHeight w:val="300"/>
        </w:trPr>
        <w:tc>
          <w:tcPr>
            <w:tcW w:w="4135" w:type="dxa"/>
            <w:hideMark/>
          </w:tcPr>
          <w:p w14:paraId="7846C87D" w14:textId="77777777" w:rsidR="007D226C" w:rsidRPr="007D226C" w:rsidRDefault="007D226C">
            <w:pPr>
              <w:rPr>
                <w:rFonts w:ascii="Arial" w:hAnsi="Arial" w:cs="Arial"/>
              </w:rPr>
            </w:pPr>
            <w:r w:rsidRPr="007D226C">
              <w:rPr>
                <w:rFonts w:ascii="Arial" w:hAnsi="Arial" w:cs="Arial"/>
              </w:rPr>
              <w:t>Monthly Generation Resource Energy Deployment Performance Report</w:t>
            </w:r>
          </w:p>
        </w:tc>
        <w:tc>
          <w:tcPr>
            <w:tcW w:w="5215" w:type="dxa"/>
            <w:hideMark/>
          </w:tcPr>
          <w:p w14:paraId="4E866CC1" w14:textId="77777777" w:rsidR="007D226C" w:rsidRPr="007D226C" w:rsidRDefault="007D226C">
            <w:pPr>
              <w:rPr>
                <w:rFonts w:ascii="Arial" w:hAnsi="Arial" w:cs="Arial"/>
              </w:rPr>
            </w:pPr>
            <w:r w:rsidRPr="007D226C">
              <w:rPr>
                <w:rFonts w:ascii="Arial" w:hAnsi="Arial" w:cs="Arial"/>
              </w:rPr>
              <w:t>Will need to be modified if gredp metric is modified</w:t>
            </w:r>
          </w:p>
        </w:tc>
      </w:tr>
      <w:tr w:rsidR="007D226C" w:rsidRPr="007D226C" w14:paraId="7432C017" w14:textId="77777777" w:rsidTr="007D226C">
        <w:trPr>
          <w:trHeight w:val="300"/>
        </w:trPr>
        <w:tc>
          <w:tcPr>
            <w:tcW w:w="4135" w:type="dxa"/>
            <w:hideMark/>
          </w:tcPr>
          <w:p w14:paraId="259802AD" w14:textId="77777777" w:rsidR="007D226C" w:rsidRPr="007D226C" w:rsidRDefault="007D226C">
            <w:pPr>
              <w:rPr>
                <w:rFonts w:ascii="Arial" w:hAnsi="Arial" w:cs="Arial"/>
              </w:rPr>
            </w:pPr>
            <w:r w:rsidRPr="007D226C">
              <w:rPr>
                <w:rFonts w:ascii="Arial" w:hAnsi="Arial" w:cs="Arial"/>
              </w:rPr>
              <w:t>Monthly Non-Spin CLR Performance Report</w:t>
            </w:r>
          </w:p>
        </w:tc>
        <w:tc>
          <w:tcPr>
            <w:tcW w:w="5215" w:type="dxa"/>
            <w:hideMark/>
          </w:tcPr>
          <w:p w14:paraId="53AB784B" w14:textId="77777777" w:rsidR="007D226C" w:rsidRPr="007D226C" w:rsidRDefault="007D226C">
            <w:pPr>
              <w:rPr>
                <w:rFonts w:ascii="Arial" w:hAnsi="Arial" w:cs="Arial"/>
              </w:rPr>
            </w:pPr>
            <w:r w:rsidRPr="007D226C">
              <w:rPr>
                <w:rFonts w:ascii="Arial" w:hAnsi="Arial" w:cs="Arial"/>
              </w:rPr>
              <w:t>Need to change to reflect on how AS is awarded in RTM</w:t>
            </w:r>
          </w:p>
        </w:tc>
      </w:tr>
      <w:tr w:rsidR="007D226C" w:rsidRPr="007D226C" w14:paraId="77C3D4ED" w14:textId="77777777" w:rsidTr="007D226C">
        <w:trPr>
          <w:trHeight w:val="300"/>
        </w:trPr>
        <w:tc>
          <w:tcPr>
            <w:tcW w:w="4135" w:type="dxa"/>
            <w:hideMark/>
          </w:tcPr>
          <w:p w14:paraId="5A00334E" w14:textId="77777777" w:rsidR="007D226C" w:rsidRPr="007D226C" w:rsidRDefault="007D226C">
            <w:pPr>
              <w:rPr>
                <w:rFonts w:ascii="Arial" w:hAnsi="Arial" w:cs="Arial"/>
              </w:rPr>
            </w:pPr>
            <w:r w:rsidRPr="007D226C">
              <w:rPr>
                <w:rFonts w:ascii="Arial" w:hAnsi="Arial" w:cs="Arial"/>
              </w:rPr>
              <w:lastRenderedPageBreak/>
              <w:t>Monthly Non-Spin Generation Performance Report</w:t>
            </w:r>
          </w:p>
        </w:tc>
        <w:tc>
          <w:tcPr>
            <w:tcW w:w="5215" w:type="dxa"/>
            <w:hideMark/>
          </w:tcPr>
          <w:p w14:paraId="54BD2867" w14:textId="77777777" w:rsidR="007D226C" w:rsidRPr="007D226C" w:rsidRDefault="007D226C">
            <w:pPr>
              <w:rPr>
                <w:rFonts w:ascii="Arial" w:hAnsi="Arial" w:cs="Arial"/>
              </w:rPr>
            </w:pPr>
            <w:r w:rsidRPr="007D226C">
              <w:rPr>
                <w:rFonts w:ascii="Arial" w:hAnsi="Arial" w:cs="Arial"/>
              </w:rPr>
              <w:t>Need to change to reflect on how AS is awarded in RTM</w:t>
            </w:r>
          </w:p>
        </w:tc>
      </w:tr>
      <w:tr w:rsidR="007D226C" w:rsidRPr="007D226C" w14:paraId="5B801BB2" w14:textId="77777777" w:rsidTr="007D226C">
        <w:trPr>
          <w:trHeight w:val="300"/>
        </w:trPr>
        <w:tc>
          <w:tcPr>
            <w:tcW w:w="4135" w:type="dxa"/>
            <w:hideMark/>
          </w:tcPr>
          <w:p w14:paraId="2ECC7C50" w14:textId="77777777" w:rsidR="007D226C" w:rsidRPr="007D226C" w:rsidRDefault="007D226C">
            <w:pPr>
              <w:rPr>
                <w:rFonts w:ascii="Arial" w:hAnsi="Arial" w:cs="Arial"/>
              </w:rPr>
            </w:pPr>
            <w:r w:rsidRPr="007D226C">
              <w:rPr>
                <w:rFonts w:ascii="Arial" w:hAnsi="Arial" w:cs="Arial"/>
              </w:rPr>
              <w:t>QSE Ancillary Services Capacity Monitor</w:t>
            </w:r>
          </w:p>
        </w:tc>
        <w:tc>
          <w:tcPr>
            <w:tcW w:w="5215" w:type="dxa"/>
            <w:hideMark/>
          </w:tcPr>
          <w:p w14:paraId="75C9D869" w14:textId="77777777" w:rsidR="007D226C" w:rsidRPr="007D226C" w:rsidRDefault="007D226C">
            <w:pPr>
              <w:rPr>
                <w:rFonts w:ascii="Arial" w:hAnsi="Arial" w:cs="Arial"/>
              </w:rPr>
            </w:pPr>
            <w:r w:rsidRPr="007D226C">
              <w:rPr>
                <w:rFonts w:ascii="Arial" w:hAnsi="Arial" w:cs="Arial"/>
              </w:rPr>
              <w:t>Will need to be updated to the concept of AS award vs. responsibility</w:t>
            </w:r>
          </w:p>
        </w:tc>
      </w:tr>
      <w:tr w:rsidR="007D226C" w:rsidRPr="007D226C" w14:paraId="39688A69" w14:textId="77777777" w:rsidTr="007D226C">
        <w:trPr>
          <w:trHeight w:val="300"/>
        </w:trPr>
        <w:tc>
          <w:tcPr>
            <w:tcW w:w="4135" w:type="dxa"/>
            <w:hideMark/>
          </w:tcPr>
          <w:p w14:paraId="5CB356B3" w14:textId="77777777" w:rsidR="007D226C" w:rsidRPr="007D226C" w:rsidRDefault="007D226C">
            <w:pPr>
              <w:rPr>
                <w:rFonts w:ascii="Arial" w:hAnsi="Arial" w:cs="Arial"/>
              </w:rPr>
            </w:pPr>
            <w:r w:rsidRPr="007D226C">
              <w:rPr>
                <w:rFonts w:ascii="Arial" w:hAnsi="Arial" w:cs="Arial"/>
              </w:rPr>
              <w:t>Real-Time ORDC and Reliability Deployment Price Adders and Reserves by SCED Interval</w:t>
            </w:r>
          </w:p>
        </w:tc>
        <w:tc>
          <w:tcPr>
            <w:tcW w:w="5215" w:type="dxa"/>
            <w:hideMark/>
          </w:tcPr>
          <w:p w14:paraId="67120577" w14:textId="77777777" w:rsidR="007D226C" w:rsidRPr="007D226C" w:rsidRDefault="007D226C">
            <w:pPr>
              <w:rPr>
                <w:rFonts w:ascii="Arial" w:hAnsi="Arial" w:cs="Arial"/>
              </w:rPr>
            </w:pPr>
            <w:r w:rsidRPr="007D226C">
              <w:rPr>
                <w:rFonts w:ascii="Arial" w:hAnsi="Arial" w:cs="Arial"/>
              </w:rPr>
              <w:t>Remove ORDC related data. Keep Reliability Deployment related data.</w:t>
            </w:r>
          </w:p>
        </w:tc>
      </w:tr>
      <w:tr w:rsidR="007D226C" w:rsidRPr="007D226C" w14:paraId="473F0802" w14:textId="77777777" w:rsidTr="007D226C">
        <w:trPr>
          <w:trHeight w:val="300"/>
        </w:trPr>
        <w:tc>
          <w:tcPr>
            <w:tcW w:w="4135" w:type="dxa"/>
            <w:hideMark/>
          </w:tcPr>
          <w:p w14:paraId="7A92B25C" w14:textId="77777777" w:rsidR="007D226C" w:rsidRPr="007D226C" w:rsidRDefault="007D226C">
            <w:pPr>
              <w:rPr>
                <w:rFonts w:ascii="Arial" w:hAnsi="Arial" w:cs="Arial"/>
              </w:rPr>
            </w:pPr>
            <w:r w:rsidRPr="007D226C">
              <w:rPr>
                <w:rFonts w:ascii="Arial" w:hAnsi="Arial" w:cs="Arial"/>
              </w:rPr>
              <w:t>Real-Time ORDC and Reliability Deployment Prices for 15-minute Settlement Interval</w:t>
            </w:r>
          </w:p>
        </w:tc>
        <w:tc>
          <w:tcPr>
            <w:tcW w:w="5215" w:type="dxa"/>
            <w:hideMark/>
          </w:tcPr>
          <w:p w14:paraId="68D179EA" w14:textId="77777777" w:rsidR="007D226C" w:rsidRPr="007D226C" w:rsidRDefault="007D226C">
            <w:pPr>
              <w:rPr>
                <w:rFonts w:ascii="Arial" w:hAnsi="Arial" w:cs="Arial"/>
              </w:rPr>
            </w:pPr>
            <w:r w:rsidRPr="007D226C">
              <w:rPr>
                <w:rFonts w:ascii="Arial" w:hAnsi="Arial" w:cs="Arial"/>
              </w:rPr>
              <w:t>Remove ORDC related data. Keep Reliability Deployment related data.</w:t>
            </w:r>
          </w:p>
        </w:tc>
      </w:tr>
      <w:tr w:rsidR="007D226C" w:rsidRPr="007D226C" w14:paraId="6CEC0F85" w14:textId="77777777" w:rsidTr="007D226C">
        <w:trPr>
          <w:trHeight w:val="300"/>
        </w:trPr>
        <w:tc>
          <w:tcPr>
            <w:tcW w:w="4135" w:type="dxa"/>
            <w:hideMark/>
          </w:tcPr>
          <w:p w14:paraId="5823142F" w14:textId="77777777" w:rsidR="007D226C" w:rsidRPr="007D226C" w:rsidRDefault="007D226C">
            <w:pPr>
              <w:rPr>
                <w:rFonts w:ascii="Arial" w:hAnsi="Arial" w:cs="Arial"/>
              </w:rPr>
            </w:pPr>
            <w:r w:rsidRPr="007D226C">
              <w:rPr>
                <w:rFonts w:ascii="Arial" w:hAnsi="Arial" w:cs="Arial"/>
              </w:rPr>
              <w:t>Responsive Reserve Performance QSE Summary Report for Non CLRs</w:t>
            </w:r>
          </w:p>
        </w:tc>
        <w:tc>
          <w:tcPr>
            <w:tcW w:w="5215" w:type="dxa"/>
            <w:hideMark/>
          </w:tcPr>
          <w:p w14:paraId="54CA38A6" w14:textId="77777777" w:rsidR="007D226C" w:rsidRPr="007D226C" w:rsidRDefault="007D226C">
            <w:pPr>
              <w:rPr>
                <w:rFonts w:ascii="Arial" w:hAnsi="Arial" w:cs="Arial"/>
              </w:rPr>
            </w:pPr>
            <w:r w:rsidRPr="007D226C">
              <w:rPr>
                <w:rFonts w:ascii="Arial" w:hAnsi="Arial" w:cs="Arial"/>
              </w:rPr>
              <w:t>Need to change to reflect on how AS is awarded and deployed in RTM</w:t>
            </w:r>
          </w:p>
        </w:tc>
      </w:tr>
      <w:tr w:rsidR="007D226C" w:rsidRPr="007D226C" w14:paraId="22096719" w14:textId="77777777" w:rsidTr="007D226C">
        <w:trPr>
          <w:trHeight w:val="300"/>
        </w:trPr>
        <w:tc>
          <w:tcPr>
            <w:tcW w:w="4135" w:type="dxa"/>
            <w:hideMark/>
          </w:tcPr>
          <w:p w14:paraId="371C4BA4" w14:textId="77777777" w:rsidR="007D226C" w:rsidRPr="007D226C" w:rsidRDefault="007D226C">
            <w:pPr>
              <w:rPr>
                <w:rFonts w:ascii="Arial" w:hAnsi="Arial" w:cs="Arial"/>
              </w:rPr>
            </w:pPr>
            <w:r w:rsidRPr="007D226C">
              <w:rPr>
                <w:rFonts w:ascii="Arial" w:hAnsi="Arial" w:cs="Arial"/>
              </w:rPr>
              <w:t>Responsive Reserve Performance Report for Generators and CLRs</w:t>
            </w:r>
          </w:p>
        </w:tc>
        <w:tc>
          <w:tcPr>
            <w:tcW w:w="5215" w:type="dxa"/>
            <w:hideMark/>
          </w:tcPr>
          <w:p w14:paraId="538EA2D3" w14:textId="77777777" w:rsidR="007D226C" w:rsidRPr="007D226C" w:rsidRDefault="007D226C">
            <w:pPr>
              <w:rPr>
                <w:rFonts w:ascii="Arial" w:hAnsi="Arial" w:cs="Arial"/>
              </w:rPr>
            </w:pPr>
            <w:r w:rsidRPr="007D226C">
              <w:rPr>
                <w:rFonts w:ascii="Arial" w:hAnsi="Arial" w:cs="Arial"/>
              </w:rPr>
              <w:t>Need to change to reflect on how AS is awarded and deployed in RTM</w:t>
            </w:r>
          </w:p>
        </w:tc>
      </w:tr>
      <w:tr w:rsidR="007D226C" w:rsidRPr="007D226C" w14:paraId="39A26FD3" w14:textId="77777777" w:rsidTr="007D226C">
        <w:trPr>
          <w:trHeight w:val="300"/>
        </w:trPr>
        <w:tc>
          <w:tcPr>
            <w:tcW w:w="4135" w:type="dxa"/>
            <w:hideMark/>
          </w:tcPr>
          <w:p w14:paraId="5DC4F9E1" w14:textId="77777777" w:rsidR="007D226C" w:rsidRPr="007D226C" w:rsidRDefault="007D226C">
            <w:pPr>
              <w:rPr>
                <w:rFonts w:ascii="Arial" w:hAnsi="Arial" w:cs="Arial"/>
              </w:rPr>
            </w:pPr>
            <w:r w:rsidRPr="007D226C">
              <w:rPr>
                <w:rFonts w:ascii="Arial" w:hAnsi="Arial" w:cs="Arial"/>
              </w:rPr>
              <w:t>RTD Indicative ORDC and Reliability Deployment Price Adders and Reserves</w:t>
            </w:r>
          </w:p>
        </w:tc>
        <w:tc>
          <w:tcPr>
            <w:tcW w:w="5215" w:type="dxa"/>
            <w:hideMark/>
          </w:tcPr>
          <w:p w14:paraId="68B317BC" w14:textId="77777777" w:rsidR="007D226C" w:rsidRPr="007D226C" w:rsidRDefault="007D226C">
            <w:pPr>
              <w:rPr>
                <w:rFonts w:ascii="Arial" w:hAnsi="Arial" w:cs="Arial"/>
              </w:rPr>
            </w:pPr>
            <w:r w:rsidRPr="007D226C">
              <w:rPr>
                <w:rFonts w:ascii="Arial" w:hAnsi="Arial" w:cs="Arial"/>
              </w:rPr>
              <w:t>Remove ORDC related data. Keep Reliability Deployment related data.</w:t>
            </w:r>
          </w:p>
        </w:tc>
      </w:tr>
      <w:tr w:rsidR="007D226C" w:rsidRPr="007D226C" w14:paraId="0C82E108" w14:textId="77777777" w:rsidTr="007D226C">
        <w:trPr>
          <w:trHeight w:val="300"/>
        </w:trPr>
        <w:tc>
          <w:tcPr>
            <w:tcW w:w="4135" w:type="dxa"/>
            <w:hideMark/>
          </w:tcPr>
          <w:p w14:paraId="27A8B40A" w14:textId="77777777" w:rsidR="007D226C" w:rsidRPr="007D226C" w:rsidRDefault="007D226C">
            <w:pPr>
              <w:rPr>
                <w:rFonts w:ascii="Arial" w:hAnsi="Arial" w:cs="Arial"/>
              </w:rPr>
            </w:pPr>
            <w:r w:rsidRPr="007D226C">
              <w:rPr>
                <w:rFonts w:ascii="Arial" w:hAnsi="Arial" w:cs="Arial"/>
              </w:rPr>
              <w:t>RTM Price Corrections</w:t>
            </w:r>
          </w:p>
        </w:tc>
        <w:tc>
          <w:tcPr>
            <w:tcW w:w="5215" w:type="dxa"/>
            <w:hideMark/>
          </w:tcPr>
          <w:p w14:paraId="0E0FBAED" w14:textId="77777777" w:rsidR="007D226C" w:rsidRPr="007D226C" w:rsidRDefault="007D226C">
            <w:pPr>
              <w:rPr>
                <w:rFonts w:ascii="Arial" w:hAnsi="Arial" w:cs="Arial"/>
              </w:rPr>
            </w:pPr>
            <w:r w:rsidRPr="007D226C">
              <w:rPr>
                <w:rFonts w:ascii="Arial" w:hAnsi="Arial" w:cs="Arial"/>
              </w:rPr>
              <w:t>Update to include RTC MCPC</w:t>
            </w:r>
          </w:p>
        </w:tc>
      </w:tr>
      <w:tr w:rsidR="007D226C" w:rsidRPr="007D226C" w14:paraId="52AD12F0" w14:textId="77777777" w:rsidTr="007D226C">
        <w:trPr>
          <w:trHeight w:val="300"/>
        </w:trPr>
        <w:tc>
          <w:tcPr>
            <w:tcW w:w="4135" w:type="dxa"/>
            <w:hideMark/>
          </w:tcPr>
          <w:p w14:paraId="13FF9599" w14:textId="77777777" w:rsidR="007D226C" w:rsidRPr="007D226C" w:rsidRDefault="007D226C">
            <w:pPr>
              <w:rPr>
                <w:rFonts w:ascii="Arial" w:hAnsi="Arial" w:cs="Arial"/>
              </w:rPr>
            </w:pPr>
            <w:r w:rsidRPr="007D226C">
              <w:rPr>
                <w:rFonts w:ascii="Arial" w:hAnsi="Arial" w:cs="Arial"/>
              </w:rPr>
              <w:t>Short-Term System Adequacy Report</w:t>
            </w:r>
          </w:p>
        </w:tc>
        <w:tc>
          <w:tcPr>
            <w:tcW w:w="5215" w:type="dxa"/>
            <w:hideMark/>
          </w:tcPr>
          <w:p w14:paraId="4F1AD012" w14:textId="77777777" w:rsidR="007D226C" w:rsidRPr="007D226C" w:rsidRDefault="007D226C">
            <w:pPr>
              <w:rPr>
                <w:rFonts w:ascii="Arial" w:hAnsi="Arial" w:cs="Arial"/>
              </w:rPr>
            </w:pPr>
            <w:r w:rsidRPr="007D226C">
              <w:rPr>
                <w:rFonts w:ascii="Arial" w:hAnsi="Arial" w:cs="Arial"/>
              </w:rPr>
              <w:t>Construct likely the same but calculations will likely change as new COP statuses likely added and old COP statuses removed</w:t>
            </w:r>
          </w:p>
        </w:tc>
      </w:tr>
      <w:tr w:rsidR="007D226C" w:rsidRPr="007D226C" w14:paraId="021E17F3" w14:textId="77777777" w:rsidTr="007D226C">
        <w:trPr>
          <w:trHeight w:val="300"/>
        </w:trPr>
        <w:tc>
          <w:tcPr>
            <w:tcW w:w="4135" w:type="dxa"/>
            <w:hideMark/>
          </w:tcPr>
          <w:p w14:paraId="54BC5734" w14:textId="77777777" w:rsidR="007D226C" w:rsidRPr="007D226C" w:rsidRDefault="007D226C">
            <w:pPr>
              <w:rPr>
                <w:rFonts w:ascii="Arial" w:hAnsi="Arial" w:cs="Arial"/>
              </w:rPr>
            </w:pPr>
            <w:r w:rsidRPr="007D226C">
              <w:rPr>
                <w:rFonts w:ascii="Arial" w:hAnsi="Arial" w:cs="Arial"/>
              </w:rPr>
              <w:t>System-Wide Offer Cap</w:t>
            </w:r>
          </w:p>
        </w:tc>
        <w:tc>
          <w:tcPr>
            <w:tcW w:w="5215" w:type="dxa"/>
            <w:hideMark/>
          </w:tcPr>
          <w:p w14:paraId="586A53CF" w14:textId="77777777" w:rsidR="007D226C" w:rsidRPr="007D226C" w:rsidRDefault="007D226C">
            <w:pPr>
              <w:rPr>
                <w:rFonts w:ascii="Arial" w:hAnsi="Arial" w:cs="Arial"/>
              </w:rPr>
            </w:pPr>
            <w:r w:rsidRPr="007D226C">
              <w:rPr>
                <w:rFonts w:ascii="Arial" w:hAnsi="Arial" w:cs="Arial"/>
              </w:rPr>
              <w:t>Update to consider RTC SWCAPs and potentially new SWCAP for DAM</w:t>
            </w:r>
          </w:p>
        </w:tc>
      </w:tr>
      <w:tr w:rsidR="007D226C" w:rsidRPr="007D226C" w14:paraId="5BF82142" w14:textId="77777777" w:rsidTr="007D226C">
        <w:trPr>
          <w:trHeight w:val="300"/>
        </w:trPr>
        <w:tc>
          <w:tcPr>
            <w:tcW w:w="4135" w:type="dxa"/>
            <w:noWrap/>
            <w:hideMark/>
          </w:tcPr>
          <w:p w14:paraId="57898065" w14:textId="77777777" w:rsidR="007D226C" w:rsidRPr="007D226C" w:rsidRDefault="007D226C">
            <w:pPr>
              <w:rPr>
                <w:rFonts w:ascii="Arial" w:hAnsi="Arial" w:cs="Arial"/>
              </w:rPr>
            </w:pPr>
            <w:r w:rsidRPr="007D226C">
              <w:rPr>
                <w:rFonts w:ascii="Arial" w:hAnsi="Arial" w:cs="Arial"/>
              </w:rPr>
              <w:t>UI- Ancillary Service Obligations Notification</w:t>
            </w:r>
          </w:p>
        </w:tc>
        <w:tc>
          <w:tcPr>
            <w:tcW w:w="5215" w:type="dxa"/>
            <w:hideMark/>
          </w:tcPr>
          <w:p w14:paraId="510F8898" w14:textId="77777777" w:rsidR="007D226C" w:rsidRPr="007D226C" w:rsidRDefault="007D226C">
            <w:pPr>
              <w:rPr>
                <w:rFonts w:ascii="Arial" w:hAnsi="Arial" w:cs="Arial"/>
              </w:rPr>
            </w:pPr>
            <w:r w:rsidRPr="007D226C">
              <w:rPr>
                <w:rFonts w:ascii="Arial" w:hAnsi="Arial" w:cs="Arial"/>
              </w:rPr>
              <w:t>Remove SASM</w:t>
            </w:r>
          </w:p>
        </w:tc>
      </w:tr>
      <w:tr w:rsidR="007D226C" w:rsidRPr="007D226C" w14:paraId="3DBF5263" w14:textId="77777777" w:rsidTr="007D226C">
        <w:trPr>
          <w:trHeight w:val="300"/>
        </w:trPr>
        <w:tc>
          <w:tcPr>
            <w:tcW w:w="4135" w:type="dxa"/>
            <w:noWrap/>
            <w:hideMark/>
          </w:tcPr>
          <w:p w14:paraId="5920CC59" w14:textId="77777777" w:rsidR="007D226C" w:rsidRPr="007D226C" w:rsidRDefault="007D226C">
            <w:pPr>
              <w:rPr>
                <w:rFonts w:ascii="Arial" w:hAnsi="Arial" w:cs="Arial"/>
              </w:rPr>
            </w:pPr>
            <w:r w:rsidRPr="007D226C">
              <w:rPr>
                <w:rFonts w:ascii="Arial" w:hAnsi="Arial" w:cs="Arial"/>
              </w:rPr>
              <w:t>UI- Ancillary Service Offer Awards</w:t>
            </w:r>
          </w:p>
        </w:tc>
        <w:tc>
          <w:tcPr>
            <w:tcW w:w="5215" w:type="dxa"/>
            <w:hideMark/>
          </w:tcPr>
          <w:p w14:paraId="5A4C5756" w14:textId="77777777" w:rsidR="007D226C" w:rsidRPr="007D226C" w:rsidRDefault="007D226C">
            <w:pPr>
              <w:rPr>
                <w:rFonts w:ascii="Arial" w:hAnsi="Arial" w:cs="Arial"/>
              </w:rPr>
            </w:pPr>
            <w:r w:rsidRPr="007D226C">
              <w:rPr>
                <w:rFonts w:ascii="Arial" w:hAnsi="Arial" w:cs="Arial"/>
              </w:rPr>
              <w:t>Remove SASM</w:t>
            </w:r>
          </w:p>
        </w:tc>
      </w:tr>
      <w:tr w:rsidR="007D226C" w:rsidRPr="007D226C" w14:paraId="22618CAD" w14:textId="77777777" w:rsidTr="007D226C">
        <w:trPr>
          <w:trHeight w:val="300"/>
        </w:trPr>
        <w:tc>
          <w:tcPr>
            <w:tcW w:w="4135" w:type="dxa"/>
            <w:noWrap/>
            <w:hideMark/>
          </w:tcPr>
          <w:p w14:paraId="6FC87920" w14:textId="77777777" w:rsidR="007D226C" w:rsidRPr="007D226C" w:rsidRDefault="007D226C">
            <w:pPr>
              <w:rPr>
                <w:rFonts w:ascii="Arial" w:hAnsi="Arial" w:cs="Arial"/>
              </w:rPr>
            </w:pPr>
            <w:r w:rsidRPr="007D226C">
              <w:rPr>
                <w:rFonts w:ascii="Arial" w:hAnsi="Arial" w:cs="Arial"/>
              </w:rPr>
              <w:t>UI- Ancillary Service Offers</w:t>
            </w:r>
          </w:p>
        </w:tc>
        <w:tc>
          <w:tcPr>
            <w:tcW w:w="5215" w:type="dxa"/>
            <w:hideMark/>
          </w:tcPr>
          <w:p w14:paraId="78DBC6AB" w14:textId="77777777" w:rsidR="007D226C" w:rsidRPr="007D226C" w:rsidRDefault="007D226C">
            <w:pPr>
              <w:rPr>
                <w:rFonts w:ascii="Arial" w:hAnsi="Arial" w:cs="Arial"/>
              </w:rPr>
            </w:pPr>
            <w:r w:rsidRPr="007D226C">
              <w:rPr>
                <w:rFonts w:ascii="Arial" w:hAnsi="Arial" w:cs="Arial"/>
              </w:rPr>
              <w:t>changes to validation interface</w:t>
            </w:r>
          </w:p>
        </w:tc>
      </w:tr>
      <w:tr w:rsidR="007D226C" w:rsidRPr="007D226C" w14:paraId="116660A7" w14:textId="77777777" w:rsidTr="007D226C">
        <w:trPr>
          <w:trHeight w:val="300"/>
        </w:trPr>
        <w:tc>
          <w:tcPr>
            <w:tcW w:w="4135" w:type="dxa"/>
            <w:noWrap/>
            <w:hideMark/>
          </w:tcPr>
          <w:p w14:paraId="135E9ABF" w14:textId="77777777" w:rsidR="007D226C" w:rsidRPr="007D226C" w:rsidRDefault="007D226C">
            <w:pPr>
              <w:rPr>
                <w:rFonts w:ascii="Arial" w:hAnsi="Arial" w:cs="Arial"/>
              </w:rPr>
            </w:pPr>
            <w:r w:rsidRPr="007D226C">
              <w:rPr>
                <w:rFonts w:ascii="Arial" w:hAnsi="Arial" w:cs="Arial"/>
              </w:rPr>
              <w:t>UI- Ancillary Service Trades</w:t>
            </w:r>
          </w:p>
        </w:tc>
        <w:tc>
          <w:tcPr>
            <w:tcW w:w="5215" w:type="dxa"/>
            <w:hideMark/>
          </w:tcPr>
          <w:p w14:paraId="2F635952" w14:textId="77777777" w:rsidR="007D226C" w:rsidRPr="007D226C" w:rsidRDefault="007D226C">
            <w:pPr>
              <w:rPr>
                <w:rFonts w:ascii="Arial" w:hAnsi="Arial" w:cs="Arial"/>
              </w:rPr>
            </w:pPr>
            <w:r w:rsidRPr="007D226C">
              <w:rPr>
                <w:rFonts w:ascii="Arial" w:hAnsi="Arial" w:cs="Arial"/>
              </w:rPr>
              <w:t>Adjust to consider RTC trade rules</w:t>
            </w:r>
          </w:p>
        </w:tc>
      </w:tr>
      <w:tr w:rsidR="007D226C" w:rsidRPr="007D226C" w14:paraId="14BA1DDD" w14:textId="77777777" w:rsidTr="007D226C">
        <w:trPr>
          <w:trHeight w:val="300"/>
        </w:trPr>
        <w:tc>
          <w:tcPr>
            <w:tcW w:w="4135" w:type="dxa"/>
            <w:noWrap/>
            <w:hideMark/>
          </w:tcPr>
          <w:p w14:paraId="1F96B38C" w14:textId="77777777" w:rsidR="007D226C" w:rsidRPr="007D226C" w:rsidRDefault="007D226C">
            <w:pPr>
              <w:rPr>
                <w:rFonts w:ascii="Arial" w:hAnsi="Arial" w:cs="Arial"/>
              </w:rPr>
            </w:pPr>
            <w:r w:rsidRPr="007D226C">
              <w:rPr>
                <w:rFonts w:ascii="Arial" w:hAnsi="Arial" w:cs="Arial"/>
              </w:rPr>
              <w:t>UI- AwardedAS</w:t>
            </w:r>
          </w:p>
        </w:tc>
        <w:tc>
          <w:tcPr>
            <w:tcW w:w="5215" w:type="dxa"/>
            <w:hideMark/>
          </w:tcPr>
          <w:p w14:paraId="7372C345" w14:textId="77777777" w:rsidR="007D226C" w:rsidRPr="007D226C" w:rsidRDefault="007D226C">
            <w:pPr>
              <w:rPr>
                <w:rFonts w:ascii="Arial" w:hAnsi="Arial" w:cs="Arial"/>
              </w:rPr>
            </w:pPr>
            <w:r w:rsidRPr="007D226C">
              <w:rPr>
                <w:rFonts w:ascii="Arial" w:hAnsi="Arial" w:cs="Arial"/>
              </w:rPr>
              <w:t>Remove SASM</w:t>
            </w:r>
          </w:p>
        </w:tc>
      </w:tr>
      <w:tr w:rsidR="007D226C" w:rsidRPr="007D226C" w14:paraId="3E8C6E8B" w14:textId="77777777" w:rsidTr="007D226C">
        <w:trPr>
          <w:trHeight w:val="300"/>
        </w:trPr>
        <w:tc>
          <w:tcPr>
            <w:tcW w:w="4135" w:type="dxa"/>
            <w:noWrap/>
            <w:hideMark/>
          </w:tcPr>
          <w:p w14:paraId="43185B10" w14:textId="77777777" w:rsidR="007D226C" w:rsidRPr="007D226C" w:rsidRDefault="007D226C">
            <w:pPr>
              <w:rPr>
                <w:rFonts w:ascii="Arial" w:hAnsi="Arial" w:cs="Arial"/>
              </w:rPr>
            </w:pPr>
            <w:r w:rsidRPr="007D226C">
              <w:rPr>
                <w:rFonts w:ascii="Arial" w:hAnsi="Arial" w:cs="Arial"/>
              </w:rPr>
              <w:t>UI- Confirmed and Unconfirmed Ancillary Service Trades</w:t>
            </w:r>
          </w:p>
        </w:tc>
        <w:tc>
          <w:tcPr>
            <w:tcW w:w="5215" w:type="dxa"/>
            <w:hideMark/>
          </w:tcPr>
          <w:p w14:paraId="186A3BFF" w14:textId="77777777" w:rsidR="007D226C" w:rsidRPr="007D226C" w:rsidRDefault="007D226C">
            <w:pPr>
              <w:rPr>
                <w:rFonts w:ascii="Arial" w:hAnsi="Arial" w:cs="Arial"/>
              </w:rPr>
            </w:pPr>
            <w:r w:rsidRPr="007D226C">
              <w:rPr>
                <w:rFonts w:ascii="Arial" w:hAnsi="Arial" w:cs="Arial"/>
              </w:rPr>
              <w:t>Adjust to consider RTC trade rules</w:t>
            </w:r>
          </w:p>
        </w:tc>
      </w:tr>
      <w:tr w:rsidR="007D226C" w:rsidRPr="007D226C" w14:paraId="32B23B29" w14:textId="77777777" w:rsidTr="007D226C">
        <w:trPr>
          <w:trHeight w:val="300"/>
        </w:trPr>
        <w:tc>
          <w:tcPr>
            <w:tcW w:w="4135" w:type="dxa"/>
            <w:noWrap/>
            <w:hideMark/>
          </w:tcPr>
          <w:p w14:paraId="2C799A39" w14:textId="77777777" w:rsidR="007D226C" w:rsidRPr="007D226C" w:rsidRDefault="007D226C">
            <w:pPr>
              <w:rPr>
                <w:rFonts w:ascii="Arial" w:hAnsi="Arial" w:cs="Arial"/>
              </w:rPr>
            </w:pPr>
            <w:r w:rsidRPr="007D226C">
              <w:rPr>
                <w:rFonts w:ascii="Arial" w:hAnsi="Arial" w:cs="Arial"/>
              </w:rPr>
              <w:t>UI- Confirmed Trades</w:t>
            </w:r>
          </w:p>
        </w:tc>
        <w:tc>
          <w:tcPr>
            <w:tcW w:w="5215" w:type="dxa"/>
            <w:hideMark/>
          </w:tcPr>
          <w:p w14:paraId="501E3A5F" w14:textId="77777777" w:rsidR="007D226C" w:rsidRPr="007D226C" w:rsidRDefault="007D226C">
            <w:pPr>
              <w:rPr>
                <w:rFonts w:ascii="Arial" w:hAnsi="Arial" w:cs="Arial"/>
              </w:rPr>
            </w:pPr>
            <w:r w:rsidRPr="007D226C">
              <w:rPr>
                <w:rFonts w:ascii="Arial" w:hAnsi="Arial" w:cs="Arial"/>
              </w:rPr>
              <w:t>Adjust to consider RTC trade rules</w:t>
            </w:r>
          </w:p>
        </w:tc>
      </w:tr>
      <w:tr w:rsidR="007D226C" w:rsidRPr="007D226C" w14:paraId="392EF841" w14:textId="77777777" w:rsidTr="007D226C">
        <w:trPr>
          <w:trHeight w:val="300"/>
        </w:trPr>
        <w:tc>
          <w:tcPr>
            <w:tcW w:w="4135" w:type="dxa"/>
            <w:noWrap/>
            <w:hideMark/>
          </w:tcPr>
          <w:p w14:paraId="7A9455E7" w14:textId="77777777" w:rsidR="007D226C" w:rsidRPr="007D226C" w:rsidRDefault="007D226C">
            <w:pPr>
              <w:rPr>
                <w:rFonts w:ascii="Arial" w:hAnsi="Arial" w:cs="Arial"/>
              </w:rPr>
            </w:pPr>
            <w:r w:rsidRPr="007D226C">
              <w:rPr>
                <w:rFonts w:ascii="Arial" w:hAnsi="Arial" w:cs="Arial"/>
              </w:rPr>
              <w:t>UI- Current Operating Plan (COP) Submissions/Retrievals</w:t>
            </w:r>
          </w:p>
        </w:tc>
        <w:tc>
          <w:tcPr>
            <w:tcW w:w="5215" w:type="dxa"/>
            <w:hideMark/>
          </w:tcPr>
          <w:p w14:paraId="27B08019" w14:textId="77777777" w:rsidR="007D226C" w:rsidRPr="007D226C" w:rsidRDefault="007D226C">
            <w:pPr>
              <w:rPr>
                <w:rFonts w:ascii="Arial" w:hAnsi="Arial" w:cs="Arial"/>
              </w:rPr>
            </w:pPr>
            <w:r w:rsidRPr="007D226C">
              <w:rPr>
                <w:rFonts w:ascii="Arial" w:hAnsi="Arial" w:cs="Arial"/>
              </w:rPr>
              <w:t>COP information will change and report will need to change to contain new information.</w:t>
            </w:r>
          </w:p>
        </w:tc>
      </w:tr>
      <w:tr w:rsidR="007D226C" w:rsidRPr="007D226C" w14:paraId="3C1C7FCE" w14:textId="77777777" w:rsidTr="007D226C">
        <w:trPr>
          <w:trHeight w:val="300"/>
        </w:trPr>
        <w:tc>
          <w:tcPr>
            <w:tcW w:w="4135" w:type="dxa"/>
            <w:noWrap/>
            <w:hideMark/>
          </w:tcPr>
          <w:p w14:paraId="59F69FCB" w14:textId="77777777" w:rsidR="007D226C" w:rsidRPr="007D226C" w:rsidRDefault="007D226C">
            <w:pPr>
              <w:rPr>
                <w:rFonts w:ascii="Arial" w:hAnsi="Arial" w:cs="Arial"/>
              </w:rPr>
            </w:pPr>
            <w:r w:rsidRPr="007D226C">
              <w:rPr>
                <w:rFonts w:ascii="Arial" w:hAnsi="Arial" w:cs="Arial"/>
              </w:rPr>
              <w:t>UI- Market MCPCs</w:t>
            </w:r>
          </w:p>
        </w:tc>
        <w:tc>
          <w:tcPr>
            <w:tcW w:w="5215" w:type="dxa"/>
            <w:hideMark/>
          </w:tcPr>
          <w:p w14:paraId="655D01D7" w14:textId="77777777" w:rsidR="007D226C" w:rsidRPr="007D226C" w:rsidRDefault="007D226C">
            <w:pPr>
              <w:rPr>
                <w:rFonts w:ascii="Arial" w:hAnsi="Arial" w:cs="Arial"/>
              </w:rPr>
            </w:pPr>
            <w:r w:rsidRPr="007D226C">
              <w:rPr>
                <w:rFonts w:ascii="Arial" w:hAnsi="Arial" w:cs="Arial"/>
              </w:rPr>
              <w:t>Remove SASM</w:t>
            </w:r>
          </w:p>
        </w:tc>
      </w:tr>
      <w:tr w:rsidR="007D226C" w:rsidRPr="007D226C" w14:paraId="68F0F3F2" w14:textId="77777777" w:rsidTr="007D226C">
        <w:trPr>
          <w:trHeight w:val="300"/>
        </w:trPr>
        <w:tc>
          <w:tcPr>
            <w:tcW w:w="4135" w:type="dxa"/>
            <w:noWrap/>
            <w:hideMark/>
          </w:tcPr>
          <w:p w14:paraId="2C5FCE7D" w14:textId="77777777" w:rsidR="007D226C" w:rsidRPr="007D226C" w:rsidRDefault="007D226C">
            <w:pPr>
              <w:rPr>
                <w:rFonts w:ascii="Arial" w:hAnsi="Arial" w:cs="Arial"/>
              </w:rPr>
            </w:pPr>
            <w:r w:rsidRPr="007D226C">
              <w:rPr>
                <w:rFonts w:ascii="Arial" w:hAnsi="Arial" w:cs="Arial"/>
              </w:rPr>
              <w:t>UI- Real-Time LMPs for Latest SCED Run Display</w:t>
            </w:r>
          </w:p>
        </w:tc>
        <w:tc>
          <w:tcPr>
            <w:tcW w:w="5215" w:type="dxa"/>
            <w:hideMark/>
          </w:tcPr>
          <w:p w14:paraId="72816447" w14:textId="77777777" w:rsidR="007D226C" w:rsidRPr="007D226C" w:rsidRDefault="007D226C">
            <w:pPr>
              <w:rPr>
                <w:rFonts w:ascii="Arial" w:hAnsi="Arial" w:cs="Arial"/>
              </w:rPr>
            </w:pPr>
            <w:r w:rsidRPr="007D226C">
              <w:rPr>
                <w:rFonts w:ascii="Arial" w:hAnsi="Arial" w:cs="Arial"/>
              </w:rPr>
              <w:t>Remove ORDC related data</w:t>
            </w:r>
          </w:p>
        </w:tc>
      </w:tr>
      <w:tr w:rsidR="007D226C" w:rsidRPr="007D226C" w14:paraId="3BFBCA86" w14:textId="77777777" w:rsidTr="007D226C">
        <w:trPr>
          <w:trHeight w:val="300"/>
        </w:trPr>
        <w:tc>
          <w:tcPr>
            <w:tcW w:w="4135" w:type="dxa"/>
            <w:noWrap/>
            <w:hideMark/>
          </w:tcPr>
          <w:p w14:paraId="7ECB8A5D" w14:textId="77777777" w:rsidR="007D226C" w:rsidRPr="007D226C" w:rsidRDefault="007D226C">
            <w:pPr>
              <w:rPr>
                <w:rFonts w:ascii="Arial" w:hAnsi="Arial" w:cs="Arial"/>
              </w:rPr>
            </w:pPr>
            <w:r w:rsidRPr="007D226C">
              <w:rPr>
                <w:rFonts w:ascii="Arial" w:hAnsi="Arial" w:cs="Arial"/>
              </w:rPr>
              <w:t>UI- RTD Indicative LMPs by Load Zones or Hubs Display</w:t>
            </w:r>
          </w:p>
        </w:tc>
        <w:tc>
          <w:tcPr>
            <w:tcW w:w="5215" w:type="dxa"/>
            <w:hideMark/>
          </w:tcPr>
          <w:p w14:paraId="618810DD" w14:textId="77777777" w:rsidR="007D226C" w:rsidRPr="007D226C" w:rsidRDefault="007D226C">
            <w:pPr>
              <w:rPr>
                <w:rFonts w:ascii="Arial" w:hAnsi="Arial" w:cs="Arial"/>
              </w:rPr>
            </w:pPr>
            <w:r w:rsidRPr="007D226C">
              <w:rPr>
                <w:rFonts w:ascii="Arial" w:hAnsi="Arial" w:cs="Arial"/>
              </w:rPr>
              <w:t>Remove ORDC related data</w:t>
            </w:r>
          </w:p>
        </w:tc>
      </w:tr>
      <w:tr w:rsidR="007D226C" w:rsidRPr="007D226C" w14:paraId="125B2AB7" w14:textId="77777777" w:rsidTr="007D226C">
        <w:trPr>
          <w:trHeight w:val="300"/>
        </w:trPr>
        <w:tc>
          <w:tcPr>
            <w:tcW w:w="4135" w:type="dxa"/>
            <w:hideMark/>
          </w:tcPr>
          <w:p w14:paraId="45954129" w14:textId="77777777" w:rsidR="007D226C" w:rsidRPr="007D226C" w:rsidRDefault="007D226C">
            <w:pPr>
              <w:rPr>
                <w:rFonts w:ascii="Arial" w:hAnsi="Arial" w:cs="Arial"/>
              </w:rPr>
            </w:pPr>
            <w:r w:rsidRPr="007D226C">
              <w:rPr>
                <w:rFonts w:ascii="Arial" w:hAnsi="Arial" w:cs="Arial"/>
              </w:rPr>
              <w:t>UI- Unconfirmed Ancillary Service Trades</w:t>
            </w:r>
          </w:p>
        </w:tc>
        <w:tc>
          <w:tcPr>
            <w:tcW w:w="5215" w:type="dxa"/>
            <w:hideMark/>
          </w:tcPr>
          <w:p w14:paraId="09F18A81" w14:textId="77777777" w:rsidR="007D226C" w:rsidRPr="007D226C" w:rsidRDefault="007D226C">
            <w:pPr>
              <w:rPr>
                <w:rFonts w:ascii="Arial" w:hAnsi="Arial" w:cs="Arial"/>
              </w:rPr>
            </w:pPr>
            <w:r w:rsidRPr="007D226C">
              <w:rPr>
                <w:rFonts w:ascii="Arial" w:hAnsi="Arial" w:cs="Arial"/>
              </w:rPr>
              <w:t>Adjust to consider RTC trade rules</w:t>
            </w:r>
          </w:p>
        </w:tc>
      </w:tr>
      <w:tr w:rsidR="007D226C" w:rsidRPr="007D226C" w14:paraId="753B984F" w14:textId="77777777" w:rsidTr="007D226C">
        <w:trPr>
          <w:trHeight w:val="300"/>
        </w:trPr>
        <w:tc>
          <w:tcPr>
            <w:tcW w:w="4135" w:type="dxa"/>
            <w:noWrap/>
            <w:hideMark/>
          </w:tcPr>
          <w:p w14:paraId="4E827CA1" w14:textId="77777777" w:rsidR="007D226C" w:rsidRPr="007D226C" w:rsidRDefault="007D226C">
            <w:pPr>
              <w:rPr>
                <w:rFonts w:ascii="Arial" w:hAnsi="Arial" w:cs="Arial"/>
              </w:rPr>
            </w:pPr>
            <w:r w:rsidRPr="007D226C">
              <w:rPr>
                <w:rFonts w:ascii="Arial" w:hAnsi="Arial" w:cs="Arial"/>
              </w:rPr>
              <w:t>UI- Unconfirmed Trades</w:t>
            </w:r>
          </w:p>
        </w:tc>
        <w:tc>
          <w:tcPr>
            <w:tcW w:w="5215" w:type="dxa"/>
            <w:hideMark/>
          </w:tcPr>
          <w:p w14:paraId="7EF417A2" w14:textId="77777777" w:rsidR="007D226C" w:rsidRPr="007D226C" w:rsidRDefault="007D226C">
            <w:pPr>
              <w:rPr>
                <w:rFonts w:ascii="Arial" w:hAnsi="Arial" w:cs="Arial"/>
              </w:rPr>
            </w:pPr>
            <w:r w:rsidRPr="007D226C">
              <w:rPr>
                <w:rFonts w:ascii="Arial" w:hAnsi="Arial" w:cs="Arial"/>
              </w:rPr>
              <w:t>Adjust to consider RTC trade rules</w:t>
            </w:r>
          </w:p>
        </w:tc>
      </w:tr>
      <w:tr w:rsidR="007D226C" w:rsidRPr="007D226C" w14:paraId="3204E547" w14:textId="77777777" w:rsidTr="007D226C">
        <w:trPr>
          <w:trHeight w:val="300"/>
        </w:trPr>
        <w:tc>
          <w:tcPr>
            <w:tcW w:w="4135" w:type="dxa"/>
            <w:hideMark/>
          </w:tcPr>
          <w:p w14:paraId="0A4F15A6" w14:textId="77777777" w:rsidR="007D226C" w:rsidRPr="007D226C" w:rsidRDefault="007D226C">
            <w:pPr>
              <w:rPr>
                <w:rFonts w:ascii="Arial" w:hAnsi="Arial" w:cs="Arial"/>
              </w:rPr>
            </w:pPr>
            <w:r w:rsidRPr="007D226C">
              <w:rPr>
                <w:rFonts w:ascii="Arial" w:hAnsi="Arial" w:cs="Arial"/>
              </w:rPr>
              <w:t>Webiste- Capacity Available to SCED</w:t>
            </w:r>
          </w:p>
        </w:tc>
        <w:tc>
          <w:tcPr>
            <w:tcW w:w="5215" w:type="dxa"/>
            <w:hideMark/>
          </w:tcPr>
          <w:p w14:paraId="16FE3A07" w14:textId="77777777" w:rsidR="007D226C" w:rsidRPr="007D226C" w:rsidRDefault="007D226C">
            <w:pPr>
              <w:rPr>
                <w:rFonts w:ascii="Arial" w:hAnsi="Arial" w:cs="Arial"/>
              </w:rPr>
            </w:pPr>
            <w:r w:rsidRPr="007D226C">
              <w:rPr>
                <w:rFonts w:ascii="Arial" w:hAnsi="Arial" w:cs="Arial"/>
              </w:rPr>
              <w:t>HASL needs to be removed</w:t>
            </w:r>
          </w:p>
        </w:tc>
      </w:tr>
      <w:tr w:rsidR="007D226C" w:rsidRPr="007D226C" w14:paraId="3A14C1D0" w14:textId="77777777" w:rsidTr="007D226C">
        <w:trPr>
          <w:trHeight w:val="300"/>
        </w:trPr>
        <w:tc>
          <w:tcPr>
            <w:tcW w:w="4135" w:type="dxa"/>
            <w:hideMark/>
          </w:tcPr>
          <w:p w14:paraId="00DC9A41" w14:textId="77777777" w:rsidR="007D226C" w:rsidRPr="007D226C" w:rsidRDefault="007D226C">
            <w:pPr>
              <w:rPr>
                <w:rFonts w:ascii="Arial" w:hAnsi="Arial" w:cs="Arial"/>
              </w:rPr>
            </w:pPr>
            <w:r w:rsidRPr="007D226C">
              <w:rPr>
                <w:rFonts w:ascii="Arial" w:hAnsi="Arial" w:cs="Arial"/>
              </w:rPr>
              <w:lastRenderedPageBreak/>
              <w:t>Website- Sytem Ancillary Service Capacity Monitor</w:t>
            </w:r>
          </w:p>
        </w:tc>
        <w:tc>
          <w:tcPr>
            <w:tcW w:w="5215" w:type="dxa"/>
            <w:hideMark/>
          </w:tcPr>
          <w:p w14:paraId="2A1671B4" w14:textId="77777777" w:rsidR="007D226C" w:rsidRPr="007D226C" w:rsidRDefault="007D226C">
            <w:pPr>
              <w:rPr>
                <w:rFonts w:ascii="Arial" w:hAnsi="Arial" w:cs="Arial"/>
              </w:rPr>
            </w:pPr>
            <w:r w:rsidRPr="007D226C">
              <w:rPr>
                <w:rFonts w:ascii="Arial" w:hAnsi="Arial" w:cs="Arial"/>
              </w:rPr>
              <w:t>Will need to be updated to the concept of AS award vs. responsibility</w:t>
            </w:r>
          </w:p>
        </w:tc>
      </w:tr>
    </w:tbl>
    <w:p w14:paraId="1287ECF0" w14:textId="77777777" w:rsidR="007D277F" w:rsidRPr="007D277F" w:rsidRDefault="007D277F" w:rsidP="00BC2D06">
      <w:pPr>
        <w:rPr>
          <w:rFonts w:ascii="Arial" w:hAnsi="Arial" w:cs="Arial"/>
          <w:b/>
        </w:rPr>
      </w:pPr>
    </w:p>
    <w:sectPr w:rsidR="007D277F" w:rsidRPr="007D277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190B4" w14:textId="77777777" w:rsidR="004928EA" w:rsidRDefault="004928EA">
      <w:r>
        <w:separator/>
      </w:r>
    </w:p>
  </w:endnote>
  <w:endnote w:type="continuationSeparator" w:id="0">
    <w:p w14:paraId="7A0F368C" w14:textId="77777777" w:rsidR="004928EA" w:rsidRDefault="0049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E67FC"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CBA5" w14:textId="51897F50" w:rsidR="00782371" w:rsidRDefault="00996BB5">
    <w:pPr>
      <w:pStyle w:val="Footer"/>
      <w:tabs>
        <w:tab w:val="clear" w:pos="4320"/>
        <w:tab w:val="clear" w:pos="8640"/>
        <w:tab w:val="right" w:pos="9360"/>
      </w:tabs>
      <w:rPr>
        <w:rFonts w:ascii="Arial" w:hAnsi="Arial" w:cs="Arial"/>
        <w:sz w:val="18"/>
      </w:rPr>
    </w:pPr>
    <w:r>
      <w:rPr>
        <w:rFonts w:ascii="Arial" w:hAnsi="Arial" w:cs="Arial"/>
        <w:sz w:val="18"/>
      </w:rPr>
      <w:t>K</w:t>
    </w:r>
    <w:r w:rsidR="00C82A0B">
      <w:rPr>
        <w:rFonts w:ascii="Arial" w:hAnsi="Arial" w:cs="Arial"/>
        <w:sz w:val="18"/>
      </w:rPr>
      <w:t>P</w:t>
    </w:r>
    <w:r w:rsidR="00BF2B3B">
      <w:rPr>
        <w:rFonts w:ascii="Arial" w:hAnsi="Arial" w:cs="Arial"/>
        <w:sz w:val="18"/>
      </w:rPr>
      <w:t>6</w:t>
    </w:r>
    <w:r w:rsidR="001567AE">
      <w:rPr>
        <w:rFonts w:ascii="Arial" w:hAnsi="Arial" w:cs="Arial"/>
        <w:sz w:val="18"/>
      </w:rPr>
      <w:t xml:space="preserve"> </w:t>
    </w:r>
    <w:r w:rsidR="00E842EA">
      <w:rPr>
        <w:rFonts w:ascii="Arial" w:hAnsi="Arial" w:cs="Arial"/>
        <w:sz w:val="18"/>
      </w:rPr>
      <w:t>012</w:t>
    </w:r>
    <w:r w:rsidR="00F965F5">
      <w:rPr>
        <w:rFonts w:ascii="Arial" w:hAnsi="Arial" w:cs="Arial"/>
        <w:sz w:val="18"/>
      </w:rPr>
      <w:t>9</w:t>
    </w:r>
    <w:r w:rsidR="00A37E18">
      <w:rPr>
        <w:rFonts w:ascii="Arial" w:hAnsi="Arial" w:cs="Arial"/>
        <w:sz w:val="18"/>
      </w:rPr>
      <w:t>20</w:t>
    </w:r>
    <w:r w:rsidR="00F965F5">
      <w:rPr>
        <w:rFonts w:ascii="Arial" w:hAnsi="Arial" w:cs="Arial"/>
        <w:sz w:val="18"/>
      </w:rPr>
      <w:t xml:space="preserve"> TAC APPROVED</w:t>
    </w:r>
    <w:r w:rsidR="00782371">
      <w:rPr>
        <w:rFonts w:ascii="Arial" w:hAnsi="Arial" w:cs="Arial"/>
        <w:sz w:val="18"/>
      </w:rPr>
      <w:tab/>
      <w:t>Pa</w:t>
    </w:r>
    <w:r w:rsidR="00782371" w:rsidRPr="00412DCA">
      <w:rPr>
        <w:rFonts w:ascii="Arial" w:hAnsi="Arial" w:cs="Arial"/>
        <w:sz w:val="18"/>
      </w:rPr>
      <w:t xml:space="preserve">ge </w:t>
    </w:r>
    <w:r w:rsidR="00782371" w:rsidRPr="00412DCA">
      <w:rPr>
        <w:rFonts w:ascii="Arial" w:hAnsi="Arial" w:cs="Arial"/>
        <w:sz w:val="18"/>
      </w:rPr>
      <w:fldChar w:fldCharType="begin"/>
    </w:r>
    <w:r w:rsidR="00782371" w:rsidRPr="00412DCA">
      <w:rPr>
        <w:rFonts w:ascii="Arial" w:hAnsi="Arial" w:cs="Arial"/>
        <w:sz w:val="18"/>
      </w:rPr>
      <w:instrText xml:space="preserve"> PAGE </w:instrText>
    </w:r>
    <w:r w:rsidR="00782371" w:rsidRPr="00412DCA">
      <w:rPr>
        <w:rFonts w:ascii="Arial" w:hAnsi="Arial" w:cs="Arial"/>
        <w:sz w:val="18"/>
      </w:rPr>
      <w:fldChar w:fldCharType="separate"/>
    </w:r>
    <w:r w:rsidR="0039309F">
      <w:rPr>
        <w:rFonts w:ascii="Arial" w:hAnsi="Arial" w:cs="Arial"/>
        <w:noProof/>
        <w:sz w:val="18"/>
      </w:rPr>
      <w:t>1</w:t>
    </w:r>
    <w:r w:rsidR="00782371" w:rsidRPr="00412DCA">
      <w:rPr>
        <w:rFonts w:ascii="Arial" w:hAnsi="Arial" w:cs="Arial"/>
        <w:sz w:val="18"/>
      </w:rPr>
      <w:fldChar w:fldCharType="end"/>
    </w:r>
    <w:r w:rsidR="00782371" w:rsidRPr="00412DCA">
      <w:rPr>
        <w:rFonts w:ascii="Arial" w:hAnsi="Arial" w:cs="Arial"/>
        <w:sz w:val="18"/>
      </w:rPr>
      <w:t xml:space="preserve"> of </w:t>
    </w:r>
    <w:r w:rsidR="00782371" w:rsidRPr="00412DCA">
      <w:rPr>
        <w:rFonts w:ascii="Arial" w:hAnsi="Arial" w:cs="Arial"/>
        <w:sz w:val="18"/>
      </w:rPr>
      <w:fldChar w:fldCharType="begin"/>
    </w:r>
    <w:r w:rsidR="00782371" w:rsidRPr="00412DCA">
      <w:rPr>
        <w:rFonts w:ascii="Arial" w:hAnsi="Arial" w:cs="Arial"/>
        <w:sz w:val="18"/>
      </w:rPr>
      <w:instrText xml:space="preserve"> NUMPAGES </w:instrText>
    </w:r>
    <w:r w:rsidR="00782371" w:rsidRPr="00412DCA">
      <w:rPr>
        <w:rFonts w:ascii="Arial" w:hAnsi="Arial" w:cs="Arial"/>
        <w:sz w:val="18"/>
      </w:rPr>
      <w:fldChar w:fldCharType="separate"/>
    </w:r>
    <w:r w:rsidR="0039309F">
      <w:rPr>
        <w:rFonts w:ascii="Arial" w:hAnsi="Arial" w:cs="Arial"/>
        <w:noProof/>
        <w:sz w:val="18"/>
      </w:rPr>
      <w:t>6</w:t>
    </w:r>
    <w:r w:rsidR="00782371" w:rsidRPr="00412DCA">
      <w:rPr>
        <w:rFonts w:ascii="Arial" w:hAnsi="Arial" w:cs="Arial"/>
        <w:sz w:val="18"/>
      </w:rPr>
      <w:fldChar w:fldCharType="end"/>
    </w:r>
  </w:p>
  <w:p w14:paraId="7D014C55" w14:textId="77777777" w:rsidR="00782371" w:rsidRPr="00412DCA" w:rsidRDefault="0078237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CA150"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6BC5" w14:textId="77777777" w:rsidR="004928EA" w:rsidRDefault="004928EA">
      <w:r>
        <w:separator/>
      </w:r>
    </w:p>
  </w:footnote>
  <w:footnote w:type="continuationSeparator" w:id="0">
    <w:p w14:paraId="7D454258" w14:textId="77777777" w:rsidR="004928EA" w:rsidRDefault="0049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21E63" w14:textId="77777777" w:rsidR="00782371" w:rsidRDefault="00782371">
    <w:pPr>
      <w:pStyle w:val="Header"/>
      <w:jc w:val="center"/>
      <w:rPr>
        <w:sz w:val="32"/>
      </w:rPr>
    </w:pPr>
    <w:r>
      <w:rPr>
        <w:sz w:val="32"/>
      </w:rPr>
      <w:t>R</w:t>
    </w:r>
    <w:r w:rsidR="00411777">
      <w:rPr>
        <w:sz w:val="32"/>
      </w:rPr>
      <w:t>TC Principle</w:t>
    </w:r>
  </w:p>
  <w:p w14:paraId="1544A086" w14:textId="77777777" w:rsidR="00782371" w:rsidRDefault="00782371">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6D1902"/>
    <w:multiLevelType w:val="hybridMultilevel"/>
    <w:tmpl w:val="2FAC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5E6D"/>
    <w:multiLevelType w:val="hybridMultilevel"/>
    <w:tmpl w:val="7C5E9B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D52EA4"/>
    <w:multiLevelType w:val="hybridMultilevel"/>
    <w:tmpl w:val="1CD683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E5C43"/>
    <w:multiLevelType w:val="hybridMultilevel"/>
    <w:tmpl w:val="9036DBE2"/>
    <w:lvl w:ilvl="0" w:tplc="08B20AD2">
      <w:start w:val="1"/>
      <w:numFmt w:val="bullet"/>
      <w:lvlText w:val="–"/>
      <w:lvlJc w:val="left"/>
      <w:pPr>
        <w:tabs>
          <w:tab w:val="num" w:pos="720"/>
        </w:tabs>
        <w:ind w:left="720" w:hanging="360"/>
      </w:pPr>
      <w:rPr>
        <w:rFonts w:ascii="Arial" w:hAnsi="Arial" w:hint="default"/>
      </w:rPr>
    </w:lvl>
    <w:lvl w:ilvl="1" w:tplc="819E1292">
      <w:start w:val="1"/>
      <w:numFmt w:val="bullet"/>
      <w:lvlText w:val="–"/>
      <w:lvlJc w:val="left"/>
      <w:pPr>
        <w:tabs>
          <w:tab w:val="num" w:pos="1440"/>
        </w:tabs>
        <w:ind w:left="1440" w:hanging="360"/>
      </w:pPr>
      <w:rPr>
        <w:rFonts w:ascii="Arial" w:hAnsi="Arial" w:hint="default"/>
      </w:rPr>
    </w:lvl>
    <w:lvl w:ilvl="2" w:tplc="E5CEA4DC">
      <w:start w:val="92"/>
      <w:numFmt w:val="bullet"/>
      <w:lvlText w:val="•"/>
      <w:lvlJc w:val="left"/>
      <w:pPr>
        <w:tabs>
          <w:tab w:val="num" w:pos="2160"/>
        </w:tabs>
        <w:ind w:left="2160" w:hanging="360"/>
      </w:pPr>
      <w:rPr>
        <w:rFonts w:ascii="Arial" w:hAnsi="Arial" w:hint="default"/>
      </w:rPr>
    </w:lvl>
    <w:lvl w:ilvl="3" w:tplc="14DA4480" w:tentative="1">
      <w:start w:val="1"/>
      <w:numFmt w:val="bullet"/>
      <w:lvlText w:val="–"/>
      <w:lvlJc w:val="left"/>
      <w:pPr>
        <w:tabs>
          <w:tab w:val="num" w:pos="2880"/>
        </w:tabs>
        <w:ind w:left="2880" w:hanging="360"/>
      </w:pPr>
      <w:rPr>
        <w:rFonts w:ascii="Arial" w:hAnsi="Arial" w:hint="default"/>
      </w:rPr>
    </w:lvl>
    <w:lvl w:ilvl="4" w:tplc="5E4C0FDA" w:tentative="1">
      <w:start w:val="1"/>
      <w:numFmt w:val="bullet"/>
      <w:lvlText w:val="–"/>
      <w:lvlJc w:val="left"/>
      <w:pPr>
        <w:tabs>
          <w:tab w:val="num" w:pos="3600"/>
        </w:tabs>
        <w:ind w:left="3600" w:hanging="360"/>
      </w:pPr>
      <w:rPr>
        <w:rFonts w:ascii="Arial" w:hAnsi="Arial" w:hint="default"/>
      </w:rPr>
    </w:lvl>
    <w:lvl w:ilvl="5" w:tplc="9D9E3F3C" w:tentative="1">
      <w:start w:val="1"/>
      <w:numFmt w:val="bullet"/>
      <w:lvlText w:val="–"/>
      <w:lvlJc w:val="left"/>
      <w:pPr>
        <w:tabs>
          <w:tab w:val="num" w:pos="4320"/>
        </w:tabs>
        <w:ind w:left="4320" w:hanging="360"/>
      </w:pPr>
      <w:rPr>
        <w:rFonts w:ascii="Arial" w:hAnsi="Arial" w:hint="default"/>
      </w:rPr>
    </w:lvl>
    <w:lvl w:ilvl="6" w:tplc="532AFC1A" w:tentative="1">
      <w:start w:val="1"/>
      <w:numFmt w:val="bullet"/>
      <w:lvlText w:val="–"/>
      <w:lvlJc w:val="left"/>
      <w:pPr>
        <w:tabs>
          <w:tab w:val="num" w:pos="5040"/>
        </w:tabs>
        <w:ind w:left="5040" w:hanging="360"/>
      </w:pPr>
      <w:rPr>
        <w:rFonts w:ascii="Arial" w:hAnsi="Arial" w:hint="default"/>
      </w:rPr>
    </w:lvl>
    <w:lvl w:ilvl="7" w:tplc="26365102" w:tentative="1">
      <w:start w:val="1"/>
      <w:numFmt w:val="bullet"/>
      <w:lvlText w:val="–"/>
      <w:lvlJc w:val="left"/>
      <w:pPr>
        <w:tabs>
          <w:tab w:val="num" w:pos="5760"/>
        </w:tabs>
        <w:ind w:left="5760" w:hanging="360"/>
      </w:pPr>
      <w:rPr>
        <w:rFonts w:ascii="Arial" w:hAnsi="Arial" w:hint="default"/>
      </w:rPr>
    </w:lvl>
    <w:lvl w:ilvl="8" w:tplc="31364A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B32313"/>
    <w:multiLevelType w:val="hybridMultilevel"/>
    <w:tmpl w:val="320C5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B1515"/>
    <w:multiLevelType w:val="hybridMultilevel"/>
    <w:tmpl w:val="21AE9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47D2EB3"/>
    <w:multiLevelType w:val="hybridMultilevel"/>
    <w:tmpl w:val="15DAC254"/>
    <w:lvl w:ilvl="0" w:tplc="8354C48E">
      <w:start w:val="1"/>
      <w:numFmt w:val="decimal"/>
      <w:lvlText w:val="%1."/>
      <w:lvlJc w:val="left"/>
      <w:pPr>
        <w:ind w:left="420" w:hanging="360"/>
      </w:pPr>
      <w:rPr>
        <w:rFonts w:ascii="Times New Roman" w:hAnsi="Times New Roman" w:cs="Times New Roman"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8"/>
  </w:num>
  <w:num w:numId="4">
    <w:abstractNumId w:val="3"/>
  </w:num>
  <w:num w:numId="5">
    <w:abstractNumId w:val="2"/>
  </w:num>
  <w:num w:numId="6">
    <w:abstractNumId w:val="4"/>
  </w:num>
  <w:num w:numId="7">
    <w:abstractNumId w:val="1"/>
  </w:num>
  <w:num w:numId="8">
    <w:abstractNumId w:val="5"/>
  </w:num>
  <w:num w:numId="9">
    <w:abstractNumId w:val="9"/>
  </w:num>
  <w:num w:numId="10">
    <w:abstractNumId w:val="7"/>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3349"/>
    <w:rsid w:val="00013D84"/>
    <w:rsid w:val="0002285A"/>
    <w:rsid w:val="00025AE4"/>
    <w:rsid w:val="00035533"/>
    <w:rsid w:val="00035E7D"/>
    <w:rsid w:val="00060A5A"/>
    <w:rsid w:val="000629A5"/>
    <w:rsid w:val="0006456D"/>
    <w:rsid w:val="00064B44"/>
    <w:rsid w:val="00067E0F"/>
    <w:rsid w:val="00067FE2"/>
    <w:rsid w:val="000717D0"/>
    <w:rsid w:val="0007682E"/>
    <w:rsid w:val="00087FFC"/>
    <w:rsid w:val="00092A47"/>
    <w:rsid w:val="00097FE4"/>
    <w:rsid w:val="000A7EB6"/>
    <w:rsid w:val="000B5CB8"/>
    <w:rsid w:val="000C5A5A"/>
    <w:rsid w:val="000D0215"/>
    <w:rsid w:val="000D1AEB"/>
    <w:rsid w:val="000D3E64"/>
    <w:rsid w:val="000F13C5"/>
    <w:rsid w:val="000F3939"/>
    <w:rsid w:val="000F4ADF"/>
    <w:rsid w:val="000F5BDE"/>
    <w:rsid w:val="0010328C"/>
    <w:rsid w:val="00105A36"/>
    <w:rsid w:val="001313B4"/>
    <w:rsid w:val="00133EC8"/>
    <w:rsid w:val="0014546D"/>
    <w:rsid w:val="0014561B"/>
    <w:rsid w:val="001500D9"/>
    <w:rsid w:val="001567AE"/>
    <w:rsid w:val="00156DB7"/>
    <w:rsid w:val="00157228"/>
    <w:rsid w:val="00160C3C"/>
    <w:rsid w:val="00177666"/>
    <w:rsid w:val="0017783C"/>
    <w:rsid w:val="00186CC2"/>
    <w:rsid w:val="0019314C"/>
    <w:rsid w:val="001A250F"/>
    <w:rsid w:val="001D5091"/>
    <w:rsid w:val="001D58FF"/>
    <w:rsid w:val="001D6EB4"/>
    <w:rsid w:val="001D729D"/>
    <w:rsid w:val="001F38F0"/>
    <w:rsid w:val="001F4B43"/>
    <w:rsid w:val="001F5DDD"/>
    <w:rsid w:val="001F6F9B"/>
    <w:rsid w:val="002045A3"/>
    <w:rsid w:val="00220A61"/>
    <w:rsid w:val="00230711"/>
    <w:rsid w:val="00237430"/>
    <w:rsid w:val="002462C1"/>
    <w:rsid w:val="002725A4"/>
    <w:rsid w:val="00276A99"/>
    <w:rsid w:val="0028044C"/>
    <w:rsid w:val="00286AD9"/>
    <w:rsid w:val="002966F3"/>
    <w:rsid w:val="00297995"/>
    <w:rsid w:val="002A21CA"/>
    <w:rsid w:val="002B1DC3"/>
    <w:rsid w:val="002B3C85"/>
    <w:rsid w:val="002B69F3"/>
    <w:rsid w:val="002B763A"/>
    <w:rsid w:val="002D382A"/>
    <w:rsid w:val="002D7795"/>
    <w:rsid w:val="002F0886"/>
    <w:rsid w:val="002F1EDD"/>
    <w:rsid w:val="002F2B5E"/>
    <w:rsid w:val="002F2DB0"/>
    <w:rsid w:val="002F6621"/>
    <w:rsid w:val="003013F2"/>
    <w:rsid w:val="0030232A"/>
    <w:rsid w:val="00302FF3"/>
    <w:rsid w:val="00306803"/>
    <w:rsid w:val="0030694A"/>
    <w:rsid w:val="003069F4"/>
    <w:rsid w:val="0031183C"/>
    <w:rsid w:val="0031551B"/>
    <w:rsid w:val="00336ED6"/>
    <w:rsid w:val="00360920"/>
    <w:rsid w:val="003725CD"/>
    <w:rsid w:val="00382284"/>
    <w:rsid w:val="00384709"/>
    <w:rsid w:val="00386C35"/>
    <w:rsid w:val="00387704"/>
    <w:rsid w:val="0039309F"/>
    <w:rsid w:val="003A2A41"/>
    <w:rsid w:val="003A3D77"/>
    <w:rsid w:val="003B5AED"/>
    <w:rsid w:val="003C6B7B"/>
    <w:rsid w:val="003E1185"/>
    <w:rsid w:val="003E11DB"/>
    <w:rsid w:val="003E251F"/>
    <w:rsid w:val="003E6ABD"/>
    <w:rsid w:val="003F4733"/>
    <w:rsid w:val="00402FB1"/>
    <w:rsid w:val="00411777"/>
    <w:rsid w:val="004135BD"/>
    <w:rsid w:val="004221CA"/>
    <w:rsid w:val="004302A4"/>
    <w:rsid w:val="004426BC"/>
    <w:rsid w:val="00443B84"/>
    <w:rsid w:val="004454C5"/>
    <w:rsid w:val="004463BA"/>
    <w:rsid w:val="0045349B"/>
    <w:rsid w:val="00454150"/>
    <w:rsid w:val="004553E3"/>
    <w:rsid w:val="00465305"/>
    <w:rsid w:val="0047515C"/>
    <w:rsid w:val="004822D4"/>
    <w:rsid w:val="004927EF"/>
    <w:rsid w:val="004928EA"/>
    <w:rsid w:val="0049290B"/>
    <w:rsid w:val="004A4451"/>
    <w:rsid w:val="004A490A"/>
    <w:rsid w:val="004D3958"/>
    <w:rsid w:val="004E0685"/>
    <w:rsid w:val="004F22C6"/>
    <w:rsid w:val="005008DF"/>
    <w:rsid w:val="00503D3F"/>
    <w:rsid w:val="005045D0"/>
    <w:rsid w:val="0050618E"/>
    <w:rsid w:val="0050637B"/>
    <w:rsid w:val="00506BAF"/>
    <w:rsid w:val="00525479"/>
    <w:rsid w:val="00534C6C"/>
    <w:rsid w:val="00536E32"/>
    <w:rsid w:val="00562A07"/>
    <w:rsid w:val="00566724"/>
    <w:rsid w:val="005841C0"/>
    <w:rsid w:val="00586936"/>
    <w:rsid w:val="0059260F"/>
    <w:rsid w:val="005A1CB7"/>
    <w:rsid w:val="005C6D56"/>
    <w:rsid w:val="005D522B"/>
    <w:rsid w:val="005E35EC"/>
    <w:rsid w:val="005E5074"/>
    <w:rsid w:val="00612E4F"/>
    <w:rsid w:val="00615D5E"/>
    <w:rsid w:val="00622E99"/>
    <w:rsid w:val="00625E5D"/>
    <w:rsid w:val="00634CDF"/>
    <w:rsid w:val="006405D8"/>
    <w:rsid w:val="00651D31"/>
    <w:rsid w:val="00660AD7"/>
    <w:rsid w:val="00662043"/>
    <w:rsid w:val="0066370F"/>
    <w:rsid w:val="00667282"/>
    <w:rsid w:val="0067055E"/>
    <w:rsid w:val="00671097"/>
    <w:rsid w:val="00692AC3"/>
    <w:rsid w:val="006A0784"/>
    <w:rsid w:val="006A5382"/>
    <w:rsid w:val="006A5699"/>
    <w:rsid w:val="006A697B"/>
    <w:rsid w:val="006B4DDE"/>
    <w:rsid w:val="006C4BD0"/>
    <w:rsid w:val="006C5414"/>
    <w:rsid w:val="006E1D40"/>
    <w:rsid w:val="006F7355"/>
    <w:rsid w:val="00705992"/>
    <w:rsid w:val="007066BA"/>
    <w:rsid w:val="00711862"/>
    <w:rsid w:val="00743968"/>
    <w:rsid w:val="00754A15"/>
    <w:rsid w:val="00775D27"/>
    <w:rsid w:val="00782371"/>
    <w:rsid w:val="0078420B"/>
    <w:rsid w:val="00785415"/>
    <w:rsid w:val="00791CB9"/>
    <w:rsid w:val="00793130"/>
    <w:rsid w:val="007B2369"/>
    <w:rsid w:val="007B3233"/>
    <w:rsid w:val="007B5A42"/>
    <w:rsid w:val="007C199B"/>
    <w:rsid w:val="007D226C"/>
    <w:rsid w:val="007D277F"/>
    <w:rsid w:val="007D3073"/>
    <w:rsid w:val="007D64B9"/>
    <w:rsid w:val="007D72D4"/>
    <w:rsid w:val="007E0452"/>
    <w:rsid w:val="007E1274"/>
    <w:rsid w:val="008070C0"/>
    <w:rsid w:val="00811C12"/>
    <w:rsid w:val="00825D32"/>
    <w:rsid w:val="00835CAE"/>
    <w:rsid w:val="00845778"/>
    <w:rsid w:val="00887E28"/>
    <w:rsid w:val="00891B79"/>
    <w:rsid w:val="008A2D80"/>
    <w:rsid w:val="008A5AAA"/>
    <w:rsid w:val="008D5B26"/>
    <w:rsid w:val="008D5C3A"/>
    <w:rsid w:val="008E6DA2"/>
    <w:rsid w:val="009049CD"/>
    <w:rsid w:val="00907B1E"/>
    <w:rsid w:val="00925E34"/>
    <w:rsid w:val="00943AFD"/>
    <w:rsid w:val="00953E58"/>
    <w:rsid w:val="00957573"/>
    <w:rsid w:val="00963A51"/>
    <w:rsid w:val="00981C5A"/>
    <w:rsid w:val="00983B6E"/>
    <w:rsid w:val="00986E13"/>
    <w:rsid w:val="009924B0"/>
    <w:rsid w:val="009936F8"/>
    <w:rsid w:val="00996BB5"/>
    <w:rsid w:val="009A2EA3"/>
    <w:rsid w:val="009A2EC2"/>
    <w:rsid w:val="009A3772"/>
    <w:rsid w:val="009A5F78"/>
    <w:rsid w:val="009D17F0"/>
    <w:rsid w:val="009D2FB9"/>
    <w:rsid w:val="00A073A2"/>
    <w:rsid w:val="00A309F3"/>
    <w:rsid w:val="00A37E18"/>
    <w:rsid w:val="00A42796"/>
    <w:rsid w:val="00A473EC"/>
    <w:rsid w:val="00A47487"/>
    <w:rsid w:val="00A5311D"/>
    <w:rsid w:val="00A753D9"/>
    <w:rsid w:val="00A7742A"/>
    <w:rsid w:val="00A77CC2"/>
    <w:rsid w:val="00A83F73"/>
    <w:rsid w:val="00A90601"/>
    <w:rsid w:val="00AB2837"/>
    <w:rsid w:val="00AB4C50"/>
    <w:rsid w:val="00AD3B58"/>
    <w:rsid w:val="00AE2E96"/>
    <w:rsid w:val="00AE64D1"/>
    <w:rsid w:val="00AF10B4"/>
    <w:rsid w:val="00AF1E39"/>
    <w:rsid w:val="00AF56C6"/>
    <w:rsid w:val="00B032E8"/>
    <w:rsid w:val="00B2011E"/>
    <w:rsid w:val="00B42FF0"/>
    <w:rsid w:val="00B459DD"/>
    <w:rsid w:val="00B5476B"/>
    <w:rsid w:val="00B57F96"/>
    <w:rsid w:val="00B64DCA"/>
    <w:rsid w:val="00B67892"/>
    <w:rsid w:val="00B72D86"/>
    <w:rsid w:val="00B773CD"/>
    <w:rsid w:val="00B829D2"/>
    <w:rsid w:val="00B9702C"/>
    <w:rsid w:val="00BA4D33"/>
    <w:rsid w:val="00BA7C7A"/>
    <w:rsid w:val="00BB0154"/>
    <w:rsid w:val="00BB1078"/>
    <w:rsid w:val="00BB779A"/>
    <w:rsid w:val="00BC2D06"/>
    <w:rsid w:val="00BE037A"/>
    <w:rsid w:val="00BE1F02"/>
    <w:rsid w:val="00BE3C46"/>
    <w:rsid w:val="00BE669B"/>
    <w:rsid w:val="00BF28A3"/>
    <w:rsid w:val="00BF2B3B"/>
    <w:rsid w:val="00C21B1F"/>
    <w:rsid w:val="00C32E44"/>
    <w:rsid w:val="00C41758"/>
    <w:rsid w:val="00C46CE4"/>
    <w:rsid w:val="00C53B23"/>
    <w:rsid w:val="00C66F8C"/>
    <w:rsid w:val="00C675DE"/>
    <w:rsid w:val="00C734A5"/>
    <w:rsid w:val="00C744EB"/>
    <w:rsid w:val="00C82A0B"/>
    <w:rsid w:val="00C859EE"/>
    <w:rsid w:val="00C863A2"/>
    <w:rsid w:val="00C90702"/>
    <w:rsid w:val="00C917FF"/>
    <w:rsid w:val="00C94690"/>
    <w:rsid w:val="00C9766A"/>
    <w:rsid w:val="00CA01B3"/>
    <w:rsid w:val="00CA4CF6"/>
    <w:rsid w:val="00CB6463"/>
    <w:rsid w:val="00CC3F90"/>
    <w:rsid w:val="00CC4F39"/>
    <w:rsid w:val="00CC5E23"/>
    <w:rsid w:val="00CD0FEE"/>
    <w:rsid w:val="00CD211D"/>
    <w:rsid w:val="00CD22E6"/>
    <w:rsid w:val="00CD544C"/>
    <w:rsid w:val="00CF4256"/>
    <w:rsid w:val="00D04FE8"/>
    <w:rsid w:val="00D176CF"/>
    <w:rsid w:val="00D245B7"/>
    <w:rsid w:val="00D25C46"/>
    <w:rsid w:val="00D271E3"/>
    <w:rsid w:val="00D4565B"/>
    <w:rsid w:val="00D47A80"/>
    <w:rsid w:val="00D769F4"/>
    <w:rsid w:val="00D8300B"/>
    <w:rsid w:val="00D83F82"/>
    <w:rsid w:val="00D85807"/>
    <w:rsid w:val="00D87349"/>
    <w:rsid w:val="00D90D1A"/>
    <w:rsid w:val="00D91EE9"/>
    <w:rsid w:val="00D97220"/>
    <w:rsid w:val="00DA3424"/>
    <w:rsid w:val="00DD0323"/>
    <w:rsid w:val="00DD0752"/>
    <w:rsid w:val="00DD45C8"/>
    <w:rsid w:val="00E022E7"/>
    <w:rsid w:val="00E14D47"/>
    <w:rsid w:val="00E15001"/>
    <w:rsid w:val="00E1641C"/>
    <w:rsid w:val="00E26708"/>
    <w:rsid w:val="00E325CA"/>
    <w:rsid w:val="00E34958"/>
    <w:rsid w:val="00E37AB0"/>
    <w:rsid w:val="00E50B23"/>
    <w:rsid w:val="00E56E7E"/>
    <w:rsid w:val="00E64C1B"/>
    <w:rsid w:val="00E71C39"/>
    <w:rsid w:val="00E842EA"/>
    <w:rsid w:val="00E91AD6"/>
    <w:rsid w:val="00E95CCB"/>
    <w:rsid w:val="00EA454B"/>
    <w:rsid w:val="00EA56E6"/>
    <w:rsid w:val="00EC335F"/>
    <w:rsid w:val="00EC48FB"/>
    <w:rsid w:val="00EC5179"/>
    <w:rsid w:val="00EC6670"/>
    <w:rsid w:val="00EF09F5"/>
    <w:rsid w:val="00EF232A"/>
    <w:rsid w:val="00EF7775"/>
    <w:rsid w:val="00F05A69"/>
    <w:rsid w:val="00F25822"/>
    <w:rsid w:val="00F2719F"/>
    <w:rsid w:val="00F40D7D"/>
    <w:rsid w:val="00F42E52"/>
    <w:rsid w:val="00F43FFD"/>
    <w:rsid w:val="00F4415F"/>
    <w:rsid w:val="00F44236"/>
    <w:rsid w:val="00F44C39"/>
    <w:rsid w:val="00F52517"/>
    <w:rsid w:val="00F55DA7"/>
    <w:rsid w:val="00F65182"/>
    <w:rsid w:val="00F74761"/>
    <w:rsid w:val="00F92E13"/>
    <w:rsid w:val="00F965F5"/>
    <w:rsid w:val="00F976D0"/>
    <w:rsid w:val="00FA5185"/>
    <w:rsid w:val="00FA57B2"/>
    <w:rsid w:val="00FB509B"/>
    <w:rsid w:val="00FC3D4B"/>
    <w:rsid w:val="00FC6312"/>
    <w:rsid w:val="00FE36E3"/>
    <w:rsid w:val="00FE6B01"/>
    <w:rsid w:val="00FF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26107D"/>
  <w15:chartTrackingRefBased/>
  <w15:docId w15:val="{EC1C625C-1EC3-4DC3-A665-C47880D9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character" w:customStyle="1" w:styleId="Heading1Char">
    <w:name w:val="Heading 1 Char"/>
    <w:basedOn w:val="DefaultParagraphFont"/>
    <w:link w:val="Heading1"/>
    <w:rsid w:val="00E842EA"/>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6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7805872">
      <w:bodyDiv w:val="1"/>
      <w:marLeft w:val="0"/>
      <w:marRight w:val="0"/>
      <w:marTop w:val="0"/>
      <w:marBottom w:val="0"/>
      <w:divBdr>
        <w:top w:val="none" w:sz="0" w:space="0" w:color="auto"/>
        <w:left w:val="none" w:sz="0" w:space="0" w:color="auto"/>
        <w:bottom w:val="none" w:sz="0" w:space="0" w:color="auto"/>
        <w:right w:val="none" w:sz="0" w:space="0" w:color="auto"/>
      </w:divBdr>
    </w:div>
    <w:div w:id="367223390">
      <w:bodyDiv w:val="1"/>
      <w:marLeft w:val="0"/>
      <w:marRight w:val="0"/>
      <w:marTop w:val="0"/>
      <w:marBottom w:val="0"/>
      <w:divBdr>
        <w:top w:val="none" w:sz="0" w:space="0" w:color="auto"/>
        <w:left w:val="none" w:sz="0" w:space="0" w:color="auto"/>
        <w:bottom w:val="none" w:sz="0" w:space="0" w:color="auto"/>
        <w:right w:val="none" w:sz="0" w:space="0" w:color="auto"/>
      </w:divBdr>
      <w:divsChild>
        <w:div w:id="106127533">
          <w:marLeft w:val="1166"/>
          <w:marRight w:val="0"/>
          <w:marTop w:val="77"/>
          <w:marBottom w:val="0"/>
          <w:divBdr>
            <w:top w:val="none" w:sz="0" w:space="0" w:color="auto"/>
            <w:left w:val="none" w:sz="0" w:space="0" w:color="auto"/>
            <w:bottom w:val="none" w:sz="0" w:space="0" w:color="auto"/>
            <w:right w:val="none" w:sz="0" w:space="0" w:color="auto"/>
          </w:divBdr>
        </w:div>
        <w:div w:id="260183762">
          <w:marLeft w:val="1800"/>
          <w:marRight w:val="0"/>
          <w:marTop w:val="67"/>
          <w:marBottom w:val="0"/>
          <w:divBdr>
            <w:top w:val="none" w:sz="0" w:space="0" w:color="auto"/>
            <w:left w:val="none" w:sz="0" w:space="0" w:color="auto"/>
            <w:bottom w:val="none" w:sz="0" w:space="0" w:color="auto"/>
            <w:right w:val="none" w:sz="0" w:space="0" w:color="auto"/>
          </w:divBdr>
        </w:div>
        <w:div w:id="273943322">
          <w:marLeft w:val="1800"/>
          <w:marRight w:val="0"/>
          <w:marTop w:val="67"/>
          <w:marBottom w:val="0"/>
          <w:divBdr>
            <w:top w:val="none" w:sz="0" w:space="0" w:color="auto"/>
            <w:left w:val="none" w:sz="0" w:space="0" w:color="auto"/>
            <w:bottom w:val="none" w:sz="0" w:space="0" w:color="auto"/>
            <w:right w:val="none" w:sz="0" w:space="0" w:color="auto"/>
          </w:divBdr>
        </w:div>
        <w:div w:id="303780808">
          <w:marLeft w:val="1800"/>
          <w:marRight w:val="0"/>
          <w:marTop w:val="67"/>
          <w:marBottom w:val="0"/>
          <w:divBdr>
            <w:top w:val="none" w:sz="0" w:space="0" w:color="auto"/>
            <w:left w:val="none" w:sz="0" w:space="0" w:color="auto"/>
            <w:bottom w:val="none" w:sz="0" w:space="0" w:color="auto"/>
            <w:right w:val="none" w:sz="0" w:space="0" w:color="auto"/>
          </w:divBdr>
        </w:div>
        <w:div w:id="1122967417">
          <w:marLeft w:val="1800"/>
          <w:marRight w:val="0"/>
          <w:marTop w:val="67"/>
          <w:marBottom w:val="0"/>
          <w:divBdr>
            <w:top w:val="none" w:sz="0" w:space="0" w:color="auto"/>
            <w:left w:val="none" w:sz="0" w:space="0" w:color="auto"/>
            <w:bottom w:val="none" w:sz="0" w:space="0" w:color="auto"/>
            <w:right w:val="none" w:sz="0" w:space="0" w:color="auto"/>
          </w:divBdr>
        </w:div>
        <w:div w:id="1289631016">
          <w:marLeft w:val="1800"/>
          <w:marRight w:val="0"/>
          <w:marTop w:val="67"/>
          <w:marBottom w:val="0"/>
          <w:divBdr>
            <w:top w:val="none" w:sz="0" w:space="0" w:color="auto"/>
            <w:left w:val="none" w:sz="0" w:space="0" w:color="auto"/>
            <w:bottom w:val="none" w:sz="0" w:space="0" w:color="auto"/>
            <w:right w:val="none" w:sz="0" w:space="0" w:color="auto"/>
          </w:divBdr>
        </w:div>
        <w:div w:id="1470440741">
          <w:marLeft w:val="1800"/>
          <w:marRight w:val="0"/>
          <w:marTop w:val="67"/>
          <w:marBottom w:val="0"/>
          <w:divBdr>
            <w:top w:val="none" w:sz="0" w:space="0" w:color="auto"/>
            <w:left w:val="none" w:sz="0" w:space="0" w:color="auto"/>
            <w:bottom w:val="none" w:sz="0" w:space="0" w:color="auto"/>
            <w:right w:val="none" w:sz="0" w:space="0" w:color="auto"/>
          </w:divBdr>
        </w:div>
        <w:div w:id="1690181369">
          <w:marLeft w:val="1800"/>
          <w:marRight w:val="0"/>
          <w:marTop w:val="67"/>
          <w:marBottom w:val="0"/>
          <w:divBdr>
            <w:top w:val="none" w:sz="0" w:space="0" w:color="auto"/>
            <w:left w:val="none" w:sz="0" w:space="0" w:color="auto"/>
            <w:bottom w:val="none" w:sz="0" w:space="0" w:color="auto"/>
            <w:right w:val="none" w:sz="0" w:space="0" w:color="auto"/>
          </w:divBdr>
        </w:div>
        <w:div w:id="1860198613">
          <w:marLeft w:val="1800"/>
          <w:marRight w:val="0"/>
          <w:marTop w:val="67"/>
          <w:marBottom w:val="0"/>
          <w:divBdr>
            <w:top w:val="none" w:sz="0" w:space="0" w:color="auto"/>
            <w:left w:val="none" w:sz="0" w:space="0" w:color="auto"/>
            <w:bottom w:val="none" w:sz="0" w:space="0" w:color="auto"/>
            <w:right w:val="none" w:sz="0" w:space="0" w:color="auto"/>
          </w:divBdr>
        </w:div>
        <w:div w:id="2113931119">
          <w:marLeft w:val="1166"/>
          <w:marRight w:val="0"/>
          <w:marTop w:val="77"/>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9480454">
      <w:bodyDiv w:val="1"/>
      <w:marLeft w:val="0"/>
      <w:marRight w:val="0"/>
      <w:marTop w:val="0"/>
      <w:marBottom w:val="0"/>
      <w:divBdr>
        <w:top w:val="none" w:sz="0" w:space="0" w:color="auto"/>
        <w:left w:val="none" w:sz="0" w:space="0" w:color="auto"/>
        <w:bottom w:val="none" w:sz="0" w:space="0" w:color="auto"/>
        <w:right w:val="none" w:sz="0" w:space="0" w:color="auto"/>
      </w:divBdr>
    </w:div>
    <w:div w:id="670371868">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867572111">
      <w:bodyDiv w:val="1"/>
      <w:marLeft w:val="0"/>
      <w:marRight w:val="0"/>
      <w:marTop w:val="0"/>
      <w:marBottom w:val="0"/>
      <w:divBdr>
        <w:top w:val="none" w:sz="0" w:space="0" w:color="auto"/>
        <w:left w:val="none" w:sz="0" w:space="0" w:color="auto"/>
        <w:bottom w:val="none" w:sz="0" w:space="0" w:color="auto"/>
        <w:right w:val="none" w:sz="0" w:space="0" w:color="auto"/>
      </w:divBdr>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107888643">
      <w:bodyDiv w:val="1"/>
      <w:marLeft w:val="0"/>
      <w:marRight w:val="0"/>
      <w:marTop w:val="0"/>
      <w:marBottom w:val="0"/>
      <w:divBdr>
        <w:top w:val="none" w:sz="0" w:space="0" w:color="auto"/>
        <w:left w:val="none" w:sz="0" w:space="0" w:color="auto"/>
        <w:bottom w:val="none" w:sz="0" w:space="0" w:color="auto"/>
        <w:right w:val="none" w:sz="0" w:space="0" w:color="auto"/>
      </w:divBdr>
    </w:div>
    <w:div w:id="13720766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 w:id="1923097195">
      <w:bodyDiv w:val="1"/>
      <w:marLeft w:val="0"/>
      <w:marRight w:val="0"/>
      <w:marTop w:val="0"/>
      <w:marBottom w:val="0"/>
      <w:divBdr>
        <w:top w:val="none" w:sz="0" w:space="0" w:color="auto"/>
        <w:left w:val="none" w:sz="0" w:space="0" w:color="auto"/>
        <w:bottom w:val="none" w:sz="0" w:space="0" w:color="auto"/>
        <w:right w:val="none" w:sz="0" w:space="0" w:color="auto"/>
      </w:divBdr>
    </w:div>
    <w:div w:id="2076732948">
      <w:bodyDiv w:val="1"/>
      <w:marLeft w:val="0"/>
      <w:marRight w:val="0"/>
      <w:marTop w:val="0"/>
      <w:marBottom w:val="0"/>
      <w:divBdr>
        <w:top w:val="none" w:sz="0" w:space="0" w:color="auto"/>
        <w:left w:val="none" w:sz="0" w:space="0" w:color="auto"/>
        <w:bottom w:val="none" w:sz="0" w:space="0" w:color="auto"/>
        <w:right w:val="none" w:sz="0" w:space="0" w:color="auto"/>
      </w:divBdr>
      <w:divsChild>
        <w:div w:id="178930821">
          <w:marLeft w:val="1166"/>
          <w:marRight w:val="0"/>
          <w:marTop w:val="86"/>
          <w:marBottom w:val="0"/>
          <w:divBdr>
            <w:top w:val="none" w:sz="0" w:space="0" w:color="auto"/>
            <w:left w:val="none" w:sz="0" w:space="0" w:color="auto"/>
            <w:bottom w:val="none" w:sz="0" w:space="0" w:color="auto"/>
            <w:right w:val="none" w:sz="0" w:space="0" w:color="auto"/>
          </w:divBdr>
        </w:div>
        <w:div w:id="410155028">
          <w:marLeft w:val="1166"/>
          <w:marRight w:val="0"/>
          <w:marTop w:val="86"/>
          <w:marBottom w:val="0"/>
          <w:divBdr>
            <w:top w:val="none" w:sz="0" w:space="0" w:color="auto"/>
            <w:left w:val="none" w:sz="0" w:space="0" w:color="auto"/>
            <w:bottom w:val="none" w:sz="0" w:space="0" w:color="auto"/>
            <w:right w:val="none" w:sz="0" w:space="0" w:color="auto"/>
          </w:divBdr>
        </w:div>
        <w:div w:id="666205116">
          <w:marLeft w:val="1166"/>
          <w:marRight w:val="0"/>
          <w:marTop w:val="86"/>
          <w:marBottom w:val="0"/>
          <w:divBdr>
            <w:top w:val="none" w:sz="0" w:space="0" w:color="auto"/>
            <w:left w:val="none" w:sz="0" w:space="0" w:color="auto"/>
            <w:bottom w:val="none" w:sz="0" w:space="0" w:color="auto"/>
            <w:right w:val="none" w:sz="0" w:space="0" w:color="auto"/>
          </w:divBdr>
        </w:div>
        <w:div w:id="1170870894">
          <w:marLeft w:val="1166"/>
          <w:marRight w:val="0"/>
          <w:marTop w:val="86"/>
          <w:marBottom w:val="0"/>
          <w:divBdr>
            <w:top w:val="none" w:sz="0" w:space="0" w:color="auto"/>
            <w:left w:val="none" w:sz="0" w:space="0" w:color="auto"/>
            <w:bottom w:val="none" w:sz="0" w:space="0" w:color="auto"/>
            <w:right w:val="none" w:sz="0" w:space="0" w:color="auto"/>
          </w:divBdr>
        </w:div>
        <w:div w:id="2013414242">
          <w:marLeft w:val="1800"/>
          <w:marRight w:val="0"/>
          <w:marTop w:val="77"/>
          <w:marBottom w:val="0"/>
          <w:divBdr>
            <w:top w:val="none" w:sz="0" w:space="0" w:color="auto"/>
            <w:left w:val="none" w:sz="0" w:space="0" w:color="auto"/>
            <w:bottom w:val="none" w:sz="0" w:space="0" w:color="auto"/>
            <w:right w:val="none" w:sz="0" w:space="0" w:color="auto"/>
          </w:divBdr>
        </w:div>
        <w:div w:id="2095204161">
          <w:marLeft w:val="1800"/>
          <w:marRight w:val="0"/>
          <w:marTop w:val="77"/>
          <w:marBottom w:val="0"/>
          <w:divBdr>
            <w:top w:val="none" w:sz="0" w:space="0" w:color="auto"/>
            <w:left w:val="none" w:sz="0" w:space="0" w:color="auto"/>
            <w:bottom w:val="none" w:sz="0" w:space="0" w:color="auto"/>
            <w:right w:val="none" w:sz="0" w:space="0" w:color="auto"/>
          </w:divBdr>
        </w:div>
      </w:divsChild>
    </w:div>
    <w:div w:id="214650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26BB-F1CF-4AB7-B3DE-913BBDF95625}">
  <ds:schemaRefs>
    <ds:schemaRef ds:uri="http://schemas.microsoft.com/sharepoint/v3/contenttype/forms"/>
  </ds:schemaRefs>
</ds:datastoreItem>
</file>

<file path=customXml/itemProps2.xml><?xml version="1.0" encoding="utf-8"?>
<ds:datastoreItem xmlns:ds="http://schemas.openxmlformats.org/officeDocument/2006/customXml" ds:itemID="{6495CA84-35AD-4386-A243-106CD986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AA6E1-2678-4A9F-A4E7-BABE07241CAD}">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c34af464-7aa1-4edd-9be4-83dffc1cb926"/>
    <ds:schemaRef ds:uri="http://purl.org/dc/dcmitype/"/>
  </ds:schemaRefs>
</ds:datastoreItem>
</file>

<file path=customXml/itemProps4.xml><?xml version="1.0" encoding="utf-8"?>
<ds:datastoreItem xmlns:ds="http://schemas.openxmlformats.org/officeDocument/2006/customXml" ds:itemID="{E90AC6B8-46C5-4F57-A28A-1C09D7EC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110419</dc:creator>
  <cp:keywords/>
  <cp:lastModifiedBy>C Phillips</cp:lastModifiedBy>
  <cp:revision>8</cp:revision>
  <dcterms:created xsi:type="dcterms:W3CDTF">2020-01-22T18:37:00Z</dcterms:created>
  <dcterms:modified xsi:type="dcterms:W3CDTF">2020-02-06T20:28:00Z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