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5304B7A0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0A0B6" w14:textId="77777777" w:rsidR="00067FE2" w:rsidRDefault="00B815FD" w:rsidP="00573610">
            <w:pPr>
              <w:pStyle w:val="Header"/>
            </w:pPr>
            <w:bookmarkStart w:id="0" w:name="_GoBack"/>
            <w:bookmarkEnd w:id="0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41723B9C" w14:textId="77777777" w:rsidR="00067FE2" w:rsidRPr="00073E79" w:rsidRDefault="00484102" w:rsidP="00D90D1A">
            <w:pPr>
              <w:pStyle w:val="Header"/>
              <w:jc w:val="center"/>
            </w:pPr>
            <w:r>
              <w:t>5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65B32D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1697A795" w14:textId="77777777" w:rsidR="00067FE2" w:rsidRPr="00073E79" w:rsidRDefault="00484102" w:rsidP="00573610">
            <w:pPr>
              <w:pStyle w:val="Header"/>
            </w:pPr>
            <w:r w:rsidRPr="00484102">
              <w:t>Single Model E</w:t>
            </w:r>
            <w:r>
              <w:t xml:space="preserve">nergy </w:t>
            </w:r>
            <w:r w:rsidRPr="00484102">
              <w:t>S</w:t>
            </w:r>
            <w:r>
              <w:t xml:space="preserve">torage </w:t>
            </w:r>
            <w:r w:rsidRPr="00484102">
              <w:t>R</w:t>
            </w:r>
            <w:r>
              <w:t xml:space="preserve">esource Energy </w:t>
            </w:r>
            <w:r w:rsidRPr="00484102">
              <w:t>D</w:t>
            </w:r>
            <w:r>
              <w:t xml:space="preserve">eployment </w:t>
            </w:r>
            <w:r w:rsidRPr="00484102">
              <w:t>P</w:t>
            </w:r>
            <w:r>
              <w:t>erformance (ESREDP)</w:t>
            </w:r>
          </w:p>
        </w:tc>
      </w:tr>
      <w:tr w:rsidR="00067FE2" w:rsidRPr="00E01925" w14:paraId="7787CE3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77054D50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2173EE40" w14:textId="076ED014" w:rsidR="00067FE2" w:rsidRPr="00073E79" w:rsidRDefault="004C0092" w:rsidP="004560A1">
            <w:pPr>
              <w:pStyle w:val="NormalArial"/>
            </w:pPr>
            <w:r>
              <w:t>January 29, 2020</w:t>
            </w:r>
          </w:p>
        </w:tc>
      </w:tr>
      <w:tr w:rsidR="00067FE2" w14:paraId="1D61737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FFED9F7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CA561" w14:textId="77777777" w:rsidR="00067FE2" w:rsidRDefault="00067FE2" w:rsidP="00F44236">
            <w:pPr>
              <w:pStyle w:val="NormalArial"/>
            </w:pPr>
          </w:p>
        </w:tc>
      </w:tr>
      <w:tr w:rsidR="009D17F0" w14:paraId="1526C4F4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97BEC0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E7DA4C3" w14:textId="77777777" w:rsidR="00D90D1A" w:rsidRPr="001A2369" w:rsidRDefault="001A2369" w:rsidP="008901BD">
            <w:pPr>
              <w:pStyle w:val="NormalArial"/>
              <w:spacing w:before="120" w:after="120"/>
            </w:pPr>
            <w:r>
              <w:t xml:space="preserve">This KTC recommends </w:t>
            </w:r>
            <w:r w:rsidR="001A1E1C">
              <w:t xml:space="preserve">performance metrics and tolerances for measuring </w:t>
            </w:r>
            <w:r w:rsidR="00E623E1">
              <w:t xml:space="preserve">Energy </w:t>
            </w:r>
            <w:r w:rsidR="008D3BAE">
              <w:t>Storage</w:t>
            </w:r>
            <w:r w:rsidR="00E623E1">
              <w:t xml:space="preserve"> Resources (</w:t>
            </w:r>
            <w:r>
              <w:t>ESRs</w:t>
            </w:r>
            <w:r w:rsidR="00E623E1">
              <w:t>)</w:t>
            </w:r>
            <w:r w:rsidR="001A1E1C">
              <w:t xml:space="preserve"> ability to follow ERCOT i</w:t>
            </w:r>
            <w:r w:rsidR="008901BD">
              <w:t>nstructions</w:t>
            </w:r>
            <w:r w:rsidR="001A1E1C">
              <w:t xml:space="preserve">. </w:t>
            </w:r>
          </w:p>
        </w:tc>
      </w:tr>
      <w:tr w:rsidR="00782371" w14:paraId="2FFEFEEB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E7EA3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32CFD52" w14:textId="756B87B8" w:rsidR="001A1E1C" w:rsidRPr="001A1E1C" w:rsidRDefault="008901BD" w:rsidP="008901BD">
            <w:pPr>
              <w:pStyle w:val="NormalArial"/>
              <w:spacing w:before="120" w:after="120"/>
            </w:pPr>
            <w:r>
              <w:t>ESR</w:t>
            </w:r>
            <w:r w:rsidR="001A1E1C" w:rsidRPr="001A1E1C">
              <w:t xml:space="preserve"> performance will be scored using ESR Energy Deployment Performance (ESREDP) % and ESREDP MW</w:t>
            </w:r>
            <w:r w:rsidR="001A1E1C">
              <w:t xml:space="preserve">. The </w:t>
            </w:r>
            <w:r>
              <w:t>tolerance</w:t>
            </w:r>
            <w:r w:rsidR="001A1E1C">
              <w:t xml:space="preserve"> for ESREDP is recommended to be </w:t>
            </w:r>
            <w:r>
              <w:t xml:space="preserve">the greater of </w:t>
            </w:r>
            <w:r w:rsidR="0001721B">
              <w:t>3</w:t>
            </w:r>
            <w:r w:rsidR="004902DE">
              <w:t xml:space="preserve"> </w:t>
            </w:r>
            <w:r w:rsidR="001A1E1C">
              <w:t xml:space="preserve">% or </w:t>
            </w:r>
            <w:r w:rsidR="0001721B">
              <w:t>3</w:t>
            </w:r>
            <w:r w:rsidR="004902DE">
              <w:t xml:space="preserve"> </w:t>
            </w:r>
            <w:r w:rsidR="001A1E1C">
              <w:t>MW</w:t>
            </w:r>
            <w:r>
              <w:t>.</w:t>
            </w:r>
            <w:r w:rsidR="0001721B">
              <w:t xml:space="preserve">  </w:t>
            </w:r>
            <w:r w:rsidR="0001721B">
              <w:rPr>
                <w:rFonts w:cs="Arial"/>
                <w:iCs/>
              </w:rPr>
              <w:t>These thresholds will be reviewed biennially and changed as needed.</w:t>
            </w:r>
          </w:p>
        </w:tc>
      </w:tr>
      <w:tr w:rsidR="009D17F0" w14:paraId="212BEDA4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8645D3" w14:textId="77777777"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10B43471" w14:textId="77777777" w:rsidR="0001721B" w:rsidRDefault="00076F75" w:rsidP="00076F75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 w:rsidR="005A5368">
              <w:t xml:space="preserve">material related to </w:t>
            </w:r>
            <w:r w:rsidR="007C5576">
              <w:t xml:space="preserve">proposed </w:t>
            </w:r>
            <w:r>
              <w:t>ESREDP calculations.</w:t>
            </w:r>
          </w:p>
          <w:p w14:paraId="4F9811CA" w14:textId="77777777" w:rsidR="0001721B" w:rsidRDefault="0001721B" w:rsidP="00076F75">
            <w:pPr>
              <w:pStyle w:val="NormalArial"/>
              <w:spacing w:before="120" w:after="120"/>
            </w:pPr>
          </w:p>
          <w:p w14:paraId="48EEEA44" w14:textId="6E48EC66" w:rsidR="0001721B" w:rsidRDefault="0001721B" w:rsidP="0001721B">
            <w:pPr>
              <w:pStyle w:val="NormalArial"/>
              <w:spacing w:before="120" w:after="120"/>
            </w:pPr>
            <w:r>
              <w:t>On 11/15/19, the BESTF reached consensus on KTC 5.</w:t>
            </w:r>
          </w:p>
          <w:p w14:paraId="0E31A24C" w14:textId="6C4C8BB2" w:rsidR="0042743C" w:rsidRPr="00073E79" w:rsidRDefault="0042743C" w:rsidP="00076F75">
            <w:pPr>
              <w:pStyle w:val="NormalArial"/>
              <w:spacing w:before="120" w:after="120"/>
            </w:pPr>
          </w:p>
        </w:tc>
      </w:tr>
      <w:tr w:rsidR="00C9766A" w14:paraId="75CDB7B3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D48709D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F150E2D" w14:textId="23E6746E" w:rsidR="001C6C4E" w:rsidRPr="00FB509B" w:rsidRDefault="0001721B" w:rsidP="00685CC4">
            <w:pPr>
              <w:pStyle w:val="NormalArial"/>
              <w:spacing w:before="120" w:after="120"/>
            </w:pPr>
            <w:r>
              <w:t>BESTF plans to request at the 1/29/20 TAC meeting a vote to approve KTC 5.</w:t>
            </w:r>
          </w:p>
        </w:tc>
      </w:tr>
      <w:tr w:rsidR="009D17F0" w14:paraId="47B5CC3C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00D48AF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8AA48C0" w14:textId="53B7D5CB" w:rsidR="00D94355" w:rsidRPr="00FB509B" w:rsidRDefault="004C0092" w:rsidP="00685CC4">
            <w:pPr>
              <w:pStyle w:val="NormalArial"/>
              <w:spacing w:before="120" w:after="120"/>
            </w:pPr>
            <w:r>
              <w:t>On 1/29/20, TAC approved KTC 5.</w:t>
            </w:r>
            <w:r w:rsidR="00F27BFE">
              <w:t xml:space="preserve"> </w:t>
            </w:r>
          </w:p>
        </w:tc>
      </w:tr>
    </w:tbl>
    <w:p w14:paraId="2468F583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298861F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99F62A7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505E2ADA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479ED3FF" w14:textId="77777777"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4560A1">
        <w:rPr>
          <w:rFonts w:ascii="Arial" w:hAnsi="Arial" w:cs="Arial"/>
          <w:i/>
          <w:sz w:val="22"/>
          <w:szCs w:val="22"/>
        </w:rPr>
        <w:t>Approval</w:t>
      </w:r>
    </w:p>
    <w:p w14:paraId="493FEAE3" w14:textId="2FB18B27" w:rsidR="000C7897" w:rsidRPr="0097527C" w:rsidRDefault="004C0092" w:rsidP="004C009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  <w:r w:rsidR="000C7897">
        <w:rPr>
          <w:rFonts w:cs="Arial"/>
          <w:iCs/>
          <w:color w:val="auto"/>
        </w:rPr>
        <w:t xml:space="preserve"> </w:t>
      </w:r>
      <w:r w:rsidR="000C7897" w:rsidRPr="0097527C">
        <w:rPr>
          <w:rFonts w:cs="Arial"/>
          <w:iCs/>
          <w:color w:val="auto"/>
        </w:rPr>
        <w:t xml:space="preserve"> </w:t>
      </w:r>
    </w:p>
    <w:p w14:paraId="3337BF92" w14:textId="77777777" w:rsidR="001A7A9B" w:rsidRPr="00073E79" w:rsidRDefault="001A7A9B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7CBD0706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4560A1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577C9FD3" w14:textId="77777777" w:rsidR="004C0092" w:rsidRPr="005A2F6F" w:rsidRDefault="004C0092" w:rsidP="004C0092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u w:val="single"/>
        </w:rPr>
      </w:pPr>
      <w:r>
        <w:rPr>
          <w:rFonts w:cs="Arial"/>
          <w:iCs/>
          <w:color w:val="auto"/>
          <w:u w:val="single"/>
        </w:rPr>
        <w:t>1/29/20</w:t>
      </w:r>
      <w:r w:rsidRPr="005A2F6F">
        <w:rPr>
          <w:rFonts w:cs="Arial"/>
          <w:iCs/>
          <w:color w:val="auto"/>
          <w:u w:val="single"/>
        </w:rPr>
        <w:t xml:space="preserve"> TAC Meeting</w:t>
      </w:r>
      <w:r>
        <w:rPr>
          <w:rFonts w:cs="Arial"/>
          <w:iCs/>
          <w:color w:val="auto"/>
          <w:u w:val="single"/>
        </w:rPr>
        <w:t xml:space="preserve"> (Consensus from 11/15/19 BESTF meeting)</w:t>
      </w:r>
      <w:r w:rsidRPr="005A2F6F">
        <w:rPr>
          <w:rFonts w:cs="Arial"/>
          <w:iCs/>
          <w:color w:val="auto"/>
          <w:u w:val="single"/>
        </w:rPr>
        <w:t>:</w:t>
      </w:r>
    </w:p>
    <w:p w14:paraId="630C3FE9" w14:textId="77777777" w:rsidR="004C0092" w:rsidRDefault="004C0092" w:rsidP="004C0092">
      <w:pPr>
        <w:pStyle w:val="ListParagraph"/>
        <w:numPr>
          <w:ilvl w:val="0"/>
          <w:numId w:val="44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Energy Storage Resource (ESR) performance will be scored using ESR Energy Deployment Performance (ESREDP) % and ESREDP MW, using </w:t>
      </w:r>
      <w:r>
        <w:rPr>
          <w:rFonts w:cs="Arial"/>
          <w:iCs/>
          <w:color w:val="auto"/>
        </w:rPr>
        <w:t xml:space="preserve">the same </w:t>
      </w:r>
      <w:r w:rsidRPr="00484102">
        <w:rPr>
          <w:rFonts w:cs="Arial"/>
          <w:iCs/>
          <w:color w:val="auto"/>
        </w:rPr>
        <w:t xml:space="preserve">formulas that </w:t>
      </w:r>
      <w:r>
        <w:rPr>
          <w:rFonts w:cs="Arial"/>
          <w:iCs/>
          <w:color w:val="auto"/>
        </w:rPr>
        <w:t>apply to</w:t>
      </w:r>
      <w:r w:rsidRPr="00484102">
        <w:rPr>
          <w:rFonts w:cs="Arial"/>
          <w:iCs/>
          <w:color w:val="auto"/>
        </w:rPr>
        <w:t xml:space="preserve"> Generation Resource Energy Deployment Perf</w:t>
      </w:r>
      <w:r>
        <w:rPr>
          <w:rFonts w:cs="Arial"/>
          <w:iCs/>
          <w:color w:val="auto"/>
        </w:rPr>
        <w:t>ormance (GREDP) % and GREDP MW.</w:t>
      </w:r>
    </w:p>
    <w:p w14:paraId="67FCBAD0" w14:textId="77777777" w:rsidR="004C0092" w:rsidRDefault="004C0092" w:rsidP="004C0092">
      <w:pPr>
        <w:spacing w:before="120" w:after="120"/>
        <w:rPr>
          <w:rFonts w:cs="Arial"/>
          <w:iCs/>
        </w:rPr>
      </w:pPr>
    </w:p>
    <w:p w14:paraId="6597B05A" w14:textId="77777777" w:rsidR="004C0092" w:rsidRDefault="004C0092" w:rsidP="004C0092">
      <w:pPr>
        <w:spacing w:before="120" w:after="120"/>
        <w:rPr>
          <w:rFonts w:cs="Arial"/>
          <w:iCs/>
        </w:rPr>
      </w:pPr>
    </w:p>
    <w:p w14:paraId="07555107" w14:textId="77777777" w:rsidR="004C0092" w:rsidRDefault="004C0092" w:rsidP="004C0092">
      <w:pPr>
        <w:spacing w:before="120" w:after="120"/>
        <w:rPr>
          <w:rFonts w:cs="Arial"/>
          <w:iCs/>
        </w:rPr>
      </w:pPr>
    </w:p>
    <w:p w14:paraId="6F123555" w14:textId="77777777" w:rsidR="004C0092" w:rsidRPr="001A47D8" w:rsidRDefault="004C0092" w:rsidP="004C0092">
      <w:pPr>
        <w:spacing w:before="120" w:after="120"/>
        <w:rPr>
          <w:rFonts w:cs="Arial"/>
          <w:iCs/>
        </w:rPr>
      </w:pPr>
    </w:p>
    <w:p w14:paraId="2894FC23" w14:textId="77777777" w:rsidR="004C009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327D20ED" wp14:editId="0564F480">
                <wp:extent cx="4334107" cy="576376"/>
                <wp:effectExtent l="0" t="0" r="0" b="0"/>
                <wp:docPr id="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7" cy="57637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E3BD1" w14:textId="77777777" w:rsidR="004C0092" w:rsidRDefault="004C0092" w:rsidP="004C00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%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 ABS</m:t>
                                </m:r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theme="minorBidi"/>
                                            <w:i/>
                                            <w:iCs/>
                                            <w:color w:val="000000" w:themeColor="text1"/>
                                            <w:kern w:val="24"/>
                                            <w:sz w:val="28"/>
                                            <w:szCs w:val="28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 w:cstheme="minorBidi"/>
                                                <w:i/>
                                                <w:iCs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ATPF-AEPFR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theme="minorBidi"/>
                                                <w:color w:val="000000" w:themeColor="text1"/>
                                                <w:kern w:val="24"/>
                                                <w:sz w:val="28"/>
                                                <w:szCs w:val="28"/>
                                              </w:rPr>
                                              <m:t>ABP+ARI</m:t>
                                            </m:r>
                                          </m:den>
                                        </m:f>
                                      </m:e>
                                    </m:d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-1.0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*100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27D20ED" id="_x0000_s1028" style="width:341.2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" filled="f" stroked="f">
                <v:textbox style="mso-fit-shape-to-text:t">
                  <w:txbxContent>
                    <w:p w14:paraId="4E3E3BD1" w14:textId="77777777" w:rsidR="004C0092" w:rsidRDefault="004C0092" w:rsidP="004C009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%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 ABS</m:t>
                          </m:r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theme="minorBidi"/>
                                      <w:i/>
                                      <w:iCs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inorBidi"/>
                                          <w:i/>
                                          <w:iCs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ATPF-AEPFR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theme="minorBidi"/>
                                          <w:color w:val="000000" w:themeColor="text1"/>
                                          <w:kern w:val="24"/>
                                          <w:sz w:val="28"/>
                                          <w:szCs w:val="28"/>
                                        </w:rPr>
                                        <m:t>ABP+ARI</m:t>
                                      </m:r>
                                    </m:den>
                                  </m:f>
                                </m:e>
                              </m:d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-1.0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*100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</w:p>
    <w:p w14:paraId="769980BC" w14:textId="77777777" w:rsidR="004C009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</w:p>
    <w:p w14:paraId="79ECAB13" w14:textId="77777777" w:rsidR="004C009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  <w:r w:rsidRPr="00957F1B">
        <w:rPr>
          <w:rFonts w:ascii="Times New Roman" w:hAnsi="Times New Roman"/>
          <w:noProof/>
        </w:rPr>
        <mc:AlternateContent>
          <mc:Choice Requires="wps">
            <w:drawing>
              <wp:inline distT="0" distB="0" distL="0" distR="0" wp14:anchorId="0D048228" wp14:editId="01020018">
                <wp:extent cx="4334106" cy="307777"/>
                <wp:effectExtent l="0" t="0" r="0" b="0"/>
                <wp:docPr id="4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4106" cy="307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CF39B1" w14:textId="77777777" w:rsidR="004C0092" w:rsidRDefault="004C0092" w:rsidP="004C0092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ESREDP 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 w:cstheme="minorBidi"/>
                                        <w:i/>
                                        <w:iCs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theme="minorBidi"/>
                                        <w:color w:val="000000" w:themeColor="text1"/>
                                        <w:kern w:val="24"/>
                                        <w:sz w:val="28"/>
                                        <w:szCs w:val="28"/>
                                      </w:rPr>
                                      <m:t>MW</m:t>
                                    </m:r>
                                  </m:e>
                                </m:d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</w:rPr>
                                  <m:t>=ABS(ATPF-ABP-ARI-AEPFR)</m:t>
                                </m:r>
                              </m:oMath>
                            </m:oMathPara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048228" id="_x0000_s1029" style="width:341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" filled="f" stroked="f">
                <v:textbox style="mso-fit-shape-to-text:t">
                  <w:txbxContent>
                    <w:p w14:paraId="6ECF39B1" w14:textId="77777777" w:rsidR="004C0092" w:rsidRDefault="004C0092" w:rsidP="004C0092">
                      <w:pPr>
                        <w:pStyle w:val="NormalWeb"/>
                        <w:spacing w:before="0" w:beforeAutospacing="0" w:after="0" w:afterAutospacing="0"/>
                      </w:pPr>
                      <m:oMathPara>
                        <m:oMathParaPr>
                          <m:jc m:val="centerGroup"/>
                        </m:oMathParaPr>
                        <m:oMath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ESREDP 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theme="minorBidi"/>
                                  <w:i/>
                                  <w:i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m:t>MW</m:t>
                              </m:r>
                            </m:e>
                          </m:d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</w:rPr>
                            <m:t>=ABS(ATPF-ABP-ARI-AEPFR)</m:t>
                          </m:r>
                        </m:oMath>
                      </m:oMathPara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cs="Arial"/>
          <w:iCs/>
          <w:color w:val="auto"/>
        </w:rPr>
        <w:t xml:space="preserve"> </w:t>
      </w:r>
    </w:p>
    <w:p w14:paraId="076BDEA2" w14:textId="77777777" w:rsidR="004C009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</w:p>
    <w:p w14:paraId="5048A187" w14:textId="77777777" w:rsidR="004C009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</w:p>
    <w:p w14:paraId="0D69861F" w14:textId="77777777" w:rsidR="004C0092" w:rsidRPr="0048410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ATPF = Average Telemetered Power Flow </w:t>
      </w:r>
    </w:p>
    <w:p w14:paraId="244B1114" w14:textId="77777777" w:rsidR="004C0092" w:rsidRPr="0048410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ARI = Average Regulation Instruction</w:t>
      </w:r>
    </w:p>
    <w:p w14:paraId="6EDB007C" w14:textId="77777777" w:rsidR="004C0092" w:rsidRPr="00484102" w:rsidRDefault="004C0092" w:rsidP="004C0092">
      <w:pPr>
        <w:pStyle w:val="ListParagraph"/>
        <w:spacing w:before="120" w:after="12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AEPFR = Average Estimated Primary Frequency Response</w:t>
      </w:r>
    </w:p>
    <w:p w14:paraId="62AE752E" w14:textId="77777777" w:rsidR="004C0092" w:rsidRDefault="004C0092" w:rsidP="004C0092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>ABP = Average Base Point</w:t>
      </w:r>
      <w:r>
        <w:rPr>
          <w:rFonts w:cs="Arial"/>
          <w:iCs/>
          <w:color w:val="auto"/>
        </w:rPr>
        <w:t xml:space="preserve"> </w:t>
      </w:r>
    </w:p>
    <w:p w14:paraId="59D24159" w14:textId="77777777" w:rsidR="004C0092" w:rsidRPr="00C8087B" w:rsidRDefault="004C0092" w:rsidP="004C0092">
      <w:pPr>
        <w:spacing w:before="120" w:after="120"/>
        <w:rPr>
          <w:rFonts w:cs="Arial"/>
          <w:iCs/>
        </w:rPr>
      </w:pPr>
    </w:p>
    <w:p w14:paraId="7221D2CA" w14:textId="77777777" w:rsidR="004C0092" w:rsidRDefault="004C0092" w:rsidP="004C0092">
      <w:pPr>
        <w:pStyle w:val="ListParagraph"/>
        <w:numPr>
          <w:ilvl w:val="0"/>
          <w:numId w:val="44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New performance threshold variables, V % and W MW, as specified in ERCOT comments to NPRR 963 submitted on 10/11/2019, will continue to be used for Single Model ESRs and will initially be set to V = </w:t>
      </w:r>
      <w:r>
        <w:rPr>
          <w:rFonts w:cs="Arial"/>
          <w:iCs/>
          <w:color w:val="auto"/>
        </w:rPr>
        <w:t>3%</w:t>
      </w:r>
      <w:r w:rsidRPr="00484102">
        <w:rPr>
          <w:rFonts w:cs="Arial"/>
          <w:iCs/>
          <w:color w:val="auto"/>
        </w:rPr>
        <w:t xml:space="preserve"> and W = </w:t>
      </w:r>
      <w:r>
        <w:rPr>
          <w:rFonts w:cs="Arial"/>
          <w:iCs/>
          <w:color w:val="auto"/>
        </w:rPr>
        <w:t>3MW</w:t>
      </w:r>
      <w:r w:rsidRPr="00484102">
        <w:rPr>
          <w:rFonts w:cs="Arial"/>
          <w:iCs/>
          <w:color w:val="auto"/>
        </w:rPr>
        <w:t>.</w:t>
      </w:r>
    </w:p>
    <w:p w14:paraId="16A078F6" w14:textId="77777777" w:rsidR="004C0092" w:rsidRDefault="004C0092" w:rsidP="004C0092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14:paraId="254D264C" w14:textId="77777777" w:rsidR="004C0092" w:rsidRDefault="004C0092" w:rsidP="004C0092">
      <w:pPr>
        <w:pStyle w:val="ListParagraph"/>
        <w:numPr>
          <w:ilvl w:val="0"/>
          <w:numId w:val="44"/>
        </w:numPr>
        <w:spacing w:before="120" w:after="120"/>
        <w:contextualSpacing w:val="0"/>
        <w:rPr>
          <w:rFonts w:cs="Arial"/>
          <w:iCs/>
          <w:color w:val="auto"/>
        </w:rPr>
      </w:pPr>
      <w:r w:rsidRPr="00484102">
        <w:rPr>
          <w:rFonts w:cs="Arial"/>
          <w:iCs/>
          <w:color w:val="auto"/>
        </w:rPr>
        <w:t xml:space="preserve">Like GREDP, a passing interval </w:t>
      </w:r>
      <w:r>
        <w:rPr>
          <w:rFonts w:cs="Arial"/>
          <w:iCs/>
          <w:color w:val="auto"/>
        </w:rPr>
        <w:t>must have</w:t>
      </w:r>
      <w:r w:rsidRPr="00484102">
        <w:rPr>
          <w:rFonts w:cs="Arial"/>
          <w:iCs/>
          <w:color w:val="auto"/>
        </w:rPr>
        <w:t xml:space="preserve"> an ESREDP less than the greater of V % or W MW. Intervals that will be excluded from scoring will also match those intervals excluded from GREDP scoring.</w:t>
      </w:r>
    </w:p>
    <w:p w14:paraId="1BC2FC8A" w14:textId="77777777" w:rsidR="004C0092" w:rsidRPr="0001721B" w:rsidRDefault="004C0092" w:rsidP="004C0092">
      <w:pPr>
        <w:pStyle w:val="ListParagraph"/>
        <w:rPr>
          <w:rFonts w:cs="Arial"/>
          <w:iCs/>
          <w:color w:val="auto"/>
        </w:rPr>
      </w:pPr>
    </w:p>
    <w:p w14:paraId="7AC359DA" w14:textId="52B71EDC" w:rsidR="001A7A9B" w:rsidRPr="00073E79" w:rsidRDefault="004C0092" w:rsidP="004C0092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These thresholds will be reviewed biennially and changed as needed. </w:t>
      </w:r>
    </w:p>
    <w:p w14:paraId="335AF6F5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43C0EB19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3044ADFA" w14:textId="77777777" w:rsidR="00BF1EB0" w:rsidRPr="00073E79" w:rsidRDefault="00BF1EB0" w:rsidP="00BF1EB0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p w14:paraId="2333E996" w14:textId="77777777" w:rsidR="00E64F91" w:rsidRPr="00E64F91" w:rsidRDefault="00E64F91" w:rsidP="00AD5B6E">
      <w:pPr>
        <w:pStyle w:val="ListParagraph"/>
        <w:spacing w:before="120" w:after="120"/>
        <w:contextualSpacing w:val="0"/>
        <w:rPr>
          <w:rFonts w:cs="Arial"/>
          <w:iCs/>
          <w:color w:val="auto"/>
        </w:rPr>
      </w:pPr>
    </w:p>
    <w:p w14:paraId="1994E8DA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1D5FF332" w14:textId="77777777" w:rsidR="00BF1EB0" w:rsidRPr="00073E79" w:rsidRDefault="00BF1EB0" w:rsidP="00BF1EB0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49FD817E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52C811AA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605A95A7" w14:textId="77777777" w:rsidR="004A490A" w:rsidRDefault="004A490A" w:rsidP="0050618E">
            <w:pPr>
              <w:pStyle w:val="NormalArial"/>
            </w:pPr>
          </w:p>
          <w:p w14:paraId="0E2C0661" w14:textId="77777777" w:rsidR="004A490A" w:rsidRDefault="004A490A" w:rsidP="00383B4E">
            <w:pPr>
              <w:pStyle w:val="NormalArial"/>
            </w:pPr>
          </w:p>
        </w:tc>
      </w:tr>
      <w:tr w:rsidR="004A490A" w14:paraId="36F386D1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1D5D98D7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2ABD3052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3787CF47" w14:textId="77777777"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242C96A" w16cid:durableId="217400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8F1B7" w14:textId="77777777" w:rsidR="004E3E25" w:rsidRDefault="004E3E25">
      <w:r>
        <w:separator/>
      </w:r>
    </w:p>
  </w:endnote>
  <w:endnote w:type="continuationSeparator" w:id="0">
    <w:p w14:paraId="10DCC8BA" w14:textId="77777777" w:rsidR="004E3E25" w:rsidRDefault="004E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BEBE6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4FD32" w14:textId="50B557FD"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 xml:space="preserve">ey Topic/Concept (KTC) </w:t>
    </w:r>
    <w:r w:rsidR="004560A1">
      <w:rPr>
        <w:rFonts w:ascii="Arial" w:hAnsi="Arial" w:cs="Arial"/>
        <w:sz w:val="18"/>
      </w:rPr>
      <w:t>5</w:t>
    </w:r>
    <w:r w:rsidR="0004478F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>(</w:t>
    </w:r>
    <w:r w:rsidR="004C0092">
      <w:rPr>
        <w:rFonts w:ascii="Arial" w:hAnsi="Arial" w:cs="Arial"/>
        <w:sz w:val="18"/>
      </w:rPr>
      <w:t>TAC Approved 01-29-2020</w:t>
    </w:r>
    <w:r w:rsidR="0001721B">
      <w:rPr>
        <w:rFonts w:ascii="Arial" w:hAnsi="Arial" w:cs="Arial"/>
        <w:sz w:val="18"/>
      </w:rPr>
      <w:t xml:space="preserve">) 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ED75C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ED75C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66A2322A" w14:textId="77777777"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806D4E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9B2E3" w14:textId="77777777" w:rsidR="004E3E25" w:rsidRDefault="004E3E25">
      <w:r>
        <w:separator/>
      </w:r>
    </w:p>
  </w:footnote>
  <w:footnote w:type="continuationSeparator" w:id="0">
    <w:p w14:paraId="78759940" w14:textId="77777777" w:rsidR="004E3E25" w:rsidRDefault="004E3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608159" w14:textId="77777777"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D215C33"/>
    <w:multiLevelType w:val="multilevel"/>
    <w:tmpl w:val="5BD439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3"/>
  </w:num>
  <w:num w:numId="3">
    <w:abstractNumId w:val="35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2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4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21B"/>
    <w:rsid w:val="00017417"/>
    <w:rsid w:val="00042C31"/>
    <w:rsid w:val="0004478F"/>
    <w:rsid w:val="00060A5A"/>
    <w:rsid w:val="000629A5"/>
    <w:rsid w:val="00064B44"/>
    <w:rsid w:val="00067219"/>
    <w:rsid w:val="00067FE2"/>
    <w:rsid w:val="00073E79"/>
    <w:rsid w:val="0007682E"/>
    <w:rsid w:val="00076F75"/>
    <w:rsid w:val="000849FF"/>
    <w:rsid w:val="000B691A"/>
    <w:rsid w:val="000C7897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658DB"/>
    <w:rsid w:val="0017783C"/>
    <w:rsid w:val="0019314C"/>
    <w:rsid w:val="001A05C7"/>
    <w:rsid w:val="001A1E1C"/>
    <w:rsid w:val="001A2369"/>
    <w:rsid w:val="001A47D8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2E65"/>
    <w:rsid w:val="001F38F0"/>
    <w:rsid w:val="00237430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E54CA"/>
    <w:rsid w:val="004135BD"/>
    <w:rsid w:val="0042743C"/>
    <w:rsid w:val="004302A4"/>
    <w:rsid w:val="004463BA"/>
    <w:rsid w:val="004560A1"/>
    <w:rsid w:val="0045690E"/>
    <w:rsid w:val="00467BAA"/>
    <w:rsid w:val="0047515C"/>
    <w:rsid w:val="004822D4"/>
    <w:rsid w:val="00484102"/>
    <w:rsid w:val="004902DE"/>
    <w:rsid w:val="0049290B"/>
    <w:rsid w:val="00495006"/>
    <w:rsid w:val="004A4451"/>
    <w:rsid w:val="004A490A"/>
    <w:rsid w:val="004C0092"/>
    <w:rsid w:val="004D3958"/>
    <w:rsid w:val="004D79CB"/>
    <w:rsid w:val="004E3E25"/>
    <w:rsid w:val="005008DF"/>
    <w:rsid w:val="005045D0"/>
    <w:rsid w:val="0050618E"/>
    <w:rsid w:val="0051245F"/>
    <w:rsid w:val="00513624"/>
    <w:rsid w:val="0052049A"/>
    <w:rsid w:val="00521342"/>
    <w:rsid w:val="00534C6C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6688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84B6C"/>
    <w:rsid w:val="00885C9D"/>
    <w:rsid w:val="0088730E"/>
    <w:rsid w:val="00887E28"/>
    <w:rsid w:val="008901BD"/>
    <w:rsid w:val="008A11D0"/>
    <w:rsid w:val="008A167A"/>
    <w:rsid w:val="008B72FA"/>
    <w:rsid w:val="008C25BC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7527C"/>
    <w:rsid w:val="0098011C"/>
    <w:rsid w:val="00983B6E"/>
    <w:rsid w:val="009936F8"/>
    <w:rsid w:val="00996BB5"/>
    <w:rsid w:val="009A3772"/>
    <w:rsid w:val="009B590D"/>
    <w:rsid w:val="009C190C"/>
    <w:rsid w:val="009D17F0"/>
    <w:rsid w:val="009E2FFA"/>
    <w:rsid w:val="009E5B33"/>
    <w:rsid w:val="009F1CF5"/>
    <w:rsid w:val="00A321EB"/>
    <w:rsid w:val="00A42796"/>
    <w:rsid w:val="00A5311D"/>
    <w:rsid w:val="00A84487"/>
    <w:rsid w:val="00AA521F"/>
    <w:rsid w:val="00AA5DC4"/>
    <w:rsid w:val="00AB6C7A"/>
    <w:rsid w:val="00AD3B58"/>
    <w:rsid w:val="00AD5B6E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91907"/>
    <w:rsid w:val="00BA3001"/>
    <w:rsid w:val="00BA4D33"/>
    <w:rsid w:val="00BC2D06"/>
    <w:rsid w:val="00BC7ACB"/>
    <w:rsid w:val="00BE5A5D"/>
    <w:rsid w:val="00BE67D9"/>
    <w:rsid w:val="00BF1EB0"/>
    <w:rsid w:val="00C007C2"/>
    <w:rsid w:val="00C33F35"/>
    <w:rsid w:val="00C61D99"/>
    <w:rsid w:val="00C744EB"/>
    <w:rsid w:val="00C8087B"/>
    <w:rsid w:val="00C90702"/>
    <w:rsid w:val="00C917FF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60992"/>
    <w:rsid w:val="00D713D0"/>
    <w:rsid w:val="00D8566B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447F"/>
    <w:rsid w:val="00E26708"/>
    <w:rsid w:val="00E34958"/>
    <w:rsid w:val="00E37AB0"/>
    <w:rsid w:val="00E37F0B"/>
    <w:rsid w:val="00E623E1"/>
    <w:rsid w:val="00E63496"/>
    <w:rsid w:val="00E64F91"/>
    <w:rsid w:val="00E66906"/>
    <w:rsid w:val="00E71C39"/>
    <w:rsid w:val="00EA56E6"/>
    <w:rsid w:val="00EA7703"/>
    <w:rsid w:val="00EC11A8"/>
    <w:rsid w:val="00EC335F"/>
    <w:rsid w:val="00EC36A1"/>
    <w:rsid w:val="00EC48FB"/>
    <w:rsid w:val="00ED75C8"/>
    <w:rsid w:val="00EF232A"/>
    <w:rsid w:val="00EF2851"/>
    <w:rsid w:val="00EF4DE5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B7D370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04F56F-E1F8-4F97-A043-D05856E26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Ayson, Janice</cp:lastModifiedBy>
  <cp:revision>2</cp:revision>
  <cp:lastPrinted>2013-11-15T21:11:00Z</cp:lastPrinted>
  <dcterms:created xsi:type="dcterms:W3CDTF">2020-01-30T19:54:00Z</dcterms:created>
  <dcterms:modified xsi:type="dcterms:W3CDTF">2020-01-30T19:54:00Z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