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00ED" w:rsidRPr="00A755C5" w:rsidTr="009C00ED">
        <w:trPr>
          <w:tblCellSpacing w:w="15" w:type="dxa"/>
        </w:trPr>
        <w:tc>
          <w:tcPr>
            <w:tcW w:w="4967" w:type="pct"/>
            <w:hideMark/>
          </w:tcPr>
          <w:p w:rsidR="009C00ED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C00ED">
              <w:rPr>
                <w:rFonts w:ascii="Arial" w:eastAsia="Times New Roman" w:hAnsi="Arial" w:cs="Arial"/>
                <w:b/>
                <w:sz w:val="21"/>
                <w:szCs w:val="21"/>
              </w:rPr>
              <w:t>Reliability deployment price adder (RTRDPA) ramp.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9C00E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[IMM:</w:t>
            </w:r>
            <w:r w:rsidR="00F85FEE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  <w:r w:rsidRPr="009C00E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This is a “but for” pricing calculator. What would the system lambda have been “but for” the reliability action tak</w:t>
            </w:r>
            <w:bookmarkStart w:id="0" w:name="_GoBack"/>
            <w:bookmarkEnd w:id="0"/>
            <w:r w:rsidRPr="009C00E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en by ERCOT.] </w:t>
            </w:r>
          </w:p>
          <w:p w:rsidR="009C00ED" w:rsidRDefault="009C00ED" w:rsidP="00737DE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(ERCOT) </w:t>
            </w:r>
            <w:r w:rsidRPr="00737DE3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After ERCOT recalls each group, GTBD shall be adjusted to reflect the restoration of load using a linear curve over the ten hour restoration period. </w:t>
            </w:r>
          </w:p>
          <w:p w:rsidR="009C00ED" w:rsidRDefault="009C00ED" w:rsidP="00737DE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(ERCOT) All ERS interval meters showed return to service by 3 hours after recall on Aug. 13, and by 3.5 hours on Aug. 15.  </w:t>
            </w:r>
          </w:p>
          <w:p w:rsidR="009C00ED" w:rsidRDefault="009C00ED" w:rsidP="00737DE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IMM believes the 10 hour ramp is inaccurate.</w:t>
            </w:r>
          </w:p>
          <w:p w:rsidR="009C00ED" w:rsidRDefault="009C00ED" w:rsidP="00737DE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IMM stated that RTRDPA does not account for Self-deployed ERS resources. </w:t>
            </w:r>
          </w:p>
          <w:p w:rsidR="009C00ED" w:rsidRDefault="009C00ED" w:rsidP="00737DE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IMM stated that the market impact for non-self-deployed and 3-hour ramp back was $410M. Just 3-hour ramp back was $83M.</w:t>
            </w:r>
          </w:p>
          <w:p w:rsidR="009C00ED" w:rsidRDefault="009C00ED" w:rsidP="00737DE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IMM believes that ERS is baked into the market. They believe that it is the deployment amount not the contracted amount that should be included in the adder.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This could potentially be included in the IMM State of the Market report later this year. 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 </w:t>
            </w:r>
          </w:p>
          <w:p w:rsidR="009C00ED" w:rsidRPr="00884B55" w:rsidRDefault="009C00ED" w:rsidP="009C00ED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</w:pPr>
            <w:r w:rsidRP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 xml:space="preserve">Current Action Item: Group coalesced around taking to WMS a report to propose to reduce ramp back to 4 hours from 10 hours. </w:t>
            </w:r>
          </w:p>
        </w:tc>
      </w:tr>
      <w:tr w:rsidR="009C00ED" w:rsidRPr="00A755C5" w:rsidTr="009C00ED">
        <w:trPr>
          <w:tblCellSpacing w:w="15" w:type="dxa"/>
        </w:trPr>
        <w:tc>
          <w:tcPr>
            <w:tcW w:w="4967" w:type="pct"/>
            <w:hideMark/>
          </w:tcPr>
          <w:p w:rsidR="009C00ED" w:rsidRPr="009C00ED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0ED">
              <w:rPr>
                <w:rFonts w:ascii="Arial" w:eastAsia="Times New Roman" w:hAnsi="Arial" w:cs="Arial"/>
                <w:b/>
                <w:sz w:val="21"/>
                <w:szCs w:val="21"/>
              </w:rPr>
              <w:t>Crossover between procurement time periods and calculation of the adder</w:t>
            </w:r>
          </w:p>
          <w:p w:rsidR="009C00ED" w:rsidRPr="00A755C5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62B40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The adder is only applied to the ramp of contracted resources at the time of recall.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  <w:r w:rsidR="00884B55" w:rsidRP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>No further action planned at this time.</w:t>
            </w:r>
          </w:p>
        </w:tc>
      </w:tr>
      <w:tr w:rsidR="009C00ED" w:rsidRPr="00A755C5" w:rsidTr="009C00ED">
        <w:trPr>
          <w:tblCellSpacing w:w="15" w:type="dxa"/>
        </w:trPr>
        <w:tc>
          <w:tcPr>
            <w:tcW w:w="4967" w:type="pct"/>
            <w:hideMark/>
          </w:tcPr>
          <w:p w:rsidR="009C00ED" w:rsidRPr="009C00ED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0ED">
              <w:rPr>
                <w:rFonts w:ascii="Arial" w:eastAsia="Times New Roman" w:hAnsi="Arial" w:cs="Arial"/>
                <w:b/>
                <w:sz w:val="21"/>
                <w:szCs w:val="21"/>
              </w:rPr>
              <w:t>Self-deployment of ERS</w:t>
            </w:r>
          </w:p>
          <w:p w:rsidR="009C00ED" w:rsidRPr="00A755C5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D63CF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Discussion around whether ERCOT is comfortable knowing that the end result will be the total contracted capacity or how the ERS load is dropped incrementally with self-deployment. ERCOT indicated they are co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mfortable with the end result. </w:t>
            </w:r>
            <w:r w:rsidR="00884B55" w:rsidRP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>Discussion may continue, but no specific action planned at this time.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 xml:space="preserve"> </w:t>
            </w:r>
            <w:r w:rsidR="00884B55" w:rsidRP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 xml:space="preserve"> </w:t>
            </w:r>
          </w:p>
        </w:tc>
      </w:tr>
      <w:tr w:rsidR="009C00ED" w:rsidRPr="00A755C5" w:rsidTr="009C00ED">
        <w:trPr>
          <w:tblCellSpacing w:w="15" w:type="dxa"/>
        </w:trPr>
        <w:tc>
          <w:tcPr>
            <w:tcW w:w="4967" w:type="pct"/>
            <w:hideMark/>
          </w:tcPr>
          <w:p w:rsidR="009C00ED" w:rsidRPr="009C00ED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0ED">
              <w:rPr>
                <w:rFonts w:ascii="Arial" w:eastAsia="Times New Roman" w:hAnsi="Arial" w:cs="Arial"/>
                <w:b/>
                <w:sz w:val="21"/>
                <w:szCs w:val="21"/>
              </w:rPr>
              <w:t>Communicating ERS Deployment</w:t>
            </w:r>
          </w:p>
          <w:p w:rsidR="009C00ED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ERCOT developing an auto message component that would post to the Operations Messages page/RSS feed when ERS 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is deployed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. Does this require a system change req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uest? </w:t>
            </w:r>
            <w:r w:rsidR="00884B55" w:rsidRP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 xml:space="preserve">ERCOT unsure of the total implementation changes at this time, but will propose improvement once details are worked out. </w:t>
            </w:r>
            <w:r w:rsidRPr="00884B55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</w:rPr>
              <w:t xml:space="preserve"> </w:t>
            </w:r>
          </w:p>
          <w:p w:rsidR="009C00ED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ERCOT does not believe that the knowledge of self-deployed or un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deployed</w:t>
            </w:r>
            <w:r w:rsidR="00884B55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MWs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would change the operator action which is required by protocol. </w:t>
            </w:r>
          </w:p>
          <w:p w:rsidR="009C00ED" w:rsidRPr="00A755C5" w:rsidRDefault="009C00ED" w:rsidP="00A755C5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</w:p>
        </w:tc>
      </w:tr>
    </w:tbl>
    <w:p w:rsidR="00002158" w:rsidRDefault="00F85FEE"/>
    <w:sectPr w:rsidR="0000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C5"/>
    <w:rsid w:val="001C1D8B"/>
    <w:rsid w:val="00221826"/>
    <w:rsid w:val="00462B40"/>
    <w:rsid w:val="0057063A"/>
    <w:rsid w:val="00623CC3"/>
    <w:rsid w:val="00737DE3"/>
    <w:rsid w:val="007B6CC2"/>
    <w:rsid w:val="00884B55"/>
    <w:rsid w:val="00942AC3"/>
    <w:rsid w:val="009C00ED"/>
    <w:rsid w:val="009D63CF"/>
    <w:rsid w:val="00A54AA2"/>
    <w:rsid w:val="00A65C8E"/>
    <w:rsid w:val="00A755C5"/>
    <w:rsid w:val="00B62F1C"/>
    <w:rsid w:val="00BE0EEA"/>
    <w:rsid w:val="00C46A8E"/>
    <w:rsid w:val="00CB5D89"/>
    <w:rsid w:val="00CD2561"/>
    <w:rsid w:val="00D559D2"/>
    <w:rsid w:val="00E01299"/>
    <w:rsid w:val="00E363CE"/>
    <w:rsid w:val="00E63B57"/>
    <w:rsid w:val="00F26CCC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1986-8863-4526-A929-9EF3AFDF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5C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7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9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43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Powell</dc:creator>
  <cp:keywords/>
  <dc:description/>
  <cp:lastModifiedBy>Christian Powell</cp:lastModifiedBy>
  <cp:revision>26</cp:revision>
  <dcterms:created xsi:type="dcterms:W3CDTF">2020-01-27T17:33:00Z</dcterms:created>
  <dcterms:modified xsi:type="dcterms:W3CDTF">2020-01-27T23:21:00Z</dcterms:modified>
</cp:coreProperties>
</file>