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8A4" w:rsidRDefault="00A168A4" w:rsidP="00A168A4">
      <w:pPr>
        <w:pStyle w:val="H2"/>
      </w:pPr>
      <w:bookmarkStart w:id="0" w:name="_Toc267401809"/>
      <w:bookmarkStart w:id="1" w:name="_Toc416434646"/>
      <w:bookmarkStart w:id="2" w:name="_Toc463444018"/>
      <w:r>
        <w:t>18.6</w:t>
      </w:r>
      <w:r>
        <w:tab/>
        <w:t>Installation and Use of Interval Data Recorder Meters</w:t>
      </w:r>
      <w:bookmarkEnd w:id="0"/>
      <w:bookmarkEnd w:id="1"/>
      <w:bookmarkEnd w:id="2"/>
    </w:p>
    <w:p w:rsidR="00A168A4" w:rsidRPr="00C95390" w:rsidRDefault="00A168A4" w:rsidP="00A168A4">
      <w:pPr>
        <w:pStyle w:val="H3"/>
        <w:rPr>
          <w:iCs/>
        </w:rPr>
      </w:pPr>
      <w:bookmarkStart w:id="3" w:name="_Toc267401810"/>
      <w:bookmarkStart w:id="4" w:name="_Toc416434647"/>
      <w:bookmarkStart w:id="5" w:name="_Toc463444019"/>
      <w:r w:rsidRPr="00C95390">
        <w:rPr>
          <w:iCs/>
        </w:rPr>
        <w:t>18.6.1</w:t>
      </w:r>
      <w:r w:rsidRPr="00C95390">
        <w:rPr>
          <w:iCs/>
        </w:rPr>
        <w:tab/>
        <w:t xml:space="preserve">Interval Data Recorder </w:t>
      </w:r>
      <w:r>
        <w:rPr>
          <w:iCs/>
        </w:rPr>
        <w:t xml:space="preserve">Meter Mandatory </w:t>
      </w:r>
      <w:r w:rsidRPr="00C95390">
        <w:rPr>
          <w:iCs/>
        </w:rPr>
        <w:t xml:space="preserve">Installation </w:t>
      </w:r>
      <w:bookmarkEnd w:id="3"/>
      <w:r>
        <w:rPr>
          <w:iCs/>
        </w:rPr>
        <w:t>Requirements</w:t>
      </w:r>
      <w:bookmarkEnd w:id="4"/>
      <w:bookmarkEnd w:id="5"/>
    </w:p>
    <w:p w:rsidR="00A168A4" w:rsidRDefault="00A168A4" w:rsidP="00A168A4">
      <w:pPr>
        <w:pStyle w:val="List"/>
        <w:ind w:left="720"/>
      </w:pPr>
      <w:r>
        <w:t>(1)</w:t>
      </w:r>
      <w:r>
        <w:tab/>
      </w:r>
      <w:r w:rsidRPr="00E44C92">
        <w:t xml:space="preserve">Unless otherwise provided in this Section, </w:t>
      </w:r>
      <w:r>
        <w:t>Interval Data Recorder (IDR) Meters are required and shall be installed and utilized for Settlement of Premises having either:</w:t>
      </w:r>
    </w:p>
    <w:p w:rsidR="00A168A4" w:rsidRDefault="00A168A4" w:rsidP="00A168A4">
      <w:pPr>
        <w:pStyle w:val="List2"/>
        <w:ind w:left="1440"/>
      </w:pPr>
      <w:r>
        <w:t>(a)</w:t>
      </w:r>
      <w:r>
        <w:tab/>
        <w:t>A peak Demand greater than 700 kW (or 700 kVA in CenterPoint Energy’s service territory); or</w:t>
      </w:r>
    </w:p>
    <w:p w:rsidR="00A168A4" w:rsidRDefault="00A168A4" w:rsidP="00A168A4">
      <w:pPr>
        <w:pStyle w:val="List2"/>
        <w:ind w:left="1440"/>
      </w:pPr>
      <w:r>
        <w:t>(b)</w:t>
      </w:r>
      <w:r>
        <w:tab/>
        <w:t>Service provided at transmission voltage (above 60 kV).</w:t>
      </w:r>
    </w:p>
    <w:p w:rsidR="00A168A4" w:rsidRDefault="00A168A4" w:rsidP="00A168A4">
      <w:pPr>
        <w:pStyle w:val="ListSub"/>
        <w:ind w:left="720" w:hanging="720"/>
      </w:pPr>
      <w:r>
        <w:t>(2)</w:t>
      </w:r>
      <w:r>
        <w:tab/>
        <w:t>For the IDR Meter installation process, refer to the Retail Market Guide Section 7.13.2.2, Mandatory Interval Data Recorder Installation Process.</w:t>
      </w:r>
    </w:p>
    <w:p w:rsidR="00A168A4" w:rsidRDefault="00A168A4" w:rsidP="00A168A4">
      <w:pPr>
        <w:pStyle w:val="List"/>
        <w:ind w:left="720"/>
      </w:pPr>
      <w:r>
        <w:t>(3)</w:t>
      </w:r>
      <w:r>
        <w:tab/>
        <w:t>A Competitive Retailer (CR), upon a Customer’s request or with a Customer’s authorization, may have an IDR Meter installed and used for Settlement purposes at any associated Premise, in accordance with a Transmission and/or Distribution Service Provider’s (TDSP’s) tariff.  Except as stated in paragraph (5) below, IDR Meters in place or installed after September 1, 1999 shall be used for Settlement.  Once an IDR Meter is installed at a Premise and used for Settlement purposes, the given Premise shall continue to be settled with its interval data, except as stated in Section 18.6.2, Interval Data Recorder Meter Optional Removal.  If a Customer or CR requests installation of an IDR Meter, the same Customer may not request removal of the IDR Meter for a period of 12 consecutive months following such installation.</w:t>
      </w:r>
    </w:p>
    <w:p w:rsidR="00A168A4" w:rsidRDefault="00A168A4" w:rsidP="00A168A4">
      <w:pPr>
        <w:pStyle w:val="List"/>
        <w:ind w:left="720"/>
      </w:pPr>
      <w:r>
        <w:t>(4)</w:t>
      </w:r>
      <w:r>
        <w:tab/>
        <w:t>All non-metered Loads such as street lighting, regardless of the aggregation level, shall not be required to install IDR Meters under the IDR Meter Mandatory Installation Requirements.  These Loads shall be settled using Load Profiles.</w:t>
      </w:r>
    </w:p>
    <w:p w:rsidR="00A168A4" w:rsidRDefault="00A168A4" w:rsidP="00A168A4">
      <w:pPr>
        <w:pStyle w:val="List"/>
        <w:ind w:left="720"/>
      </w:pPr>
      <w:r>
        <w:t>(5)</w:t>
      </w:r>
      <w:r>
        <w:tab/>
      </w:r>
      <w:r w:rsidRPr="001E4D94">
        <w:t>IDR Meters previously used specifically for separating Non-Opt-In Entity (NOIE) Load from competitive Load shall be exempt from the requirement to use an IDR Meter for Settlement purposes, provided that the IDR Meter has been removed within 120 consecutive days after the NOIE has fully implemented Customer Choice.  IDR Meters used for NOIE separation that do not meet the IDR Meter Mandatory Installation Requirements shall not be used for Settlement purposes.</w:t>
      </w:r>
    </w:p>
    <w:p w:rsidR="00A168A4" w:rsidRPr="00BB5DF5" w:rsidRDefault="00A168A4" w:rsidP="00A168A4">
      <w:pPr>
        <w:spacing w:after="240"/>
        <w:ind w:left="720" w:hanging="720"/>
      </w:pPr>
      <w:r w:rsidRPr="00BB5DF5">
        <w:t>(6)</w:t>
      </w:r>
      <w:r w:rsidRPr="00BB5DF5">
        <w:tab/>
        <w:t xml:space="preserve">For Premises that meet the requirements identified in this </w:t>
      </w:r>
      <w:r>
        <w:t>Section,</w:t>
      </w:r>
      <w:r w:rsidRPr="00BB5DF5">
        <w:t xml:space="preserve"> if both the CR and TDSP agree, upon a Customer’s request or with a Customer’s authorization, the TDSP shall:</w:t>
      </w:r>
    </w:p>
    <w:p w:rsidR="00A168A4" w:rsidRPr="00BB5DF5" w:rsidRDefault="00A168A4" w:rsidP="00A168A4">
      <w:pPr>
        <w:spacing w:after="240"/>
        <w:ind w:left="1440" w:hanging="720"/>
      </w:pPr>
      <w:r w:rsidRPr="00BB5DF5">
        <w:t>(a)</w:t>
      </w:r>
      <w:r w:rsidRPr="00BB5DF5">
        <w:tab/>
        <w:t>Utilize a provisioned Advanced Meter or similarly functional meter for Customer’s Premise;</w:t>
      </w:r>
    </w:p>
    <w:p w:rsidR="00A168A4" w:rsidRPr="00BB5DF5" w:rsidRDefault="00A168A4" w:rsidP="00A168A4">
      <w:pPr>
        <w:spacing w:after="240"/>
        <w:ind w:left="1440" w:hanging="720"/>
      </w:pPr>
      <w:r w:rsidRPr="00BB5DF5">
        <w:t>(b)</w:t>
      </w:r>
      <w:r w:rsidRPr="00BB5DF5">
        <w:tab/>
        <w:t xml:space="preserve">Assign the appropriate </w:t>
      </w:r>
      <w:r>
        <w:t>L</w:t>
      </w:r>
      <w:r w:rsidRPr="00BB5DF5">
        <w:t xml:space="preserve">oad </w:t>
      </w:r>
      <w:r>
        <w:t>P</w:t>
      </w:r>
      <w:r w:rsidRPr="00BB5DF5">
        <w:t xml:space="preserve">rofile, other than one with a BUSIDRRQ Profile Type Code, to Premise’s </w:t>
      </w:r>
      <w:r>
        <w:t xml:space="preserve">Electric Service </w:t>
      </w:r>
      <w:r>
        <w:rPr>
          <w:iCs/>
        </w:rPr>
        <w:t>Identifier</w:t>
      </w:r>
      <w:r>
        <w:t xml:space="preserve"> (</w:t>
      </w:r>
      <w:r w:rsidRPr="00BB5DF5">
        <w:t>ESI ID</w:t>
      </w:r>
      <w:r>
        <w:t>)</w:t>
      </w:r>
      <w:r w:rsidRPr="00BB5DF5">
        <w:t xml:space="preserve">; </w:t>
      </w:r>
    </w:p>
    <w:p w:rsidR="00A168A4" w:rsidRPr="00BB5DF5" w:rsidRDefault="00A168A4" w:rsidP="00A168A4">
      <w:pPr>
        <w:spacing w:after="240"/>
        <w:ind w:left="1440" w:hanging="720"/>
      </w:pPr>
      <w:r w:rsidRPr="00BB5DF5">
        <w:lastRenderedPageBreak/>
        <w:t>(c)</w:t>
      </w:r>
      <w:r w:rsidRPr="00BB5DF5">
        <w:tab/>
        <w:t>Submit Settlement Quality Meter Data, which will be used for Settlement, using the ERCOT specified file format for the interval data only in accordance with Retail Market Guide Section 7.15</w:t>
      </w:r>
      <w:r>
        <w:t>, Advanced Meter Interval Data File Format and Submission</w:t>
      </w:r>
      <w:r w:rsidRPr="00BB5DF5">
        <w:t>;</w:t>
      </w:r>
    </w:p>
    <w:p w:rsidR="00A168A4" w:rsidRPr="00BB5DF5" w:rsidRDefault="00A168A4" w:rsidP="00A168A4">
      <w:pPr>
        <w:spacing w:after="240"/>
        <w:ind w:left="1440" w:hanging="720"/>
      </w:pPr>
      <w:r w:rsidRPr="00BB5DF5">
        <w:t>(d)</w:t>
      </w:r>
      <w:r w:rsidRPr="00BB5DF5">
        <w:tab/>
        <w:t xml:space="preserve">Submit a </w:t>
      </w:r>
      <w:proofErr w:type="spellStart"/>
      <w:r w:rsidRPr="00BB5DF5">
        <w:t>MarkeTrak</w:t>
      </w:r>
      <w:proofErr w:type="spellEnd"/>
      <w:r w:rsidRPr="00BB5DF5">
        <w:t xml:space="preserve"> issue to notify ERCOT that the ESI ID is no longer subject to the requirements identified in this Section and Retail Market Guide Section 7.13.2</w:t>
      </w:r>
      <w:r>
        <w:t>,</w:t>
      </w:r>
      <w:r w:rsidRPr="00BB5DF5">
        <w:t xml:space="preserve"> Interval Data Recorder Meter Installation Process; and </w:t>
      </w:r>
    </w:p>
    <w:p w:rsidR="00A168A4" w:rsidRDefault="00A168A4" w:rsidP="00A168A4">
      <w:pPr>
        <w:spacing w:after="240"/>
        <w:ind w:left="1440" w:hanging="720"/>
      </w:pPr>
      <w:r w:rsidRPr="00BB5DF5">
        <w:t>(e)</w:t>
      </w:r>
      <w:r w:rsidRPr="00BB5DF5">
        <w:tab/>
        <w:t xml:space="preserve">At least 45 days prior to the effective date that the </w:t>
      </w:r>
      <w:r>
        <w:t>L</w:t>
      </w:r>
      <w:r w:rsidRPr="00BB5DF5">
        <w:t xml:space="preserve">oad </w:t>
      </w:r>
      <w:r>
        <w:t>P</w:t>
      </w:r>
      <w:r w:rsidRPr="00BB5DF5">
        <w:t xml:space="preserve">rofile will change, submit a </w:t>
      </w:r>
      <w:proofErr w:type="spellStart"/>
      <w:r w:rsidRPr="00BB5DF5">
        <w:t>MarkeTrak</w:t>
      </w:r>
      <w:proofErr w:type="spellEnd"/>
      <w:r w:rsidRPr="00BB5DF5">
        <w:t xml:space="preserve"> issue to notify the CR of the date the </w:t>
      </w:r>
      <w:r>
        <w:t>L</w:t>
      </w:r>
      <w:r w:rsidRPr="00BB5DF5">
        <w:t xml:space="preserve">oad </w:t>
      </w:r>
      <w:r>
        <w:t>P</w:t>
      </w:r>
      <w:r w:rsidRPr="00BB5DF5">
        <w:t>rofile will change.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A168A4" w:rsidRPr="00BB5DF5" w:rsidTr="00A066CE">
        <w:tc>
          <w:tcPr>
            <w:tcW w:w="9576" w:type="dxa"/>
            <w:shd w:val="clear" w:color="auto" w:fill="E0E0E0"/>
          </w:tcPr>
          <w:p w:rsidR="00A168A4" w:rsidRPr="00BB5DF5" w:rsidRDefault="00A168A4" w:rsidP="00A066CE">
            <w:pPr>
              <w:spacing w:before="120" w:after="240"/>
              <w:rPr>
                <w:b/>
                <w:i/>
                <w:iCs/>
              </w:rPr>
            </w:pPr>
            <w:r>
              <w:rPr>
                <w:b/>
                <w:i/>
                <w:iCs/>
              </w:rPr>
              <w:t>[NPRR877</w:t>
            </w:r>
            <w:r w:rsidRPr="00BB5DF5">
              <w:rPr>
                <w:b/>
                <w:i/>
                <w:iCs/>
              </w:rPr>
              <w:t xml:space="preserve">:  Replace paragraph (6) above </w:t>
            </w:r>
            <w:r>
              <w:rPr>
                <w:b/>
                <w:i/>
                <w:iCs/>
              </w:rPr>
              <w:t>upon system implementation of Phase 2 but no earlier than</w:t>
            </w:r>
            <w:r w:rsidRPr="00BB5DF5">
              <w:rPr>
                <w:b/>
                <w:i/>
                <w:iCs/>
              </w:rPr>
              <w:t xml:space="preserve"> January 1, 2020:]</w:t>
            </w:r>
          </w:p>
          <w:p w:rsidR="00A168A4" w:rsidRPr="00BB5DF5" w:rsidRDefault="00A168A4" w:rsidP="00A066CE">
            <w:pPr>
              <w:spacing w:after="240"/>
              <w:ind w:left="720" w:hanging="720"/>
              <w:rPr>
                <w:iCs/>
              </w:rPr>
            </w:pPr>
            <w:r w:rsidRPr="00BB5DF5">
              <w:rPr>
                <w:iCs/>
              </w:rPr>
              <w:t>(6)</w:t>
            </w:r>
            <w:r w:rsidRPr="00BB5DF5">
              <w:rPr>
                <w:iCs/>
              </w:rPr>
              <w:tab/>
              <w:t>For Premises that meet the requirements identified in this Section</w:t>
            </w:r>
            <w:r>
              <w:rPr>
                <w:iCs/>
              </w:rPr>
              <w:t xml:space="preserve"> </w:t>
            </w:r>
            <w:r w:rsidRPr="00BB5DF5">
              <w:rPr>
                <w:iCs/>
              </w:rPr>
              <w:t>at a TDSP’s discretion, or upon a Customer’s request and TDSP’s approval, a TDSP shall:</w:t>
            </w:r>
          </w:p>
          <w:p w:rsidR="00A168A4" w:rsidRPr="00BB5DF5" w:rsidRDefault="00A168A4" w:rsidP="00A066CE">
            <w:pPr>
              <w:spacing w:after="240"/>
              <w:ind w:left="1440" w:hanging="720"/>
              <w:rPr>
                <w:iCs/>
              </w:rPr>
            </w:pPr>
            <w:r w:rsidRPr="00BB5DF5">
              <w:rPr>
                <w:iCs/>
              </w:rPr>
              <w:t>(a)</w:t>
            </w:r>
            <w:r w:rsidRPr="00BB5DF5">
              <w:rPr>
                <w:iCs/>
              </w:rPr>
              <w:tab/>
              <w:t>Utilize a provisioned Advanced Meter or similarly functional meter for Customer’s Premise;</w:t>
            </w:r>
          </w:p>
          <w:p w:rsidR="00A168A4" w:rsidRPr="00BB5DF5" w:rsidRDefault="00A168A4" w:rsidP="00A066CE">
            <w:pPr>
              <w:spacing w:after="240"/>
              <w:ind w:left="1440" w:hanging="720"/>
              <w:rPr>
                <w:iCs/>
              </w:rPr>
            </w:pPr>
            <w:r w:rsidRPr="00BB5DF5">
              <w:rPr>
                <w:iCs/>
              </w:rPr>
              <w:t>(b)</w:t>
            </w:r>
            <w:r w:rsidRPr="00BB5DF5">
              <w:rPr>
                <w:iCs/>
              </w:rPr>
              <w:tab/>
              <w:t xml:space="preserve">Assign the appropriate </w:t>
            </w:r>
            <w:r>
              <w:rPr>
                <w:iCs/>
              </w:rPr>
              <w:t>L</w:t>
            </w:r>
            <w:r w:rsidRPr="00BB5DF5">
              <w:rPr>
                <w:iCs/>
              </w:rPr>
              <w:t xml:space="preserve">oad </w:t>
            </w:r>
            <w:r>
              <w:rPr>
                <w:iCs/>
              </w:rPr>
              <w:t>P</w:t>
            </w:r>
            <w:r w:rsidRPr="00BB5DF5">
              <w:rPr>
                <w:iCs/>
              </w:rPr>
              <w:t xml:space="preserve">rofile, other than one with a BUSIDRRQ Profile Type Code, to Premise’s </w:t>
            </w:r>
            <w:r>
              <w:rPr>
                <w:iCs/>
              </w:rPr>
              <w:t>Electric Service Identifier (</w:t>
            </w:r>
            <w:r w:rsidRPr="00BB5DF5">
              <w:rPr>
                <w:iCs/>
              </w:rPr>
              <w:t>ESI ID</w:t>
            </w:r>
            <w:r>
              <w:rPr>
                <w:iCs/>
              </w:rPr>
              <w:t>)</w:t>
            </w:r>
            <w:r w:rsidRPr="00BB5DF5">
              <w:rPr>
                <w:iCs/>
              </w:rPr>
              <w:t xml:space="preserve">; </w:t>
            </w:r>
          </w:p>
          <w:p w:rsidR="00A168A4" w:rsidRPr="00BB5DF5" w:rsidRDefault="00A168A4" w:rsidP="00A066CE">
            <w:pPr>
              <w:spacing w:after="240"/>
              <w:ind w:left="1440" w:hanging="720"/>
              <w:rPr>
                <w:iCs/>
              </w:rPr>
            </w:pPr>
            <w:r w:rsidRPr="00BB5DF5">
              <w:rPr>
                <w:iCs/>
              </w:rPr>
              <w:t>(c)</w:t>
            </w:r>
            <w:r w:rsidRPr="00BB5DF5">
              <w:rPr>
                <w:iCs/>
              </w:rPr>
              <w:tab/>
              <w:t>Submit Settlement Quality Meter Data, which will be used for Settlement, using the ERCOT specified file format for the interval data only in accordance with Retail Market Guide Section 7.15</w:t>
            </w:r>
            <w:r>
              <w:rPr>
                <w:iCs/>
              </w:rPr>
              <w:t xml:space="preserve">, </w:t>
            </w:r>
            <w:r>
              <w:t>Advanced Meter Interval Data File Format and Submission</w:t>
            </w:r>
            <w:r w:rsidRPr="00BB5DF5">
              <w:rPr>
                <w:iCs/>
              </w:rPr>
              <w:t>;</w:t>
            </w:r>
          </w:p>
          <w:p w:rsidR="00A168A4" w:rsidRPr="00BB5DF5" w:rsidRDefault="00A168A4" w:rsidP="00A066CE">
            <w:pPr>
              <w:spacing w:after="240"/>
              <w:ind w:left="1440" w:hanging="720"/>
              <w:rPr>
                <w:iCs/>
              </w:rPr>
            </w:pPr>
            <w:r w:rsidRPr="00BB5DF5">
              <w:rPr>
                <w:iCs/>
              </w:rPr>
              <w:t>(d)</w:t>
            </w:r>
            <w:r w:rsidRPr="00BB5DF5">
              <w:rPr>
                <w:iCs/>
              </w:rPr>
              <w:tab/>
              <w:t xml:space="preserve">Submit a </w:t>
            </w:r>
            <w:proofErr w:type="spellStart"/>
            <w:r w:rsidRPr="00BB5DF5">
              <w:rPr>
                <w:iCs/>
              </w:rPr>
              <w:t>MarkeTrak</w:t>
            </w:r>
            <w:proofErr w:type="spellEnd"/>
            <w:r w:rsidRPr="00BB5DF5">
              <w:rPr>
                <w:iCs/>
              </w:rPr>
              <w:t xml:space="preserve"> issue to notify ERCOT that the ESI ID is no longer subject to the requirements identified in this Section and Retail Market Guide Section 7.13.2</w:t>
            </w:r>
            <w:r>
              <w:rPr>
                <w:iCs/>
              </w:rPr>
              <w:t>,</w:t>
            </w:r>
            <w:r w:rsidRPr="00BB5DF5">
              <w:rPr>
                <w:iCs/>
              </w:rPr>
              <w:t xml:space="preserve"> Interval Data Recorder Meter Installation Process; and </w:t>
            </w:r>
          </w:p>
          <w:p w:rsidR="00A168A4" w:rsidRPr="00BB5DF5" w:rsidRDefault="00A168A4" w:rsidP="00A066CE">
            <w:pPr>
              <w:spacing w:after="240"/>
              <w:ind w:left="1440" w:hanging="720"/>
            </w:pPr>
            <w:r w:rsidRPr="00BB5DF5">
              <w:rPr>
                <w:iCs/>
              </w:rPr>
              <w:t>(e)</w:t>
            </w:r>
            <w:r w:rsidRPr="00BB5DF5">
              <w:rPr>
                <w:iCs/>
              </w:rPr>
              <w:tab/>
              <w:t xml:space="preserve">At least 45 days prior to the effective date that the </w:t>
            </w:r>
            <w:r>
              <w:rPr>
                <w:iCs/>
              </w:rPr>
              <w:t>L</w:t>
            </w:r>
            <w:r w:rsidRPr="00BB5DF5">
              <w:rPr>
                <w:iCs/>
              </w:rPr>
              <w:t xml:space="preserve">oad </w:t>
            </w:r>
            <w:r>
              <w:rPr>
                <w:iCs/>
              </w:rPr>
              <w:t>P</w:t>
            </w:r>
            <w:r w:rsidRPr="00BB5DF5">
              <w:rPr>
                <w:iCs/>
              </w:rPr>
              <w:t xml:space="preserve">rofile will change, submit a </w:t>
            </w:r>
            <w:proofErr w:type="spellStart"/>
            <w:r w:rsidRPr="00BB5DF5">
              <w:rPr>
                <w:iCs/>
              </w:rPr>
              <w:t>MarkeTrak</w:t>
            </w:r>
            <w:proofErr w:type="spellEnd"/>
            <w:r w:rsidRPr="00BB5DF5">
              <w:rPr>
                <w:iCs/>
              </w:rPr>
              <w:t xml:space="preserve"> issue to notify the CR of the date the </w:t>
            </w:r>
            <w:r>
              <w:rPr>
                <w:iCs/>
              </w:rPr>
              <w:t>L</w:t>
            </w:r>
            <w:r w:rsidRPr="00BB5DF5">
              <w:rPr>
                <w:iCs/>
              </w:rPr>
              <w:t xml:space="preserve">oad </w:t>
            </w:r>
            <w:r>
              <w:rPr>
                <w:iCs/>
              </w:rPr>
              <w:t>P</w:t>
            </w:r>
            <w:r w:rsidRPr="00BB5DF5">
              <w:rPr>
                <w:iCs/>
              </w:rPr>
              <w:t>rofile will change.</w:t>
            </w:r>
          </w:p>
        </w:tc>
      </w:tr>
    </w:tbl>
    <w:p w:rsidR="00A168A4" w:rsidRDefault="00A168A4" w:rsidP="00A168A4">
      <w:pPr>
        <w:pStyle w:val="List"/>
        <w:spacing w:before="240"/>
        <w:ind w:left="720"/>
      </w:pPr>
      <w:r>
        <w:t>(7)</w:t>
      </w:r>
      <w:r>
        <w:tab/>
        <w:t>Transmission Service Providers (TSPs) and/or Distribution Service Providers (DSPs) responsible for any Load transfer schemes between the ERCOT Region and non-ERCOT Regions shall install an IDR Meter capable of measuring the Load served during the period the Load transfer is implemented.</w:t>
      </w:r>
      <w:r w:rsidDel="008D3563">
        <w:t xml:space="preserve"> </w:t>
      </w:r>
    </w:p>
    <w:p w:rsidR="003B1591" w:rsidRDefault="003B1591">
      <w:bookmarkStart w:id="6" w:name="_GoBack"/>
      <w:bookmarkEnd w:id="6"/>
    </w:p>
    <w:sectPr w:rsidR="003B1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A4"/>
    <w:rsid w:val="001C0126"/>
    <w:rsid w:val="003B1591"/>
    <w:rsid w:val="00A1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E2439-6C76-4379-9DCE-F85A6A74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8A4"/>
    <w:pPr>
      <w:spacing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A168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68A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link w:val="ListChar"/>
    <w:rsid w:val="00A168A4"/>
    <w:pPr>
      <w:spacing w:after="240"/>
      <w:ind w:left="1440" w:hanging="720"/>
    </w:pPr>
  </w:style>
  <w:style w:type="character" w:customStyle="1" w:styleId="ListChar">
    <w:name w:val="List Char"/>
    <w:link w:val="List"/>
    <w:rsid w:val="00A168A4"/>
    <w:rPr>
      <w:rFonts w:ascii="Times New Roman" w:eastAsia="Times New Roman" w:hAnsi="Times New Roman" w:cs="Times New Roman"/>
      <w:sz w:val="24"/>
      <w:szCs w:val="20"/>
    </w:rPr>
  </w:style>
  <w:style w:type="paragraph" w:styleId="List2">
    <w:name w:val="List 2"/>
    <w:basedOn w:val="Normal"/>
    <w:rsid w:val="00A168A4"/>
    <w:pPr>
      <w:spacing w:after="240"/>
      <w:ind w:left="2160" w:hanging="720"/>
    </w:pPr>
  </w:style>
  <w:style w:type="paragraph" w:customStyle="1" w:styleId="H2">
    <w:name w:val="H2"/>
    <w:basedOn w:val="Heading2"/>
    <w:next w:val="BodyText"/>
    <w:link w:val="H2Char"/>
    <w:rsid w:val="00A168A4"/>
    <w:pPr>
      <w:keepLines w:val="0"/>
      <w:tabs>
        <w:tab w:val="left" w:pos="900"/>
      </w:tabs>
      <w:spacing w:before="240" w:after="240"/>
      <w:ind w:left="900" w:hanging="900"/>
    </w:pPr>
    <w:rPr>
      <w:rFonts w:ascii="Times New Roman" w:eastAsia="Times New Roman" w:hAnsi="Times New Roman" w:cs="Times New Roman"/>
      <w:b/>
      <w:color w:val="auto"/>
      <w:sz w:val="24"/>
      <w:szCs w:val="20"/>
      <w:lang w:val="x-none" w:eastAsia="x-none"/>
    </w:rPr>
  </w:style>
  <w:style w:type="paragraph" w:customStyle="1" w:styleId="H3">
    <w:name w:val="H3"/>
    <w:basedOn w:val="Heading3"/>
    <w:next w:val="BodyText"/>
    <w:link w:val="H3Char1"/>
    <w:rsid w:val="00A168A4"/>
    <w:pPr>
      <w:keepLines w:val="0"/>
      <w:tabs>
        <w:tab w:val="left" w:pos="1080"/>
      </w:tabs>
      <w:spacing w:before="240" w:after="240"/>
      <w:ind w:left="1080" w:hanging="1080"/>
    </w:pPr>
    <w:rPr>
      <w:rFonts w:ascii="Times New Roman" w:eastAsia="Times New Roman" w:hAnsi="Times New Roman" w:cs="Times New Roman"/>
      <w:b/>
      <w:bCs/>
      <w:i/>
      <w:color w:val="auto"/>
      <w:szCs w:val="20"/>
    </w:rPr>
  </w:style>
  <w:style w:type="paragraph" w:customStyle="1" w:styleId="ListSub">
    <w:name w:val="List Sub"/>
    <w:basedOn w:val="List"/>
    <w:rsid w:val="00A168A4"/>
    <w:pPr>
      <w:ind w:firstLine="0"/>
    </w:pPr>
  </w:style>
  <w:style w:type="character" w:customStyle="1" w:styleId="H3Char1">
    <w:name w:val="H3 Char1"/>
    <w:link w:val="H3"/>
    <w:rsid w:val="00A168A4"/>
    <w:rPr>
      <w:rFonts w:ascii="Times New Roman" w:eastAsia="Times New Roman" w:hAnsi="Times New Roman" w:cs="Times New Roman"/>
      <w:b/>
      <w:bCs/>
      <w:i/>
      <w:sz w:val="24"/>
      <w:szCs w:val="20"/>
    </w:rPr>
  </w:style>
  <w:style w:type="character" w:customStyle="1" w:styleId="H2Char">
    <w:name w:val="H2 Char"/>
    <w:link w:val="H2"/>
    <w:rsid w:val="00A168A4"/>
    <w:rPr>
      <w:rFonts w:ascii="Times New Roman" w:eastAsia="Times New Roman" w:hAnsi="Times New Roman" w:cs="Times New Roman"/>
      <w:b/>
      <w:sz w:val="24"/>
      <w:szCs w:val="20"/>
      <w:lang w:val="x-none" w:eastAsia="x-none"/>
    </w:rPr>
  </w:style>
  <w:style w:type="character" w:customStyle="1" w:styleId="Heading2Char">
    <w:name w:val="Heading 2 Char"/>
    <w:basedOn w:val="DefaultParagraphFont"/>
    <w:link w:val="Heading2"/>
    <w:uiPriority w:val="9"/>
    <w:semiHidden/>
    <w:rsid w:val="00A168A4"/>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A168A4"/>
    <w:pPr>
      <w:spacing w:after="120"/>
    </w:pPr>
  </w:style>
  <w:style w:type="character" w:customStyle="1" w:styleId="BodyTextChar">
    <w:name w:val="Body Text Char"/>
    <w:basedOn w:val="DefaultParagraphFont"/>
    <w:link w:val="BodyText"/>
    <w:uiPriority w:val="99"/>
    <w:semiHidden/>
    <w:rsid w:val="00A168A4"/>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A168A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1</cp:revision>
  <dcterms:created xsi:type="dcterms:W3CDTF">2019-10-29T13:51:00Z</dcterms:created>
  <dcterms:modified xsi:type="dcterms:W3CDTF">2019-10-29T13:52:00Z</dcterms:modified>
</cp:coreProperties>
</file>