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611F9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891E6C" w:rsidRPr="00891E6C">
                <w:rPr>
                  <w:rStyle w:val="Hyperlink"/>
                </w:rPr>
                <w:t>963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91E6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91E6C">
              <w:rPr>
                <w:szCs w:val="23"/>
              </w:rPr>
              <w:t>Creation of Generation and Controllable Load Resource Group (GCLR Group)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11F9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7,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891E6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91E6C">
              <w:rPr>
                <w:rFonts w:ascii="Arial" w:hAnsi="Arial" w:cs="Arial"/>
              </w:rPr>
              <w:t>Between $150k and $200k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891E6C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 w:rsidR="00891E6C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891E6C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891E6C" w:rsidRDefault="00891E6C" w:rsidP="00891E6C">
            <w:pPr>
              <w:pStyle w:val="NormalArial"/>
              <w:numPr>
                <w:ilvl w:val="0"/>
                <w:numId w:val="7"/>
              </w:numPr>
            </w:pPr>
            <w:r w:rsidRPr="00891E6C">
              <w:t>Data and Information Products (DAIP)   31%</w:t>
            </w:r>
          </w:p>
          <w:p w:rsidR="00891E6C" w:rsidRPr="00891E6C" w:rsidRDefault="00891E6C" w:rsidP="00891E6C">
            <w:pPr>
              <w:pStyle w:val="NormalArial"/>
              <w:numPr>
                <w:ilvl w:val="0"/>
                <w:numId w:val="7"/>
              </w:numPr>
            </w:pPr>
            <w:r w:rsidRPr="00891E6C">
              <w:t>Market Settlements (S&amp;B)                      27%</w:t>
            </w:r>
          </w:p>
          <w:p w:rsidR="00891E6C" w:rsidRPr="00891E6C" w:rsidRDefault="00891E6C" w:rsidP="00891E6C">
            <w:pPr>
              <w:pStyle w:val="NormalArial"/>
              <w:numPr>
                <w:ilvl w:val="0"/>
                <w:numId w:val="7"/>
              </w:numPr>
            </w:pPr>
            <w:r w:rsidRPr="00891E6C">
              <w:t>Energy Management System (EMS)      18%</w:t>
            </w:r>
          </w:p>
          <w:p w:rsidR="00891E6C" w:rsidRPr="00891E6C" w:rsidRDefault="00891E6C" w:rsidP="00891E6C">
            <w:pPr>
              <w:pStyle w:val="NormalArial"/>
              <w:numPr>
                <w:ilvl w:val="0"/>
                <w:numId w:val="7"/>
              </w:numPr>
            </w:pPr>
            <w:r w:rsidRPr="00891E6C">
              <w:t>BI &amp; Data Analytics                                 13%</w:t>
            </w:r>
          </w:p>
          <w:p w:rsidR="00891E6C" w:rsidRPr="00891E6C" w:rsidRDefault="00891E6C" w:rsidP="00891E6C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91E6C">
              <w:t>Integration                                               10%</w:t>
            </w:r>
          </w:p>
          <w:p w:rsidR="00891E6C" w:rsidRPr="00FE71C0" w:rsidRDefault="00891E6C" w:rsidP="00891E6C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891E6C" w:rsidP="00D54DC7">
            <w:pPr>
              <w:pStyle w:val="NormalArial"/>
              <w:rPr>
                <w:sz w:val="22"/>
                <w:szCs w:val="22"/>
              </w:rPr>
            </w:pPr>
            <w:r w:rsidRPr="00891E6C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891E6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891E6C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11F9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963NPRR-12 Impact Analysis 010720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A0EAA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E0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23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E8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CA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0B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C1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E4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42DF2"/>
    <w:multiLevelType w:val="hybridMultilevel"/>
    <w:tmpl w:val="9BBC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05D6"/>
    <w:multiLevelType w:val="multilevel"/>
    <w:tmpl w:val="FF5897C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1D8CE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81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0A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CA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EE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C3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C0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0B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63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1F9A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1E6C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1387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edits</cp:lastModifiedBy>
  <cp:revision>4</cp:revision>
  <cp:lastPrinted>2007-01-12T13:31:00Z</cp:lastPrinted>
  <dcterms:created xsi:type="dcterms:W3CDTF">2019-09-09T19:40:00Z</dcterms:created>
  <dcterms:modified xsi:type="dcterms:W3CDTF">2020-01-07T17:19:00Z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