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238C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0258D" w:rsidRPr="00E0258D">
                <w:rPr>
                  <w:rStyle w:val="Hyperlink"/>
                </w:rPr>
                <w:t>826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0258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0258D">
              <w:rPr>
                <w:szCs w:val="23"/>
              </w:rPr>
              <w:t>Mitigated Offer Caps for RMR Resources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E2A1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7,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E0258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0258D">
              <w:rPr>
                <w:rFonts w:ascii="Arial" w:hAnsi="Arial" w:cs="Arial"/>
              </w:rPr>
              <w:t>Between $100k and $200k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0258D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E0258D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E0258D">
              <w:t>Labor: 32% ERCOT; 68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E0258D" w:rsidRDefault="00E0258D" w:rsidP="00E0258D">
            <w:pPr>
              <w:pStyle w:val="NormalArial"/>
              <w:numPr>
                <w:ilvl w:val="0"/>
                <w:numId w:val="7"/>
              </w:numPr>
            </w:pPr>
            <w:r w:rsidRPr="00E0258D">
              <w:t>Market Management Systems (MMS)   70%</w:t>
            </w:r>
          </w:p>
          <w:p w:rsidR="00E0258D" w:rsidRPr="00E0258D" w:rsidRDefault="00E0258D" w:rsidP="00E0258D">
            <w:pPr>
              <w:pStyle w:val="NormalArial"/>
              <w:numPr>
                <w:ilvl w:val="0"/>
                <w:numId w:val="7"/>
              </w:numPr>
            </w:pPr>
            <w:r w:rsidRPr="00E0258D">
              <w:t>Data and Information Products (DAIP)  16%</w:t>
            </w:r>
          </w:p>
          <w:p w:rsidR="00E0258D" w:rsidRPr="00E0258D" w:rsidRDefault="00E0258D" w:rsidP="00E0258D">
            <w:pPr>
              <w:pStyle w:val="NormalArial"/>
              <w:numPr>
                <w:ilvl w:val="0"/>
                <w:numId w:val="7"/>
              </w:numPr>
            </w:pPr>
            <w:r w:rsidRPr="00E0258D">
              <w:t>External Public                                        7%</w:t>
            </w:r>
          </w:p>
          <w:p w:rsidR="00E0258D" w:rsidRPr="00E0258D" w:rsidRDefault="00E0258D" w:rsidP="00E0258D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0258D">
              <w:t>Data Access &amp; Transparency                  7%</w:t>
            </w:r>
          </w:p>
          <w:p w:rsidR="00E0258D" w:rsidRPr="00FE71C0" w:rsidRDefault="00E0258D" w:rsidP="00E0258D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E0258D" w:rsidP="00D54DC7">
            <w:pPr>
              <w:pStyle w:val="NormalArial"/>
              <w:rPr>
                <w:sz w:val="22"/>
                <w:szCs w:val="22"/>
              </w:rPr>
            </w:pPr>
            <w:r w:rsidRPr="00E0258D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238CA">
      <w:rPr>
        <w:rFonts w:ascii="Arial" w:hAnsi="Arial"/>
        <w:noProof/>
        <w:sz w:val="18"/>
      </w:rPr>
      <w:t>826NPRR-30 Impact Analysis 010720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C238C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C238C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FDF68A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42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164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0D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8C6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8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87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72D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5B0D"/>
    <w:multiLevelType w:val="hybridMultilevel"/>
    <w:tmpl w:val="865E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F2AF9"/>
    <w:multiLevelType w:val="multilevel"/>
    <w:tmpl w:val="7834D68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4566DE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28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6F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DC7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4D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382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6C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2C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29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2A19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238CA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258D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8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2020-01-07T16:33:00Z</dcterms:created>
  <dcterms:modified xsi:type="dcterms:W3CDTF">2020-01-07T16:34:00Z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