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Sect</w:t>
      </w:r>
      <w:bookmarkStart w:id="0" w:name="_GoBack"/>
      <w:bookmarkEnd w:id="0"/>
      <w:r>
        <w:rPr>
          <w:b/>
          <w:sz w:val="36"/>
          <w:szCs w:val="36"/>
        </w:rPr>
        <w:t xml:space="preserve">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08C26C6D" w:rsidR="00F80C33" w:rsidRDefault="004A0BB4">
      <w:pPr>
        <w:pStyle w:val="BodyText"/>
        <w:jc w:val="center"/>
        <w:rPr>
          <w:b/>
          <w:szCs w:val="24"/>
        </w:rPr>
      </w:pPr>
      <w:r>
        <w:rPr>
          <w:b/>
          <w:szCs w:val="24"/>
        </w:rPr>
        <w:t>November</w:t>
      </w:r>
      <w:r w:rsidR="00BA251F">
        <w:rPr>
          <w:b/>
          <w:szCs w:val="24"/>
        </w:rPr>
        <w:t xml:space="preserve"> 1</w:t>
      </w:r>
      <w:r w:rsidR="00057B6E">
        <w:rPr>
          <w:b/>
          <w:szCs w:val="24"/>
        </w:rPr>
        <w:t>, 201</w:t>
      </w:r>
      <w:r w:rsidR="00136E19">
        <w:rPr>
          <w:b/>
          <w:szCs w:val="24"/>
        </w:rPr>
        <w:t>9</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6F97A54" w14:textId="77777777" w:rsidR="003E4676" w:rsidRPr="00BD2457" w:rsidRDefault="005D5F32" w:rsidP="003E4676">
      <w:pPr>
        <w:pStyle w:val="TOC1"/>
        <w:rPr>
          <w:rFonts w:ascii="Calibri" w:hAnsi="Calibri"/>
          <w:sz w:val="22"/>
          <w:szCs w:val="22"/>
        </w:rPr>
      </w:pPr>
      <w:r w:rsidRPr="00546D25">
        <w:lastRenderedPageBreak/>
        <w:fldChar w:fldCharType="begin"/>
      </w:r>
      <w:r w:rsidR="00723BFB" w:rsidRPr="00546D25">
        <w:instrText xml:space="preserve"> TOC \o "1-6" \h \z \u </w:instrText>
      </w:r>
      <w:r w:rsidRPr="00546D25">
        <w:fldChar w:fldCharType="separate"/>
      </w:r>
      <w:hyperlink w:anchor="_Toc9590438" w:history="1">
        <w:r w:rsidR="003E4676" w:rsidRPr="003E4676">
          <w:rPr>
            <w:rStyle w:val="Hyperlink"/>
          </w:rPr>
          <w:t>5</w:t>
        </w:r>
        <w:r w:rsidR="003E4676" w:rsidRPr="00BD2457">
          <w:rPr>
            <w:rFonts w:ascii="Calibri" w:hAnsi="Calibri"/>
            <w:sz w:val="22"/>
            <w:szCs w:val="22"/>
          </w:rPr>
          <w:tab/>
        </w:r>
        <w:r w:rsidR="003E4676" w:rsidRPr="003E4676">
          <w:rPr>
            <w:rStyle w:val="Hyperlink"/>
          </w:rPr>
          <w:t>Transmission Security Analysis and Reliability Unit Commitment</w:t>
        </w:r>
        <w:r w:rsidR="003E4676" w:rsidRPr="003E4676">
          <w:rPr>
            <w:webHidden/>
          </w:rPr>
          <w:tab/>
        </w:r>
        <w:r w:rsidR="003E4676" w:rsidRPr="003E4676">
          <w:rPr>
            <w:webHidden/>
          </w:rPr>
          <w:fldChar w:fldCharType="begin"/>
        </w:r>
        <w:r w:rsidR="003E4676" w:rsidRPr="003E4676">
          <w:rPr>
            <w:webHidden/>
          </w:rPr>
          <w:instrText xml:space="preserve"> PAGEREF _Toc9590438 \h </w:instrText>
        </w:r>
        <w:r w:rsidR="003E4676" w:rsidRPr="003E4676">
          <w:rPr>
            <w:webHidden/>
          </w:rPr>
        </w:r>
        <w:r w:rsidR="003E4676" w:rsidRPr="003E4676">
          <w:rPr>
            <w:webHidden/>
          </w:rPr>
          <w:fldChar w:fldCharType="separate"/>
        </w:r>
        <w:r w:rsidR="00D540BB">
          <w:rPr>
            <w:webHidden/>
          </w:rPr>
          <w:t>5-1</w:t>
        </w:r>
        <w:r w:rsidR="003E4676" w:rsidRPr="003E4676">
          <w:rPr>
            <w:webHidden/>
          </w:rPr>
          <w:fldChar w:fldCharType="end"/>
        </w:r>
      </w:hyperlink>
    </w:p>
    <w:p w14:paraId="3BD6C2BB" w14:textId="77777777" w:rsidR="003E4676" w:rsidRPr="00BD2457" w:rsidRDefault="00D540BB">
      <w:pPr>
        <w:pStyle w:val="TOC2"/>
        <w:rPr>
          <w:rFonts w:ascii="Calibri" w:hAnsi="Calibri"/>
          <w:noProof/>
        </w:rPr>
      </w:pPr>
      <w:hyperlink w:anchor="_Toc9590439" w:history="1">
        <w:r w:rsidR="003E4676" w:rsidRPr="003E4676">
          <w:rPr>
            <w:rStyle w:val="Hyperlink"/>
            <w:noProof/>
          </w:rPr>
          <w:t>5.1</w:t>
        </w:r>
        <w:r w:rsidR="003E4676" w:rsidRPr="00BD2457">
          <w:rPr>
            <w:rFonts w:ascii="Calibri" w:hAnsi="Calibri"/>
            <w:noProof/>
          </w:rPr>
          <w:tab/>
        </w:r>
        <w:r w:rsidR="003E4676" w:rsidRPr="003E4676">
          <w:rPr>
            <w:rStyle w:val="Hyperlink"/>
            <w:noProof/>
          </w:rPr>
          <w:t>Introduction</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_Toc9590439 \h </w:instrText>
        </w:r>
        <w:r w:rsidR="003E4676" w:rsidRPr="003E4676">
          <w:rPr>
            <w:noProof/>
            <w:webHidden/>
          </w:rPr>
        </w:r>
        <w:r w:rsidR="003E4676" w:rsidRPr="003E4676">
          <w:rPr>
            <w:noProof/>
            <w:webHidden/>
          </w:rPr>
          <w:fldChar w:fldCharType="separate"/>
        </w:r>
        <w:r>
          <w:rPr>
            <w:noProof/>
            <w:webHidden/>
          </w:rPr>
          <w:t>5-1</w:t>
        </w:r>
        <w:r w:rsidR="003E4676" w:rsidRPr="003E4676">
          <w:rPr>
            <w:noProof/>
            <w:webHidden/>
          </w:rPr>
          <w:fldChar w:fldCharType="end"/>
        </w:r>
      </w:hyperlink>
    </w:p>
    <w:p w14:paraId="38F94E16" w14:textId="77777777" w:rsidR="003E4676" w:rsidRPr="00BD2457" w:rsidRDefault="00D540BB">
      <w:pPr>
        <w:pStyle w:val="TOC2"/>
        <w:rPr>
          <w:rFonts w:ascii="Calibri" w:hAnsi="Calibri"/>
          <w:noProof/>
        </w:rPr>
      </w:pPr>
      <w:hyperlink w:anchor="_Toc9590440" w:history="1">
        <w:r w:rsidR="003E4676" w:rsidRPr="003E4676">
          <w:rPr>
            <w:rStyle w:val="Hyperlink"/>
            <w:noProof/>
          </w:rPr>
          <w:t>5.2</w:t>
        </w:r>
        <w:r w:rsidR="003E4676" w:rsidRPr="00BD2457">
          <w:rPr>
            <w:rFonts w:ascii="Calibri" w:hAnsi="Calibri"/>
            <w:noProof/>
          </w:rPr>
          <w:tab/>
        </w:r>
        <w:r w:rsidR="003E4676" w:rsidRPr="003E4676">
          <w:rPr>
            <w:rStyle w:val="Hyperlink"/>
            <w:noProof/>
          </w:rPr>
          <w:t>Reliability Unit Commitment Timeline Summary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_Toc9590440 \h </w:instrText>
        </w:r>
        <w:r w:rsidR="003E4676" w:rsidRPr="003E4676">
          <w:rPr>
            <w:noProof/>
            <w:webHidden/>
          </w:rPr>
        </w:r>
        <w:r w:rsidR="003E4676" w:rsidRPr="003E4676">
          <w:rPr>
            <w:noProof/>
            <w:webHidden/>
          </w:rPr>
          <w:fldChar w:fldCharType="separate"/>
        </w:r>
        <w:r>
          <w:rPr>
            <w:noProof/>
            <w:webHidden/>
          </w:rPr>
          <w:t>5-3</w:t>
        </w:r>
        <w:r w:rsidR="003E4676" w:rsidRPr="003E4676">
          <w:rPr>
            <w:noProof/>
            <w:webHidden/>
          </w:rPr>
          <w:fldChar w:fldCharType="end"/>
        </w:r>
      </w:hyperlink>
    </w:p>
    <w:p w14:paraId="4F3566C7" w14:textId="77777777" w:rsidR="003E4676" w:rsidRPr="00BD2457" w:rsidRDefault="00D540BB">
      <w:pPr>
        <w:pStyle w:val="TOC3"/>
        <w:rPr>
          <w:rFonts w:ascii="Calibri" w:hAnsi="Calibri"/>
          <w:i w:val="0"/>
          <w:iCs w:val="0"/>
          <w:noProof/>
        </w:rPr>
      </w:pPr>
      <w:hyperlink w:anchor="_Toc9590441" w:history="1">
        <w:r w:rsidR="003E4676" w:rsidRPr="003E4676">
          <w:rPr>
            <w:rStyle w:val="Hyperlink"/>
            <w:bCs/>
            <w:i w:val="0"/>
            <w:noProof/>
          </w:rPr>
          <w:t>5.2.1</w:t>
        </w:r>
        <w:r w:rsidR="003E4676" w:rsidRPr="00BD2457">
          <w:rPr>
            <w:rFonts w:ascii="Calibri" w:hAnsi="Calibri"/>
            <w:i w:val="0"/>
            <w:iCs w:val="0"/>
            <w:noProof/>
          </w:rPr>
          <w:tab/>
        </w:r>
        <w:r w:rsidR="003E4676" w:rsidRPr="003E4676">
          <w:rPr>
            <w:rStyle w:val="Hyperlink"/>
            <w:bCs/>
            <w:i w:val="0"/>
            <w:noProof/>
          </w:rPr>
          <w:t>RUC Normal Timeline Summary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_Toc9590441 \h </w:instrText>
        </w:r>
        <w:r w:rsidR="003E4676" w:rsidRPr="003E4676">
          <w:rPr>
            <w:i w:val="0"/>
            <w:noProof/>
            <w:webHidden/>
          </w:rPr>
        </w:r>
        <w:r w:rsidR="003E4676" w:rsidRPr="003E4676">
          <w:rPr>
            <w:i w:val="0"/>
            <w:noProof/>
            <w:webHidden/>
          </w:rPr>
          <w:fldChar w:fldCharType="separate"/>
        </w:r>
        <w:r>
          <w:rPr>
            <w:i w:val="0"/>
            <w:noProof/>
            <w:webHidden/>
          </w:rPr>
          <w:t>5-3</w:t>
        </w:r>
        <w:r w:rsidR="003E4676" w:rsidRPr="003E4676">
          <w:rPr>
            <w:i w:val="0"/>
            <w:noProof/>
            <w:webHidden/>
          </w:rPr>
          <w:fldChar w:fldCharType="end"/>
        </w:r>
      </w:hyperlink>
    </w:p>
    <w:p w14:paraId="4EB4B064" w14:textId="77777777" w:rsidR="003E4676" w:rsidRPr="00BD2457" w:rsidRDefault="00D540BB">
      <w:pPr>
        <w:pStyle w:val="TOC3"/>
        <w:rPr>
          <w:rFonts w:ascii="Calibri" w:hAnsi="Calibri"/>
          <w:i w:val="0"/>
          <w:iCs w:val="0"/>
          <w:noProof/>
        </w:rPr>
      </w:pPr>
      <w:hyperlink w:anchor="_Toc9590442" w:history="1">
        <w:r w:rsidR="003E4676" w:rsidRPr="003E4676">
          <w:rPr>
            <w:rStyle w:val="Hyperlink"/>
            <w:i w:val="0"/>
            <w:noProof/>
          </w:rPr>
          <w:t>5.2.2</w:t>
        </w:r>
        <w:r w:rsidR="003E4676" w:rsidRPr="00BD2457">
          <w:rPr>
            <w:rFonts w:ascii="Calibri" w:hAnsi="Calibri"/>
            <w:i w:val="0"/>
            <w:iCs w:val="0"/>
            <w:noProof/>
          </w:rPr>
          <w:tab/>
        </w:r>
        <w:r w:rsidR="003E4676" w:rsidRPr="003E4676">
          <w:rPr>
            <w:rStyle w:val="Hyperlink"/>
            <w:i w:val="0"/>
            <w:noProof/>
          </w:rPr>
          <w:t>RUC Process Timing Deviations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_Toc9590442 \h </w:instrText>
        </w:r>
        <w:r w:rsidR="003E4676" w:rsidRPr="003E4676">
          <w:rPr>
            <w:i w:val="0"/>
            <w:noProof/>
            <w:webHidden/>
          </w:rPr>
        </w:r>
        <w:r w:rsidR="003E4676" w:rsidRPr="003E4676">
          <w:rPr>
            <w:i w:val="0"/>
            <w:noProof/>
            <w:webHidden/>
          </w:rPr>
          <w:fldChar w:fldCharType="separate"/>
        </w:r>
        <w:r>
          <w:rPr>
            <w:i w:val="0"/>
            <w:noProof/>
            <w:webHidden/>
          </w:rPr>
          <w:t>5-4</w:t>
        </w:r>
        <w:r w:rsidR="003E4676" w:rsidRPr="003E4676">
          <w:rPr>
            <w:i w:val="0"/>
            <w:noProof/>
            <w:webHidden/>
          </w:rPr>
          <w:fldChar w:fldCharType="end"/>
        </w:r>
      </w:hyperlink>
    </w:p>
    <w:p w14:paraId="04DFCCD7" w14:textId="77777777" w:rsidR="003E4676" w:rsidRPr="00BD2457" w:rsidRDefault="00D540BB">
      <w:pPr>
        <w:pStyle w:val="TOC4"/>
        <w:rPr>
          <w:rFonts w:ascii="Calibri" w:hAnsi="Calibri"/>
          <w:noProof/>
          <w:sz w:val="20"/>
          <w:szCs w:val="20"/>
        </w:rPr>
      </w:pPr>
      <w:hyperlink w:anchor="_Toc9590443" w:history="1">
        <w:r w:rsidR="003E4676" w:rsidRPr="003E4676">
          <w:rPr>
            <w:rStyle w:val="Hyperlink"/>
            <w:bCs/>
            <w:noProof/>
            <w:sz w:val="20"/>
            <w:szCs w:val="20"/>
          </w:rPr>
          <w:t>5.2.2.1</w:t>
        </w:r>
        <w:r w:rsidR="003E4676" w:rsidRPr="00BD2457">
          <w:rPr>
            <w:rFonts w:ascii="Calibri" w:hAnsi="Calibri"/>
            <w:noProof/>
            <w:sz w:val="20"/>
            <w:szCs w:val="20"/>
          </w:rPr>
          <w:tab/>
        </w:r>
        <w:r w:rsidR="003E4676" w:rsidRPr="003E4676">
          <w:rPr>
            <w:rStyle w:val="Hyperlink"/>
            <w:noProof/>
            <w:sz w:val="20"/>
            <w:szCs w:val="20"/>
          </w:rPr>
          <w:t>RUC Process Timeline After a Delay of the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w:t>
        </w:r>
        <w:r w:rsidR="003E4676" w:rsidRPr="003E4676">
          <w:rPr>
            <w:noProof/>
            <w:webHidden/>
            <w:sz w:val="20"/>
            <w:szCs w:val="20"/>
          </w:rPr>
          <w:fldChar w:fldCharType="end"/>
        </w:r>
      </w:hyperlink>
    </w:p>
    <w:p w14:paraId="18C205C9" w14:textId="77777777" w:rsidR="003E4676" w:rsidRPr="00BD2457" w:rsidRDefault="00D540BB">
      <w:pPr>
        <w:pStyle w:val="TOC4"/>
        <w:rPr>
          <w:rFonts w:ascii="Calibri" w:hAnsi="Calibri"/>
          <w:noProof/>
          <w:sz w:val="20"/>
          <w:szCs w:val="20"/>
        </w:rPr>
      </w:pPr>
      <w:hyperlink w:anchor="_Toc9590444" w:history="1">
        <w:r w:rsidR="003E4676" w:rsidRPr="003E4676">
          <w:rPr>
            <w:rStyle w:val="Hyperlink"/>
            <w:noProof/>
            <w:sz w:val="20"/>
            <w:szCs w:val="20"/>
          </w:rPr>
          <w:t>5.2.2.2</w:t>
        </w:r>
        <w:r w:rsidR="003E4676" w:rsidRPr="00BD2457">
          <w:rPr>
            <w:rFonts w:ascii="Calibri" w:hAnsi="Calibri"/>
            <w:noProof/>
            <w:sz w:val="20"/>
            <w:szCs w:val="20"/>
          </w:rPr>
          <w:tab/>
        </w:r>
        <w:r w:rsidR="003E4676" w:rsidRPr="003E4676">
          <w:rPr>
            <w:rStyle w:val="Hyperlink"/>
            <w:noProof/>
            <w:sz w:val="20"/>
            <w:szCs w:val="20"/>
          </w:rPr>
          <w:t>RUC Process Timeline After an Aborted Day-Ahead Market</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_Toc9590444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w:t>
        </w:r>
        <w:r w:rsidR="003E4676" w:rsidRPr="003E4676">
          <w:rPr>
            <w:noProof/>
            <w:webHidden/>
            <w:sz w:val="20"/>
            <w:szCs w:val="20"/>
          </w:rPr>
          <w:fldChar w:fldCharType="end"/>
        </w:r>
      </w:hyperlink>
    </w:p>
    <w:p w14:paraId="6664B3E7" w14:textId="77777777" w:rsidR="003E4676" w:rsidRPr="00BD2457" w:rsidRDefault="00D540BB">
      <w:pPr>
        <w:pStyle w:val="TOC2"/>
        <w:rPr>
          <w:rFonts w:ascii="Calibri" w:hAnsi="Calibri"/>
          <w:noProof/>
        </w:rPr>
      </w:pPr>
      <w:hyperlink w:anchor="_Toc9590445" w:history="1">
        <w:r w:rsidR="003E4676" w:rsidRPr="003E4676">
          <w:rPr>
            <w:rStyle w:val="Hyperlink"/>
            <w:noProof/>
          </w:rPr>
          <w:t>5.3</w:t>
        </w:r>
        <w:r w:rsidR="003E4676" w:rsidRPr="00BD2457">
          <w:rPr>
            <w:rFonts w:ascii="Calibri" w:hAnsi="Calibri"/>
            <w:noProof/>
          </w:rPr>
          <w:tab/>
        </w:r>
        <w:r w:rsidR="003E4676" w:rsidRPr="003E4676">
          <w:rPr>
            <w:rStyle w:val="Hyperlink"/>
            <w:noProof/>
          </w:rPr>
          <w:t>ERCOT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_Toc9590445 \h </w:instrText>
        </w:r>
        <w:r w:rsidR="003E4676" w:rsidRPr="003E4676">
          <w:rPr>
            <w:noProof/>
            <w:webHidden/>
          </w:rPr>
        </w:r>
        <w:r w:rsidR="003E4676" w:rsidRPr="003E4676">
          <w:rPr>
            <w:noProof/>
            <w:webHidden/>
          </w:rPr>
          <w:fldChar w:fldCharType="separate"/>
        </w:r>
        <w:r>
          <w:rPr>
            <w:noProof/>
            <w:webHidden/>
          </w:rPr>
          <w:t>5-6</w:t>
        </w:r>
        <w:r w:rsidR="003E4676" w:rsidRPr="003E4676">
          <w:rPr>
            <w:noProof/>
            <w:webHidden/>
          </w:rPr>
          <w:fldChar w:fldCharType="end"/>
        </w:r>
      </w:hyperlink>
    </w:p>
    <w:p w14:paraId="4056947D" w14:textId="77777777" w:rsidR="003E4676" w:rsidRPr="00BD2457" w:rsidRDefault="00D540BB">
      <w:pPr>
        <w:pStyle w:val="TOC2"/>
        <w:rPr>
          <w:rFonts w:ascii="Calibri" w:hAnsi="Calibri"/>
          <w:noProof/>
        </w:rPr>
      </w:pPr>
      <w:hyperlink w:anchor="_Toc9590446" w:history="1">
        <w:r w:rsidR="003E4676" w:rsidRPr="003E4676">
          <w:rPr>
            <w:rStyle w:val="Hyperlink"/>
            <w:noProof/>
          </w:rPr>
          <w:t>5.4</w:t>
        </w:r>
        <w:r w:rsidR="003E4676" w:rsidRPr="00BD2457">
          <w:rPr>
            <w:rFonts w:ascii="Calibri" w:hAnsi="Calibri"/>
            <w:noProof/>
          </w:rPr>
          <w:tab/>
        </w:r>
        <w:r w:rsidR="003E4676" w:rsidRPr="003E4676">
          <w:rPr>
            <w:rStyle w:val="Hyperlink"/>
            <w:noProof/>
          </w:rPr>
          <w:t>QSE Security Sequence Responsibilities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_Toc9590446 \h </w:instrText>
        </w:r>
        <w:r w:rsidR="003E4676" w:rsidRPr="003E4676">
          <w:rPr>
            <w:noProof/>
            <w:webHidden/>
          </w:rPr>
        </w:r>
        <w:r w:rsidR="003E4676" w:rsidRPr="003E4676">
          <w:rPr>
            <w:noProof/>
            <w:webHidden/>
          </w:rPr>
          <w:fldChar w:fldCharType="separate"/>
        </w:r>
        <w:r>
          <w:rPr>
            <w:noProof/>
            <w:webHidden/>
          </w:rPr>
          <w:t>5-7</w:t>
        </w:r>
        <w:r w:rsidR="003E4676" w:rsidRPr="003E4676">
          <w:rPr>
            <w:noProof/>
            <w:webHidden/>
          </w:rPr>
          <w:fldChar w:fldCharType="end"/>
        </w:r>
      </w:hyperlink>
    </w:p>
    <w:p w14:paraId="548B44A5" w14:textId="77777777" w:rsidR="003E4676" w:rsidRPr="00BD2457" w:rsidRDefault="00D540BB">
      <w:pPr>
        <w:pStyle w:val="TOC2"/>
        <w:rPr>
          <w:rFonts w:ascii="Calibri" w:hAnsi="Calibri"/>
          <w:noProof/>
        </w:rPr>
      </w:pPr>
      <w:hyperlink w:anchor="_Toc9590447" w:history="1">
        <w:r w:rsidR="003E4676" w:rsidRPr="003E4676">
          <w:rPr>
            <w:rStyle w:val="Hyperlink"/>
            <w:noProof/>
          </w:rPr>
          <w:t>5.5</w:t>
        </w:r>
        <w:r w:rsidR="003E4676" w:rsidRPr="00BD2457">
          <w:rPr>
            <w:rFonts w:ascii="Calibri" w:hAnsi="Calibri"/>
            <w:noProof/>
          </w:rPr>
          <w:tab/>
        </w:r>
        <w:r w:rsidR="003E4676" w:rsidRPr="003E4676">
          <w:rPr>
            <w:rStyle w:val="Hyperlink"/>
            <w:noProof/>
          </w:rPr>
          <w:t>Security Sequence, Including RUC</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_Toc9590447 \h </w:instrText>
        </w:r>
        <w:r w:rsidR="003E4676" w:rsidRPr="003E4676">
          <w:rPr>
            <w:noProof/>
            <w:webHidden/>
          </w:rPr>
        </w:r>
        <w:r w:rsidR="003E4676" w:rsidRPr="003E4676">
          <w:rPr>
            <w:noProof/>
            <w:webHidden/>
          </w:rPr>
          <w:fldChar w:fldCharType="separate"/>
        </w:r>
        <w:r>
          <w:rPr>
            <w:noProof/>
            <w:webHidden/>
          </w:rPr>
          <w:t>5-8</w:t>
        </w:r>
        <w:r w:rsidR="003E4676" w:rsidRPr="003E4676">
          <w:rPr>
            <w:noProof/>
            <w:webHidden/>
          </w:rPr>
          <w:fldChar w:fldCharType="end"/>
        </w:r>
      </w:hyperlink>
    </w:p>
    <w:p w14:paraId="7DD5417C" w14:textId="77777777" w:rsidR="003E4676" w:rsidRPr="00BD2457" w:rsidRDefault="00D540BB">
      <w:pPr>
        <w:pStyle w:val="TOC3"/>
        <w:rPr>
          <w:rFonts w:ascii="Calibri" w:hAnsi="Calibri"/>
          <w:i w:val="0"/>
          <w:iCs w:val="0"/>
          <w:noProof/>
        </w:rPr>
      </w:pPr>
      <w:hyperlink w:anchor="_Toc9590448" w:history="1">
        <w:r w:rsidR="003E4676" w:rsidRPr="003E4676">
          <w:rPr>
            <w:rStyle w:val="Hyperlink"/>
            <w:i w:val="0"/>
            <w:noProof/>
          </w:rPr>
          <w:t>5.5.1</w:t>
        </w:r>
        <w:r w:rsidR="003E4676" w:rsidRPr="00BD2457">
          <w:rPr>
            <w:rFonts w:ascii="Calibri" w:hAnsi="Calibri"/>
            <w:i w:val="0"/>
            <w:iCs w:val="0"/>
            <w:noProof/>
          </w:rPr>
          <w:tab/>
        </w:r>
        <w:r w:rsidR="003E4676" w:rsidRPr="003E4676">
          <w:rPr>
            <w:rStyle w:val="Hyperlink"/>
            <w:i w:val="0"/>
            <w:noProof/>
          </w:rPr>
          <w:t>Security Sequence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_Toc9590448 \h </w:instrText>
        </w:r>
        <w:r w:rsidR="003E4676" w:rsidRPr="003E4676">
          <w:rPr>
            <w:i w:val="0"/>
            <w:noProof/>
            <w:webHidden/>
          </w:rPr>
        </w:r>
        <w:r w:rsidR="003E4676" w:rsidRPr="003E4676">
          <w:rPr>
            <w:i w:val="0"/>
            <w:noProof/>
            <w:webHidden/>
          </w:rPr>
          <w:fldChar w:fldCharType="separate"/>
        </w:r>
        <w:r>
          <w:rPr>
            <w:i w:val="0"/>
            <w:noProof/>
            <w:webHidden/>
          </w:rPr>
          <w:t>5-8</w:t>
        </w:r>
        <w:r w:rsidR="003E4676" w:rsidRPr="003E4676">
          <w:rPr>
            <w:i w:val="0"/>
            <w:noProof/>
            <w:webHidden/>
          </w:rPr>
          <w:fldChar w:fldCharType="end"/>
        </w:r>
      </w:hyperlink>
    </w:p>
    <w:p w14:paraId="793E2030" w14:textId="77777777" w:rsidR="003E4676" w:rsidRPr="00BD2457" w:rsidRDefault="00D540BB">
      <w:pPr>
        <w:pStyle w:val="TOC3"/>
        <w:rPr>
          <w:rFonts w:ascii="Calibri" w:hAnsi="Calibri"/>
          <w:i w:val="0"/>
          <w:iCs w:val="0"/>
          <w:noProof/>
        </w:rPr>
      </w:pPr>
      <w:hyperlink w:anchor="_Toc9590449" w:history="1">
        <w:r w:rsidR="003E4676" w:rsidRPr="003E4676">
          <w:rPr>
            <w:rStyle w:val="Hyperlink"/>
            <w:i w:val="0"/>
            <w:noProof/>
          </w:rPr>
          <w:t>5.5.2</w:t>
        </w:r>
        <w:r w:rsidR="003E4676" w:rsidRPr="00BD2457">
          <w:rPr>
            <w:rFonts w:ascii="Calibri" w:hAnsi="Calibri"/>
            <w:i w:val="0"/>
            <w:iCs w:val="0"/>
            <w:noProof/>
          </w:rPr>
          <w:tab/>
        </w:r>
        <w:r w:rsidR="003E4676" w:rsidRPr="003E4676">
          <w:rPr>
            <w:rStyle w:val="Hyperlink"/>
            <w:i w:val="0"/>
            <w:noProof/>
          </w:rPr>
          <w:t>Reliability Unit Commitment (RUC) Process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_Toc9590449 \h </w:instrText>
        </w:r>
        <w:r w:rsidR="003E4676" w:rsidRPr="003E4676">
          <w:rPr>
            <w:i w:val="0"/>
            <w:noProof/>
            <w:webHidden/>
          </w:rPr>
        </w:r>
        <w:r w:rsidR="003E4676" w:rsidRPr="003E4676">
          <w:rPr>
            <w:i w:val="0"/>
            <w:noProof/>
            <w:webHidden/>
          </w:rPr>
          <w:fldChar w:fldCharType="separate"/>
        </w:r>
        <w:r>
          <w:rPr>
            <w:i w:val="0"/>
            <w:noProof/>
            <w:webHidden/>
          </w:rPr>
          <w:t>5-10</w:t>
        </w:r>
        <w:r w:rsidR="003E4676" w:rsidRPr="003E4676">
          <w:rPr>
            <w:i w:val="0"/>
            <w:noProof/>
            <w:webHidden/>
          </w:rPr>
          <w:fldChar w:fldCharType="end"/>
        </w:r>
      </w:hyperlink>
    </w:p>
    <w:p w14:paraId="5F65D23D" w14:textId="77777777" w:rsidR="003E4676" w:rsidRPr="00BD2457" w:rsidRDefault="00D540BB">
      <w:pPr>
        <w:pStyle w:val="TOC3"/>
        <w:rPr>
          <w:rFonts w:ascii="Calibri" w:hAnsi="Calibri"/>
          <w:i w:val="0"/>
          <w:iCs w:val="0"/>
          <w:noProof/>
        </w:rPr>
      </w:pPr>
      <w:hyperlink w:anchor="_Toc9590450" w:history="1">
        <w:r w:rsidR="003E4676" w:rsidRPr="003E4676">
          <w:rPr>
            <w:rStyle w:val="Hyperlink"/>
            <w:i w:val="0"/>
            <w:noProof/>
          </w:rPr>
          <w:t>5.5.3</w:t>
        </w:r>
        <w:r w:rsidR="003E4676" w:rsidRPr="00BD2457">
          <w:rPr>
            <w:rFonts w:ascii="Calibri" w:hAnsi="Calibri"/>
            <w:i w:val="0"/>
            <w:iCs w:val="0"/>
            <w:noProof/>
          </w:rPr>
          <w:tab/>
        </w:r>
        <w:r w:rsidR="003E4676" w:rsidRPr="003E4676">
          <w:rPr>
            <w:rStyle w:val="Hyperlink"/>
            <w:i w:val="0"/>
            <w:noProof/>
          </w:rPr>
          <w:t>Communication of RUC Commitments and Decommitments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_Toc9590450 \h </w:instrText>
        </w:r>
        <w:r w:rsidR="003E4676" w:rsidRPr="003E4676">
          <w:rPr>
            <w:i w:val="0"/>
            <w:noProof/>
            <w:webHidden/>
          </w:rPr>
        </w:r>
        <w:r w:rsidR="003E4676" w:rsidRPr="003E4676">
          <w:rPr>
            <w:i w:val="0"/>
            <w:noProof/>
            <w:webHidden/>
          </w:rPr>
          <w:fldChar w:fldCharType="separate"/>
        </w:r>
        <w:r>
          <w:rPr>
            <w:i w:val="0"/>
            <w:noProof/>
            <w:webHidden/>
          </w:rPr>
          <w:t>5-17</w:t>
        </w:r>
        <w:r w:rsidR="003E4676" w:rsidRPr="003E4676">
          <w:rPr>
            <w:i w:val="0"/>
            <w:noProof/>
            <w:webHidden/>
          </w:rPr>
          <w:fldChar w:fldCharType="end"/>
        </w:r>
      </w:hyperlink>
    </w:p>
    <w:p w14:paraId="603F514A" w14:textId="77777777" w:rsidR="003E4676" w:rsidRPr="00BD2457" w:rsidRDefault="00D540BB">
      <w:pPr>
        <w:pStyle w:val="TOC2"/>
        <w:rPr>
          <w:rFonts w:ascii="Calibri" w:hAnsi="Calibri"/>
          <w:noProof/>
        </w:rPr>
      </w:pPr>
      <w:hyperlink w:anchor="_Toc9590451" w:history="1">
        <w:r w:rsidR="003E4676" w:rsidRPr="003E4676">
          <w:rPr>
            <w:rStyle w:val="Hyperlink"/>
            <w:noProof/>
          </w:rPr>
          <w:t>5.6</w:t>
        </w:r>
        <w:r w:rsidR="003E4676" w:rsidRPr="00BD2457">
          <w:rPr>
            <w:rFonts w:ascii="Calibri" w:hAnsi="Calibri"/>
            <w:noProof/>
          </w:rPr>
          <w:tab/>
        </w:r>
        <w:r w:rsidR="003E4676" w:rsidRPr="003E4676">
          <w:rPr>
            <w:rStyle w:val="Hyperlink"/>
            <w:noProof/>
          </w:rPr>
          <w:t>RUC Cost Eligibility</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_Toc9590451 \h </w:instrText>
        </w:r>
        <w:r w:rsidR="003E4676" w:rsidRPr="003E4676">
          <w:rPr>
            <w:noProof/>
            <w:webHidden/>
          </w:rPr>
        </w:r>
        <w:r w:rsidR="003E4676" w:rsidRPr="003E4676">
          <w:rPr>
            <w:noProof/>
            <w:webHidden/>
          </w:rPr>
          <w:fldChar w:fldCharType="separate"/>
        </w:r>
        <w:r>
          <w:rPr>
            <w:noProof/>
            <w:webHidden/>
          </w:rPr>
          <w:t>5-17</w:t>
        </w:r>
        <w:r w:rsidR="003E4676" w:rsidRPr="003E4676">
          <w:rPr>
            <w:noProof/>
            <w:webHidden/>
          </w:rPr>
          <w:fldChar w:fldCharType="end"/>
        </w:r>
      </w:hyperlink>
    </w:p>
    <w:p w14:paraId="781E69A2" w14:textId="77777777" w:rsidR="003E4676" w:rsidRPr="00BD2457" w:rsidRDefault="00D540BB">
      <w:pPr>
        <w:pStyle w:val="TOC3"/>
        <w:rPr>
          <w:rFonts w:ascii="Calibri" w:hAnsi="Calibri"/>
          <w:i w:val="0"/>
          <w:iCs w:val="0"/>
          <w:noProof/>
        </w:rPr>
      </w:pPr>
      <w:hyperlink w:anchor="_Toc9590452" w:history="1">
        <w:r w:rsidR="003E4676" w:rsidRPr="003E4676">
          <w:rPr>
            <w:rStyle w:val="Hyperlink"/>
            <w:i w:val="0"/>
            <w:noProof/>
          </w:rPr>
          <w:t>5.6.1</w:t>
        </w:r>
        <w:r w:rsidR="003E4676" w:rsidRPr="00BD2457">
          <w:rPr>
            <w:rFonts w:ascii="Calibri" w:hAnsi="Calibri"/>
            <w:i w:val="0"/>
            <w:iCs w:val="0"/>
            <w:noProof/>
          </w:rPr>
          <w:tab/>
        </w:r>
        <w:r w:rsidR="003E4676" w:rsidRPr="003E4676">
          <w:rPr>
            <w:rStyle w:val="Hyperlink"/>
            <w:i w:val="0"/>
            <w:noProof/>
          </w:rPr>
          <w:t>Verifiable Costs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_Toc9590452 \h </w:instrText>
        </w:r>
        <w:r w:rsidR="003E4676" w:rsidRPr="003E4676">
          <w:rPr>
            <w:i w:val="0"/>
            <w:noProof/>
            <w:webHidden/>
          </w:rPr>
        </w:r>
        <w:r w:rsidR="003E4676" w:rsidRPr="003E4676">
          <w:rPr>
            <w:i w:val="0"/>
            <w:noProof/>
            <w:webHidden/>
          </w:rPr>
          <w:fldChar w:fldCharType="separate"/>
        </w:r>
        <w:r>
          <w:rPr>
            <w:i w:val="0"/>
            <w:noProof/>
            <w:webHidden/>
          </w:rPr>
          <w:t>5-17</w:t>
        </w:r>
        <w:r w:rsidR="003E4676" w:rsidRPr="003E4676">
          <w:rPr>
            <w:i w:val="0"/>
            <w:noProof/>
            <w:webHidden/>
          </w:rPr>
          <w:fldChar w:fldCharType="end"/>
        </w:r>
      </w:hyperlink>
    </w:p>
    <w:p w14:paraId="41C75F51" w14:textId="77777777" w:rsidR="003E4676" w:rsidRPr="00BD2457" w:rsidRDefault="00D540BB">
      <w:pPr>
        <w:pStyle w:val="TOC4"/>
        <w:rPr>
          <w:rFonts w:ascii="Calibri" w:hAnsi="Calibri"/>
          <w:noProof/>
          <w:sz w:val="20"/>
          <w:szCs w:val="20"/>
        </w:rPr>
      </w:pPr>
      <w:hyperlink w:anchor="_Toc9590453" w:history="1">
        <w:r w:rsidR="003E4676" w:rsidRPr="003E4676">
          <w:rPr>
            <w:rStyle w:val="Hyperlink"/>
            <w:noProof/>
            <w:sz w:val="20"/>
            <w:szCs w:val="20"/>
          </w:rPr>
          <w:t>5.6.1.1</w:t>
        </w:r>
        <w:r w:rsidR="003E4676" w:rsidRPr="00BD2457">
          <w:rPr>
            <w:rFonts w:ascii="Calibri" w:hAnsi="Calibri"/>
            <w:noProof/>
            <w:sz w:val="20"/>
            <w:szCs w:val="20"/>
          </w:rPr>
          <w:tab/>
        </w:r>
        <w:r w:rsidR="003E4676" w:rsidRPr="003E4676">
          <w:rPr>
            <w:rStyle w:val="Hyperlink"/>
            <w:noProof/>
            <w:sz w:val="20"/>
            <w:szCs w:val="20"/>
          </w:rPr>
          <w:t>Verifiable Startup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5-23</w:t>
        </w:r>
        <w:r w:rsidR="003E4676" w:rsidRPr="003E4676">
          <w:rPr>
            <w:noProof/>
            <w:webHidden/>
            <w:sz w:val="20"/>
            <w:szCs w:val="20"/>
          </w:rPr>
          <w:fldChar w:fldCharType="end"/>
        </w:r>
      </w:hyperlink>
    </w:p>
    <w:p w14:paraId="18A07CD2" w14:textId="77777777" w:rsidR="003E4676" w:rsidRPr="00BD2457" w:rsidRDefault="00D540BB">
      <w:pPr>
        <w:pStyle w:val="TOC4"/>
        <w:rPr>
          <w:rFonts w:ascii="Calibri" w:hAnsi="Calibri"/>
          <w:noProof/>
          <w:sz w:val="20"/>
          <w:szCs w:val="20"/>
        </w:rPr>
      </w:pPr>
      <w:hyperlink w:anchor="_Toc9590454" w:history="1">
        <w:r w:rsidR="003E4676" w:rsidRPr="003E4676">
          <w:rPr>
            <w:rStyle w:val="Hyperlink"/>
            <w:noProof/>
            <w:sz w:val="20"/>
            <w:szCs w:val="20"/>
          </w:rPr>
          <w:t>5.6.1.2</w:t>
        </w:r>
        <w:r w:rsidR="003E4676" w:rsidRPr="00BD2457">
          <w:rPr>
            <w:rFonts w:ascii="Calibri" w:hAnsi="Calibri"/>
            <w:noProof/>
            <w:sz w:val="20"/>
            <w:szCs w:val="20"/>
          </w:rPr>
          <w:tab/>
        </w:r>
        <w:r w:rsidR="003E4676" w:rsidRPr="003E4676">
          <w:rPr>
            <w:rStyle w:val="Hyperlink"/>
            <w:noProof/>
            <w:sz w:val="20"/>
            <w:szCs w:val="20"/>
          </w:rPr>
          <w:t>Verifiable Minimum-Energy Costs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_Toc9590454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5-23</w:t>
        </w:r>
        <w:r w:rsidR="003E4676" w:rsidRPr="003E4676">
          <w:rPr>
            <w:noProof/>
            <w:webHidden/>
            <w:sz w:val="20"/>
            <w:szCs w:val="20"/>
          </w:rPr>
          <w:fldChar w:fldCharType="end"/>
        </w:r>
      </w:hyperlink>
    </w:p>
    <w:p w14:paraId="5FE14853" w14:textId="77777777" w:rsidR="003E4676" w:rsidRPr="00BD2457" w:rsidRDefault="00D540BB">
      <w:pPr>
        <w:pStyle w:val="TOC3"/>
        <w:rPr>
          <w:rFonts w:ascii="Calibri" w:hAnsi="Calibri"/>
          <w:i w:val="0"/>
          <w:iCs w:val="0"/>
          <w:noProof/>
        </w:rPr>
      </w:pPr>
      <w:hyperlink w:anchor="_Toc9590455" w:history="1">
        <w:r w:rsidR="003E4676" w:rsidRPr="003E4676">
          <w:rPr>
            <w:rStyle w:val="Hyperlink"/>
            <w:i w:val="0"/>
            <w:noProof/>
          </w:rPr>
          <w:t>5.6.2</w:t>
        </w:r>
        <w:r w:rsidR="003E4676" w:rsidRPr="00BD2457">
          <w:rPr>
            <w:rFonts w:ascii="Calibri" w:hAnsi="Calibri"/>
            <w:i w:val="0"/>
            <w:iCs w:val="0"/>
            <w:noProof/>
          </w:rPr>
          <w:tab/>
        </w:r>
        <w:r w:rsidR="003E4676" w:rsidRPr="003E4676">
          <w:rPr>
            <w:rStyle w:val="Hyperlink"/>
            <w:i w:val="0"/>
            <w:noProof/>
          </w:rPr>
          <w:t>RUC Startup Cost Eligibility</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_Toc9590455 \h </w:instrText>
        </w:r>
        <w:r w:rsidR="003E4676" w:rsidRPr="003E4676">
          <w:rPr>
            <w:i w:val="0"/>
            <w:noProof/>
            <w:webHidden/>
          </w:rPr>
        </w:r>
        <w:r w:rsidR="003E4676" w:rsidRPr="003E4676">
          <w:rPr>
            <w:i w:val="0"/>
            <w:noProof/>
            <w:webHidden/>
          </w:rPr>
          <w:fldChar w:fldCharType="separate"/>
        </w:r>
        <w:r>
          <w:rPr>
            <w:i w:val="0"/>
            <w:noProof/>
            <w:webHidden/>
          </w:rPr>
          <w:t>5-24</w:t>
        </w:r>
        <w:r w:rsidR="003E4676" w:rsidRPr="003E4676">
          <w:rPr>
            <w:i w:val="0"/>
            <w:noProof/>
            <w:webHidden/>
          </w:rPr>
          <w:fldChar w:fldCharType="end"/>
        </w:r>
      </w:hyperlink>
    </w:p>
    <w:p w14:paraId="60A06F4B" w14:textId="77777777" w:rsidR="003E4676" w:rsidRPr="00BD2457" w:rsidRDefault="00D540BB">
      <w:pPr>
        <w:pStyle w:val="TOC3"/>
        <w:rPr>
          <w:rFonts w:ascii="Calibri" w:hAnsi="Calibri"/>
          <w:i w:val="0"/>
          <w:iCs w:val="0"/>
          <w:noProof/>
        </w:rPr>
      </w:pPr>
      <w:hyperlink w:anchor="_Toc9590456" w:history="1">
        <w:r w:rsidR="003E4676" w:rsidRPr="003E4676">
          <w:rPr>
            <w:rStyle w:val="Hyperlink"/>
            <w:i w:val="0"/>
            <w:noProof/>
          </w:rPr>
          <w:t>5.6.3</w:t>
        </w:r>
        <w:r w:rsidR="003E4676" w:rsidRPr="00BD2457">
          <w:rPr>
            <w:rFonts w:ascii="Calibri" w:hAnsi="Calibri"/>
            <w:i w:val="0"/>
            <w:iCs w:val="0"/>
            <w:noProof/>
          </w:rPr>
          <w:tab/>
        </w:r>
        <w:r w:rsidR="003E4676" w:rsidRPr="003E4676">
          <w:rPr>
            <w:rStyle w:val="Hyperlink"/>
            <w:i w:val="0"/>
            <w:noProof/>
          </w:rPr>
          <w:t>Forced Outage of a RUC-Committed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_Toc9590456 \h </w:instrText>
        </w:r>
        <w:r w:rsidR="003E4676" w:rsidRPr="003E4676">
          <w:rPr>
            <w:i w:val="0"/>
            <w:noProof/>
            <w:webHidden/>
          </w:rPr>
        </w:r>
        <w:r w:rsidR="003E4676" w:rsidRPr="003E4676">
          <w:rPr>
            <w:i w:val="0"/>
            <w:noProof/>
            <w:webHidden/>
          </w:rPr>
          <w:fldChar w:fldCharType="separate"/>
        </w:r>
        <w:r>
          <w:rPr>
            <w:i w:val="0"/>
            <w:noProof/>
            <w:webHidden/>
          </w:rPr>
          <w:t>5-25</w:t>
        </w:r>
        <w:r w:rsidR="003E4676" w:rsidRPr="003E4676">
          <w:rPr>
            <w:i w:val="0"/>
            <w:noProof/>
            <w:webHidden/>
          </w:rPr>
          <w:fldChar w:fldCharType="end"/>
        </w:r>
      </w:hyperlink>
    </w:p>
    <w:p w14:paraId="05DA739B" w14:textId="77777777" w:rsidR="003E4676" w:rsidRPr="00BD2457" w:rsidRDefault="00D540BB">
      <w:pPr>
        <w:pStyle w:val="TOC3"/>
        <w:rPr>
          <w:rFonts w:ascii="Calibri" w:hAnsi="Calibri"/>
          <w:i w:val="0"/>
          <w:iCs w:val="0"/>
          <w:noProof/>
        </w:rPr>
      </w:pPr>
      <w:hyperlink w:anchor="_Toc9590457" w:history="1">
        <w:r w:rsidR="003E4676" w:rsidRPr="003E4676">
          <w:rPr>
            <w:rStyle w:val="Hyperlink"/>
            <w:i w:val="0"/>
            <w:noProof/>
          </w:rPr>
          <w:t>5.6.4</w:t>
        </w:r>
        <w:r w:rsidR="003E4676" w:rsidRPr="00BD2457">
          <w:rPr>
            <w:rFonts w:ascii="Calibri" w:hAnsi="Calibri"/>
            <w:i w:val="0"/>
            <w:iCs w:val="0"/>
            <w:noProof/>
          </w:rPr>
          <w:tab/>
        </w:r>
        <w:r w:rsidR="003E4676" w:rsidRPr="003E4676">
          <w:rPr>
            <w:rStyle w:val="Hyperlink"/>
            <w:i w:val="0"/>
            <w:noProof/>
          </w:rPr>
          <w:t>Cancellation of a RUC Commitment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_Toc9590457 \h </w:instrText>
        </w:r>
        <w:r w:rsidR="003E4676" w:rsidRPr="003E4676">
          <w:rPr>
            <w:i w:val="0"/>
            <w:noProof/>
            <w:webHidden/>
          </w:rPr>
        </w:r>
        <w:r w:rsidR="003E4676" w:rsidRPr="003E4676">
          <w:rPr>
            <w:i w:val="0"/>
            <w:noProof/>
            <w:webHidden/>
          </w:rPr>
          <w:fldChar w:fldCharType="separate"/>
        </w:r>
        <w:r>
          <w:rPr>
            <w:i w:val="0"/>
            <w:noProof/>
            <w:webHidden/>
          </w:rPr>
          <w:t>5-26</w:t>
        </w:r>
        <w:r w:rsidR="003E4676" w:rsidRPr="003E4676">
          <w:rPr>
            <w:i w:val="0"/>
            <w:noProof/>
            <w:webHidden/>
          </w:rPr>
          <w:fldChar w:fldCharType="end"/>
        </w:r>
      </w:hyperlink>
    </w:p>
    <w:p w14:paraId="2891AF3E" w14:textId="77777777" w:rsidR="003E4676" w:rsidRPr="00BD2457" w:rsidRDefault="00D540BB">
      <w:pPr>
        <w:pStyle w:val="TOC2"/>
        <w:rPr>
          <w:rFonts w:ascii="Calibri" w:hAnsi="Calibri"/>
          <w:noProof/>
        </w:rPr>
      </w:pPr>
      <w:hyperlink w:anchor="_Toc9590458" w:history="1">
        <w:r w:rsidR="003E4676" w:rsidRPr="003E4676">
          <w:rPr>
            <w:rStyle w:val="Hyperlink"/>
            <w:noProof/>
          </w:rPr>
          <w:t>5.7</w:t>
        </w:r>
        <w:r w:rsidR="003E4676" w:rsidRPr="00BD2457">
          <w:rPr>
            <w:rFonts w:ascii="Calibri" w:hAnsi="Calibri"/>
            <w:noProof/>
          </w:rPr>
          <w:tab/>
        </w:r>
        <w:r w:rsidR="003E4676" w:rsidRPr="003E4676">
          <w:rPr>
            <w:rStyle w:val="Hyperlink"/>
            <w:noProof/>
          </w:rPr>
          <w:t>Settlement for RUC Process</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_Toc9590458 \h </w:instrText>
        </w:r>
        <w:r w:rsidR="003E4676" w:rsidRPr="003E4676">
          <w:rPr>
            <w:noProof/>
            <w:webHidden/>
          </w:rPr>
        </w:r>
        <w:r w:rsidR="003E4676" w:rsidRPr="003E4676">
          <w:rPr>
            <w:noProof/>
            <w:webHidden/>
          </w:rPr>
          <w:fldChar w:fldCharType="separate"/>
        </w:r>
        <w:r>
          <w:rPr>
            <w:noProof/>
            <w:webHidden/>
          </w:rPr>
          <w:t>5-26</w:t>
        </w:r>
        <w:r w:rsidR="003E4676" w:rsidRPr="003E4676">
          <w:rPr>
            <w:noProof/>
            <w:webHidden/>
          </w:rPr>
          <w:fldChar w:fldCharType="end"/>
        </w:r>
      </w:hyperlink>
    </w:p>
    <w:p w14:paraId="77FC9E42" w14:textId="77777777" w:rsidR="003E4676" w:rsidRPr="00BD2457" w:rsidRDefault="00D540BB">
      <w:pPr>
        <w:pStyle w:val="TOC3"/>
        <w:rPr>
          <w:rFonts w:ascii="Calibri" w:hAnsi="Calibri"/>
          <w:i w:val="0"/>
          <w:iCs w:val="0"/>
          <w:noProof/>
        </w:rPr>
      </w:pPr>
      <w:hyperlink w:anchor="_Toc9590459" w:history="1">
        <w:r w:rsidR="003E4676" w:rsidRPr="003E4676">
          <w:rPr>
            <w:rStyle w:val="Hyperlink"/>
            <w:i w:val="0"/>
            <w:noProof/>
          </w:rPr>
          <w:t>5.7.1</w:t>
        </w:r>
        <w:r w:rsidR="003E4676" w:rsidRPr="00BD2457">
          <w:rPr>
            <w:rFonts w:ascii="Calibri" w:hAnsi="Calibri"/>
            <w:i w:val="0"/>
            <w:iCs w:val="0"/>
            <w:noProof/>
          </w:rPr>
          <w:tab/>
        </w:r>
        <w:r w:rsidR="003E4676" w:rsidRPr="003E4676">
          <w:rPr>
            <w:rStyle w:val="Hyperlink"/>
            <w:i w:val="0"/>
            <w:noProof/>
          </w:rPr>
          <w:t>RUC Make-Whole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_Toc9590459 \h </w:instrText>
        </w:r>
        <w:r w:rsidR="003E4676" w:rsidRPr="003E4676">
          <w:rPr>
            <w:i w:val="0"/>
            <w:noProof/>
            <w:webHidden/>
          </w:rPr>
        </w:r>
        <w:r w:rsidR="003E4676" w:rsidRPr="003E4676">
          <w:rPr>
            <w:i w:val="0"/>
            <w:noProof/>
            <w:webHidden/>
          </w:rPr>
          <w:fldChar w:fldCharType="separate"/>
        </w:r>
        <w:r>
          <w:rPr>
            <w:i w:val="0"/>
            <w:noProof/>
            <w:webHidden/>
          </w:rPr>
          <w:t>5-29</w:t>
        </w:r>
        <w:r w:rsidR="003E4676" w:rsidRPr="003E4676">
          <w:rPr>
            <w:i w:val="0"/>
            <w:noProof/>
            <w:webHidden/>
          </w:rPr>
          <w:fldChar w:fldCharType="end"/>
        </w:r>
      </w:hyperlink>
    </w:p>
    <w:p w14:paraId="315047C8" w14:textId="77777777" w:rsidR="003E4676" w:rsidRPr="00BD2457" w:rsidRDefault="00D540BB">
      <w:pPr>
        <w:pStyle w:val="TOC4"/>
        <w:rPr>
          <w:rFonts w:ascii="Calibri" w:hAnsi="Calibri"/>
          <w:noProof/>
          <w:sz w:val="20"/>
          <w:szCs w:val="20"/>
        </w:rPr>
      </w:pPr>
      <w:hyperlink w:anchor="_Toc9590460" w:history="1">
        <w:r w:rsidR="003E4676" w:rsidRPr="003E4676">
          <w:rPr>
            <w:rStyle w:val="Hyperlink"/>
            <w:noProof/>
            <w:sz w:val="20"/>
            <w:szCs w:val="20"/>
          </w:rPr>
          <w:t>5.7.1.1</w:t>
        </w:r>
        <w:r w:rsidR="003E4676" w:rsidRPr="00BD2457">
          <w:rPr>
            <w:rFonts w:ascii="Calibri" w:hAnsi="Calibri"/>
            <w:noProof/>
            <w:sz w:val="20"/>
            <w:szCs w:val="20"/>
          </w:rPr>
          <w:tab/>
        </w:r>
        <w:r w:rsidR="003E4676" w:rsidRPr="003E4676">
          <w:rPr>
            <w:rStyle w:val="Hyperlink"/>
            <w:noProof/>
            <w:sz w:val="20"/>
            <w:szCs w:val="20"/>
          </w:rPr>
          <w:t>RUC Guarantee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5-31</w:t>
        </w:r>
        <w:r w:rsidR="003E4676" w:rsidRPr="003E4676">
          <w:rPr>
            <w:noProof/>
            <w:webHidden/>
            <w:sz w:val="20"/>
            <w:szCs w:val="20"/>
          </w:rPr>
          <w:fldChar w:fldCharType="end"/>
        </w:r>
      </w:hyperlink>
    </w:p>
    <w:p w14:paraId="6FDE9C98" w14:textId="77777777" w:rsidR="003E4676" w:rsidRPr="00BD2457" w:rsidRDefault="00D540BB">
      <w:pPr>
        <w:pStyle w:val="TOC4"/>
        <w:rPr>
          <w:rFonts w:ascii="Calibri" w:hAnsi="Calibri"/>
          <w:noProof/>
          <w:sz w:val="20"/>
          <w:szCs w:val="20"/>
        </w:rPr>
      </w:pPr>
      <w:hyperlink w:anchor="_Toc9590461" w:history="1">
        <w:r w:rsidR="003E4676" w:rsidRPr="003E4676">
          <w:rPr>
            <w:rStyle w:val="Hyperlink"/>
            <w:noProof/>
            <w:sz w:val="20"/>
            <w:szCs w:val="20"/>
          </w:rPr>
          <w:t>5.7.1.2</w:t>
        </w:r>
        <w:r w:rsidR="003E4676" w:rsidRPr="00BD2457">
          <w:rPr>
            <w:rFonts w:ascii="Calibri" w:hAnsi="Calibri"/>
            <w:noProof/>
            <w:sz w:val="20"/>
            <w:szCs w:val="20"/>
          </w:rPr>
          <w:tab/>
        </w:r>
        <w:r w:rsidR="003E4676" w:rsidRPr="003E4676">
          <w:rPr>
            <w:rStyle w:val="Hyperlink"/>
            <w:noProof/>
            <w:sz w:val="20"/>
            <w:szCs w:val="20"/>
          </w:rPr>
          <w:t>RUC Minimum-Energy Revenue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_Toc9590461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5-36</w:t>
        </w:r>
        <w:r w:rsidR="003E4676" w:rsidRPr="003E4676">
          <w:rPr>
            <w:noProof/>
            <w:webHidden/>
            <w:sz w:val="20"/>
            <w:szCs w:val="20"/>
          </w:rPr>
          <w:fldChar w:fldCharType="end"/>
        </w:r>
      </w:hyperlink>
    </w:p>
    <w:p w14:paraId="4A2A645C" w14:textId="77777777" w:rsidR="003E4676" w:rsidRPr="00BD2457" w:rsidRDefault="00D540BB">
      <w:pPr>
        <w:pStyle w:val="TOC4"/>
        <w:rPr>
          <w:rFonts w:ascii="Calibri" w:hAnsi="Calibri"/>
          <w:noProof/>
          <w:sz w:val="20"/>
          <w:szCs w:val="20"/>
        </w:rPr>
      </w:pPr>
      <w:hyperlink w:anchor="_Toc9590462" w:history="1">
        <w:r w:rsidR="003E4676" w:rsidRPr="003E4676">
          <w:rPr>
            <w:rStyle w:val="Hyperlink"/>
            <w:noProof/>
            <w:sz w:val="20"/>
            <w:szCs w:val="20"/>
          </w:rPr>
          <w:t>5.7.1.3</w:t>
        </w:r>
        <w:r w:rsidR="003E4676" w:rsidRPr="00BD2457">
          <w:rPr>
            <w:rFonts w:ascii="Calibri" w:hAnsi="Calibri"/>
            <w:noProof/>
            <w:sz w:val="20"/>
            <w:szCs w:val="20"/>
          </w:rPr>
          <w:tab/>
        </w:r>
        <w:r w:rsidR="003E4676" w:rsidRPr="003E4676">
          <w:rPr>
            <w:rStyle w:val="Hyperlink"/>
            <w:noProof/>
            <w:sz w:val="20"/>
            <w:szCs w:val="20"/>
          </w:rPr>
          <w:t>Revenue Less Cost Above LSL During RUC-Committed Hours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_Toc9590462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5-38</w:t>
        </w:r>
        <w:r w:rsidR="003E4676" w:rsidRPr="003E4676">
          <w:rPr>
            <w:noProof/>
            <w:webHidden/>
            <w:sz w:val="20"/>
            <w:szCs w:val="20"/>
          </w:rPr>
          <w:fldChar w:fldCharType="end"/>
        </w:r>
      </w:hyperlink>
    </w:p>
    <w:p w14:paraId="5759020D" w14:textId="77777777" w:rsidR="003E4676" w:rsidRPr="00BD2457" w:rsidRDefault="00D540BB">
      <w:pPr>
        <w:pStyle w:val="TOC4"/>
        <w:rPr>
          <w:rFonts w:ascii="Calibri" w:hAnsi="Calibri"/>
          <w:noProof/>
          <w:sz w:val="20"/>
          <w:szCs w:val="20"/>
        </w:rPr>
      </w:pPr>
      <w:hyperlink w:anchor="_Toc9590463" w:history="1">
        <w:r w:rsidR="003E4676" w:rsidRPr="003E4676">
          <w:rPr>
            <w:rStyle w:val="Hyperlink"/>
            <w:noProof/>
            <w:sz w:val="20"/>
            <w:szCs w:val="20"/>
          </w:rPr>
          <w:t>5.7.1.4</w:t>
        </w:r>
        <w:r w:rsidR="003E4676" w:rsidRPr="00BD2457">
          <w:rPr>
            <w:rFonts w:ascii="Calibri" w:hAnsi="Calibri"/>
            <w:noProof/>
            <w:sz w:val="20"/>
            <w:szCs w:val="20"/>
          </w:rPr>
          <w:tab/>
        </w:r>
        <w:r w:rsidR="003E4676" w:rsidRPr="003E4676">
          <w:rPr>
            <w:rStyle w:val="Hyperlink"/>
            <w:noProof/>
            <w:sz w:val="20"/>
            <w:szCs w:val="20"/>
          </w:rPr>
          <w:t>Revenue Less Cost During QSE Clawback Intervals</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_Toc9590463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5-41</w:t>
        </w:r>
        <w:r w:rsidR="003E4676" w:rsidRPr="003E4676">
          <w:rPr>
            <w:noProof/>
            <w:webHidden/>
            <w:sz w:val="20"/>
            <w:szCs w:val="20"/>
          </w:rPr>
          <w:fldChar w:fldCharType="end"/>
        </w:r>
      </w:hyperlink>
    </w:p>
    <w:p w14:paraId="0CB08464" w14:textId="77777777" w:rsidR="003E4676" w:rsidRPr="00BD2457" w:rsidRDefault="00D540BB">
      <w:pPr>
        <w:pStyle w:val="TOC3"/>
        <w:rPr>
          <w:rFonts w:ascii="Calibri" w:hAnsi="Calibri"/>
          <w:i w:val="0"/>
          <w:iCs w:val="0"/>
          <w:noProof/>
        </w:rPr>
      </w:pPr>
      <w:hyperlink w:anchor="_Toc9590464" w:history="1">
        <w:r w:rsidR="003E4676" w:rsidRPr="003E4676">
          <w:rPr>
            <w:rStyle w:val="Hyperlink"/>
            <w:i w:val="0"/>
            <w:noProof/>
          </w:rPr>
          <w:t>5.7.2</w:t>
        </w:r>
        <w:r w:rsidR="003E4676" w:rsidRPr="00BD2457">
          <w:rPr>
            <w:rFonts w:ascii="Calibri" w:hAnsi="Calibri"/>
            <w:i w:val="0"/>
            <w:iCs w:val="0"/>
            <w:noProof/>
          </w:rPr>
          <w:tab/>
        </w:r>
        <w:r w:rsidR="003E4676" w:rsidRPr="003E4676">
          <w:rPr>
            <w:rStyle w:val="Hyperlink"/>
            <w:i w:val="0"/>
            <w:noProof/>
          </w:rPr>
          <w:t>RUC Clawback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_Toc9590464 \h </w:instrText>
        </w:r>
        <w:r w:rsidR="003E4676" w:rsidRPr="003E4676">
          <w:rPr>
            <w:i w:val="0"/>
            <w:noProof/>
            <w:webHidden/>
          </w:rPr>
        </w:r>
        <w:r w:rsidR="003E4676" w:rsidRPr="003E4676">
          <w:rPr>
            <w:i w:val="0"/>
            <w:noProof/>
            <w:webHidden/>
          </w:rPr>
          <w:fldChar w:fldCharType="separate"/>
        </w:r>
        <w:r>
          <w:rPr>
            <w:i w:val="0"/>
            <w:noProof/>
            <w:webHidden/>
          </w:rPr>
          <w:t>5-43</w:t>
        </w:r>
        <w:r w:rsidR="003E4676" w:rsidRPr="003E4676">
          <w:rPr>
            <w:i w:val="0"/>
            <w:noProof/>
            <w:webHidden/>
          </w:rPr>
          <w:fldChar w:fldCharType="end"/>
        </w:r>
      </w:hyperlink>
    </w:p>
    <w:p w14:paraId="6AD3B7BC" w14:textId="77777777" w:rsidR="003E4676" w:rsidRPr="00BD2457" w:rsidRDefault="00D540BB">
      <w:pPr>
        <w:pStyle w:val="TOC3"/>
        <w:rPr>
          <w:rFonts w:ascii="Calibri" w:hAnsi="Calibri"/>
          <w:i w:val="0"/>
          <w:iCs w:val="0"/>
          <w:noProof/>
        </w:rPr>
      </w:pPr>
      <w:hyperlink w:anchor="_Toc9590465" w:history="1">
        <w:r w:rsidR="003E4676" w:rsidRPr="003E4676">
          <w:rPr>
            <w:rStyle w:val="Hyperlink"/>
            <w:i w:val="0"/>
            <w:noProof/>
          </w:rPr>
          <w:t>5.7.3</w:t>
        </w:r>
        <w:r w:rsidR="003E4676" w:rsidRPr="00BD2457">
          <w:rPr>
            <w:rFonts w:ascii="Calibri" w:hAnsi="Calibri"/>
            <w:i w:val="0"/>
            <w:iCs w:val="0"/>
            <w:noProof/>
          </w:rPr>
          <w:tab/>
        </w:r>
        <w:r w:rsidR="003E4676" w:rsidRPr="003E4676">
          <w:rPr>
            <w:rStyle w:val="Hyperlink"/>
            <w:i w:val="0"/>
            <w:noProof/>
          </w:rPr>
          <w:t>Payment When ERCOT Decommits a QSE-Committed Resource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_Toc9590465 \h </w:instrText>
        </w:r>
        <w:r w:rsidR="003E4676" w:rsidRPr="003E4676">
          <w:rPr>
            <w:i w:val="0"/>
            <w:noProof/>
            <w:webHidden/>
          </w:rPr>
        </w:r>
        <w:r w:rsidR="003E4676" w:rsidRPr="003E4676">
          <w:rPr>
            <w:i w:val="0"/>
            <w:noProof/>
            <w:webHidden/>
          </w:rPr>
          <w:fldChar w:fldCharType="separate"/>
        </w:r>
        <w:r>
          <w:rPr>
            <w:i w:val="0"/>
            <w:noProof/>
            <w:webHidden/>
          </w:rPr>
          <w:t>5-48</w:t>
        </w:r>
        <w:r w:rsidR="003E4676" w:rsidRPr="003E4676">
          <w:rPr>
            <w:i w:val="0"/>
            <w:noProof/>
            <w:webHidden/>
          </w:rPr>
          <w:fldChar w:fldCharType="end"/>
        </w:r>
      </w:hyperlink>
    </w:p>
    <w:p w14:paraId="573C851B" w14:textId="77777777" w:rsidR="003E4676" w:rsidRPr="00BD2457" w:rsidRDefault="00D540BB">
      <w:pPr>
        <w:pStyle w:val="TOC3"/>
        <w:rPr>
          <w:rFonts w:ascii="Calibri" w:hAnsi="Calibri"/>
          <w:i w:val="0"/>
          <w:iCs w:val="0"/>
          <w:noProof/>
        </w:rPr>
      </w:pPr>
      <w:hyperlink w:anchor="_Toc9590466" w:history="1">
        <w:r w:rsidR="003E4676" w:rsidRPr="003E4676">
          <w:rPr>
            <w:rStyle w:val="Hyperlink"/>
            <w:i w:val="0"/>
            <w:noProof/>
          </w:rPr>
          <w:t>5.7.4</w:t>
        </w:r>
        <w:r w:rsidR="003E4676" w:rsidRPr="00BD2457">
          <w:rPr>
            <w:rFonts w:ascii="Calibri" w:hAnsi="Calibri"/>
            <w:i w:val="0"/>
            <w:iCs w:val="0"/>
            <w:noProof/>
          </w:rPr>
          <w:tab/>
        </w:r>
        <w:r w:rsidR="003E4676" w:rsidRPr="003E4676">
          <w:rPr>
            <w:rStyle w:val="Hyperlink"/>
            <w:i w:val="0"/>
            <w:noProof/>
          </w:rPr>
          <w:t>RUC Make-Whole Charges</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_Toc9590466 \h </w:instrText>
        </w:r>
        <w:r w:rsidR="003E4676" w:rsidRPr="003E4676">
          <w:rPr>
            <w:i w:val="0"/>
            <w:noProof/>
            <w:webHidden/>
          </w:rPr>
        </w:r>
        <w:r w:rsidR="003E4676" w:rsidRPr="003E4676">
          <w:rPr>
            <w:i w:val="0"/>
            <w:noProof/>
            <w:webHidden/>
          </w:rPr>
          <w:fldChar w:fldCharType="separate"/>
        </w:r>
        <w:r>
          <w:rPr>
            <w:i w:val="0"/>
            <w:noProof/>
            <w:webHidden/>
          </w:rPr>
          <w:t>5-51</w:t>
        </w:r>
        <w:r w:rsidR="003E4676" w:rsidRPr="003E4676">
          <w:rPr>
            <w:i w:val="0"/>
            <w:noProof/>
            <w:webHidden/>
          </w:rPr>
          <w:fldChar w:fldCharType="end"/>
        </w:r>
      </w:hyperlink>
    </w:p>
    <w:p w14:paraId="47CB4688" w14:textId="77777777" w:rsidR="003E4676" w:rsidRPr="00BD2457" w:rsidRDefault="00D540BB">
      <w:pPr>
        <w:pStyle w:val="TOC4"/>
        <w:rPr>
          <w:rFonts w:ascii="Calibri" w:hAnsi="Calibri"/>
          <w:noProof/>
          <w:sz w:val="20"/>
          <w:szCs w:val="20"/>
        </w:rPr>
      </w:pPr>
      <w:hyperlink w:anchor="_Toc9590467" w:history="1">
        <w:r w:rsidR="003E4676" w:rsidRPr="003E4676">
          <w:rPr>
            <w:rStyle w:val="Hyperlink"/>
            <w:noProof/>
            <w:sz w:val="20"/>
            <w:szCs w:val="20"/>
          </w:rPr>
          <w:t>5.7.4.1</w:t>
        </w:r>
        <w:r w:rsidR="003E4676" w:rsidRPr="00BD2457">
          <w:rPr>
            <w:rFonts w:ascii="Calibri" w:hAnsi="Calibri"/>
            <w:noProof/>
            <w:sz w:val="20"/>
            <w:szCs w:val="20"/>
          </w:rPr>
          <w:tab/>
        </w:r>
        <w:r w:rsidR="003E4676" w:rsidRPr="003E4676">
          <w:rPr>
            <w:rStyle w:val="Hyperlink"/>
            <w:noProof/>
            <w:sz w:val="20"/>
            <w:szCs w:val="20"/>
          </w:rPr>
          <w:t>RUC Capacity-Short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_Toc9590467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5-51</w:t>
        </w:r>
        <w:r w:rsidR="003E4676" w:rsidRPr="003E4676">
          <w:rPr>
            <w:noProof/>
            <w:webHidden/>
            <w:sz w:val="20"/>
            <w:szCs w:val="20"/>
          </w:rPr>
          <w:fldChar w:fldCharType="end"/>
        </w:r>
      </w:hyperlink>
    </w:p>
    <w:p w14:paraId="5C5DB48F" w14:textId="77777777" w:rsidR="003E4676" w:rsidRPr="00BD2457" w:rsidRDefault="00D540BB">
      <w:pPr>
        <w:pStyle w:val="TOC5"/>
        <w:rPr>
          <w:rFonts w:ascii="Calibri" w:hAnsi="Calibri"/>
          <w:i w:val="0"/>
          <w:sz w:val="20"/>
          <w:szCs w:val="20"/>
        </w:rPr>
      </w:pPr>
      <w:hyperlink w:anchor="_Toc9590468" w:history="1">
        <w:r w:rsidR="003E4676" w:rsidRPr="003E4676">
          <w:rPr>
            <w:rStyle w:val="Hyperlink"/>
            <w:i w:val="0"/>
            <w:sz w:val="20"/>
            <w:szCs w:val="20"/>
          </w:rPr>
          <w:t>5.7.4.1.1</w:t>
        </w:r>
        <w:r w:rsidR="003E4676" w:rsidRPr="00BD2457">
          <w:rPr>
            <w:rFonts w:ascii="Calibri" w:hAnsi="Calibri"/>
            <w:i w:val="0"/>
            <w:sz w:val="20"/>
            <w:szCs w:val="20"/>
          </w:rPr>
          <w:tab/>
        </w:r>
        <w:r w:rsidR="003E4676" w:rsidRPr="003E4676">
          <w:rPr>
            <w:rStyle w:val="Hyperlink"/>
            <w:i w:val="0"/>
            <w:sz w:val="20"/>
            <w:szCs w:val="20"/>
          </w:rPr>
          <w:t>Capacity Shortfall Ratio Share</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_Toc9590468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5-53</w:t>
        </w:r>
        <w:r w:rsidR="003E4676" w:rsidRPr="003E4676">
          <w:rPr>
            <w:i w:val="0"/>
            <w:webHidden/>
            <w:sz w:val="20"/>
            <w:szCs w:val="20"/>
          </w:rPr>
          <w:fldChar w:fldCharType="end"/>
        </w:r>
      </w:hyperlink>
    </w:p>
    <w:p w14:paraId="11E4B409" w14:textId="77777777" w:rsidR="003E4676" w:rsidRPr="00BD2457" w:rsidRDefault="00D540BB">
      <w:pPr>
        <w:pStyle w:val="TOC5"/>
        <w:rPr>
          <w:rFonts w:ascii="Calibri" w:hAnsi="Calibri"/>
          <w:i w:val="0"/>
          <w:sz w:val="20"/>
          <w:szCs w:val="20"/>
        </w:rPr>
      </w:pPr>
      <w:hyperlink w:anchor="_Toc9590469" w:history="1">
        <w:r w:rsidR="003E4676" w:rsidRPr="003E4676">
          <w:rPr>
            <w:rStyle w:val="Hyperlink"/>
            <w:i w:val="0"/>
            <w:sz w:val="20"/>
            <w:szCs w:val="20"/>
          </w:rPr>
          <w:t>5.7.4.1.2</w:t>
        </w:r>
        <w:r w:rsidR="003E4676" w:rsidRPr="00BD2457">
          <w:rPr>
            <w:rFonts w:ascii="Calibri" w:hAnsi="Calibri"/>
            <w:i w:val="0"/>
            <w:sz w:val="20"/>
            <w:szCs w:val="20"/>
          </w:rPr>
          <w:tab/>
        </w:r>
        <w:r w:rsidR="003E4676" w:rsidRPr="003E4676">
          <w:rPr>
            <w:rStyle w:val="Hyperlink"/>
            <w:i w:val="0"/>
            <w:sz w:val="20"/>
            <w:szCs w:val="20"/>
          </w:rPr>
          <w:t>RUC Capacity Credit</w:t>
        </w:r>
        <w:r w:rsidR="003E4676" w:rsidRPr="003E4676">
          <w:rPr>
            <w:i w:val="0"/>
            <w:webHidden/>
            <w:sz w:val="20"/>
            <w:szCs w:val="20"/>
          </w:rPr>
          <w:tab/>
        </w:r>
        <w:r w:rsidR="003E4676" w:rsidRPr="003E4676">
          <w:rPr>
            <w:i w:val="0"/>
            <w:webHidden/>
            <w:sz w:val="20"/>
            <w:szCs w:val="20"/>
          </w:rPr>
          <w:fldChar w:fldCharType="begin"/>
        </w:r>
        <w:r w:rsidR="003E4676" w:rsidRPr="003E4676">
          <w:rPr>
            <w:i w:val="0"/>
            <w:webHidden/>
            <w:sz w:val="20"/>
            <w:szCs w:val="20"/>
          </w:rPr>
          <w:instrText xml:space="preserve"> PAGEREF _Toc9590469 \h </w:instrText>
        </w:r>
        <w:r w:rsidR="003E4676" w:rsidRPr="003E4676">
          <w:rPr>
            <w:i w:val="0"/>
            <w:webHidden/>
            <w:sz w:val="20"/>
            <w:szCs w:val="20"/>
          </w:rPr>
        </w:r>
        <w:r w:rsidR="003E4676" w:rsidRPr="003E4676">
          <w:rPr>
            <w:i w:val="0"/>
            <w:webHidden/>
            <w:sz w:val="20"/>
            <w:szCs w:val="20"/>
          </w:rPr>
          <w:fldChar w:fldCharType="separate"/>
        </w:r>
        <w:r>
          <w:rPr>
            <w:i w:val="0"/>
            <w:webHidden/>
            <w:sz w:val="20"/>
            <w:szCs w:val="20"/>
          </w:rPr>
          <w:t>5-57</w:t>
        </w:r>
        <w:r w:rsidR="003E4676" w:rsidRPr="003E4676">
          <w:rPr>
            <w:i w:val="0"/>
            <w:webHidden/>
            <w:sz w:val="20"/>
            <w:szCs w:val="20"/>
          </w:rPr>
          <w:fldChar w:fldCharType="end"/>
        </w:r>
      </w:hyperlink>
    </w:p>
    <w:p w14:paraId="0DDB67D5" w14:textId="77777777" w:rsidR="003E4676" w:rsidRPr="00BD2457" w:rsidRDefault="00D540BB">
      <w:pPr>
        <w:pStyle w:val="TOC4"/>
        <w:rPr>
          <w:rFonts w:ascii="Calibri" w:hAnsi="Calibri"/>
          <w:noProof/>
          <w:sz w:val="20"/>
          <w:szCs w:val="20"/>
        </w:rPr>
      </w:pPr>
      <w:hyperlink w:anchor="_Toc9590470" w:history="1">
        <w:r w:rsidR="003E4676" w:rsidRPr="003E4676">
          <w:rPr>
            <w:rStyle w:val="Hyperlink"/>
            <w:noProof/>
            <w:sz w:val="20"/>
            <w:szCs w:val="20"/>
          </w:rPr>
          <w:t>5.7.4.2</w:t>
        </w:r>
        <w:r w:rsidR="003E4676" w:rsidRPr="00BD2457">
          <w:rPr>
            <w:rFonts w:ascii="Calibri" w:hAnsi="Calibri"/>
            <w:noProof/>
            <w:sz w:val="20"/>
            <w:szCs w:val="20"/>
          </w:rPr>
          <w:tab/>
        </w:r>
        <w:r w:rsidR="003E4676" w:rsidRPr="003E4676">
          <w:rPr>
            <w:rStyle w:val="Hyperlink"/>
            <w:noProof/>
            <w:sz w:val="20"/>
            <w:szCs w:val="20"/>
          </w:rPr>
          <w:t>RUC Make-Whole Uplift Charge</w:t>
        </w:r>
        <w:r w:rsidR="003E4676" w:rsidRPr="003E4676">
          <w:rPr>
            <w:noProof/>
            <w:webHidden/>
            <w:sz w:val="20"/>
            <w:szCs w:val="20"/>
          </w:rPr>
          <w:tab/>
        </w:r>
        <w:r w:rsidR="003E4676" w:rsidRPr="003E4676">
          <w:rPr>
            <w:noProof/>
            <w:webHidden/>
            <w:sz w:val="20"/>
            <w:szCs w:val="20"/>
          </w:rPr>
          <w:fldChar w:fldCharType="begin"/>
        </w:r>
        <w:r w:rsidR="003E4676" w:rsidRPr="003E4676">
          <w:rPr>
            <w:noProof/>
            <w:webHidden/>
            <w:sz w:val="20"/>
            <w:szCs w:val="20"/>
          </w:rPr>
          <w:instrText xml:space="preserve"> PAGEREF _Toc9590470 \h </w:instrText>
        </w:r>
        <w:r w:rsidR="003E4676" w:rsidRPr="003E4676">
          <w:rPr>
            <w:noProof/>
            <w:webHidden/>
            <w:sz w:val="20"/>
            <w:szCs w:val="20"/>
          </w:rPr>
        </w:r>
        <w:r w:rsidR="003E4676" w:rsidRPr="003E4676">
          <w:rPr>
            <w:noProof/>
            <w:webHidden/>
            <w:sz w:val="20"/>
            <w:szCs w:val="20"/>
          </w:rPr>
          <w:fldChar w:fldCharType="separate"/>
        </w:r>
        <w:r>
          <w:rPr>
            <w:noProof/>
            <w:webHidden/>
            <w:sz w:val="20"/>
            <w:szCs w:val="20"/>
          </w:rPr>
          <w:t>5-57</w:t>
        </w:r>
        <w:r w:rsidR="003E4676" w:rsidRPr="003E4676">
          <w:rPr>
            <w:noProof/>
            <w:webHidden/>
            <w:sz w:val="20"/>
            <w:szCs w:val="20"/>
          </w:rPr>
          <w:fldChar w:fldCharType="end"/>
        </w:r>
      </w:hyperlink>
    </w:p>
    <w:p w14:paraId="352B1073" w14:textId="77777777" w:rsidR="003E4676" w:rsidRPr="00BD2457" w:rsidRDefault="00D540BB">
      <w:pPr>
        <w:pStyle w:val="TOC3"/>
        <w:rPr>
          <w:rFonts w:ascii="Calibri" w:hAnsi="Calibri"/>
          <w:i w:val="0"/>
          <w:iCs w:val="0"/>
          <w:noProof/>
        </w:rPr>
      </w:pPr>
      <w:hyperlink w:anchor="_Toc9590471" w:history="1">
        <w:r w:rsidR="003E4676" w:rsidRPr="003E4676">
          <w:rPr>
            <w:rStyle w:val="Hyperlink"/>
            <w:i w:val="0"/>
            <w:noProof/>
          </w:rPr>
          <w:t>5.7.5</w:t>
        </w:r>
        <w:r w:rsidR="003E4676" w:rsidRPr="00BD2457">
          <w:rPr>
            <w:rFonts w:ascii="Calibri" w:hAnsi="Calibri"/>
            <w:i w:val="0"/>
            <w:iCs w:val="0"/>
            <w:noProof/>
          </w:rPr>
          <w:tab/>
        </w:r>
        <w:r w:rsidR="003E4676" w:rsidRPr="003E4676">
          <w:rPr>
            <w:rStyle w:val="Hyperlink"/>
            <w:i w:val="0"/>
            <w:noProof/>
          </w:rPr>
          <w:t>RUC Clawback Payment</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_Toc9590471 \h </w:instrText>
        </w:r>
        <w:r w:rsidR="003E4676" w:rsidRPr="003E4676">
          <w:rPr>
            <w:i w:val="0"/>
            <w:noProof/>
            <w:webHidden/>
          </w:rPr>
        </w:r>
        <w:r w:rsidR="003E4676" w:rsidRPr="003E4676">
          <w:rPr>
            <w:i w:val="0"/>
            <w:noProof/>
            <w:webHidden/>
          </w:rPr>
          <w:fldChar w:fldCharType="separate"/>
        </w:r>
        <w:r>
          <w:rPr>
            <w:i w:val="0"/>
            <w:noProof/>
            <w:webHidden/>
          </w:rPr>
          <w:t>5-58</w:t>
        </w:r>
        <w:r w:rsidR="003E4676" w:rsidRPr="003E4676">
          <w:rPr>
            <w:i w:val="0"/>
            <w:noProof/>
            <w:webHidden/>
          </w:rPr>
          <w:fldChar w:fldCharType="end"/>
        </w:r>
      </w:hyperlink>
    </w:p>
    <w:p w14:paraId="5022DCD9" w14:textId="77777777" w:rsidR="003E4676" w:rsidRPr="00BD2457" w:rsidRDefault="00D540BB">
      <w:pPr>
        <w:pStyle w:val="TOC3"/>
        <w:rPr>
          <w:rFonts w:ascii="Calibri" w:hAnsi="Calibri"/>
          <w:i w:val="0"/>
          <w:iCs w:val="0"/>
          <w:noProof/>
        </w:rPr>
      </w:pPr>
      <w:hyperlink w:anchor="_Toc9590472" w:history="1">
        <w:r w:rsidR="003E4676" w:rsidRPr="003E4676">
          <w:rPr>
            <w:rStyle w:val="Hyperlink"/>
            <w:i w:val="0"/>
            <w:noProof/>
          </w:rPr>
          <w:t>5.7.6</w:t>
        </w:r>
        <w:r w:rsidR="003E4676" w:rsidRPr="00BD2457">
          <w:rPr>
            <w:rFonts w:ascii="Calibri" w:hAnsi="Calibri"/>
            <w:i w:val="0"/>
            <w:iCs w:val="0"/>
            <w:noProof/>
          </w:rPr>
          <w:tab/>
        </w:r>
        <w:r w:rsidR="003E4676" w:rsidRPr="003E4676">
          <w:rPr>
            <w:rStyle w:val="Hyperlink"/>
            <w:i w:val="0"/>
            <w:noProof/>
          </w:rPr>
          <w:t>RUC Decommitment Charge</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_Toc9590472 \h </w:instrText>
        </w:r>
        <w:r w:rsidR="003E4676" w:rsidRPr="003E4676">
          <w:rPr>
            <w:i w:val="0"/>
            <w:noProof/>
            <w:webHidden/>
          </w:rPr>
        </w:r>
        <w:r w:rsidR="003E4676" w:rsidRPr="003E4676">
          <w:rPr>
            <w:i w:val="0"/>
            <w:noProof/>
            <w:webHidden/>
          </w:rPr>
          <w:fldChar w:fldCharType="separate"/>
        </w:r>
        <w:r>
          <w:rPr>
            <w:i w:val="0"/>
            <w:noProof/>
            <w:webHidden/>
          </w:rPr>
          <w:t>5-59</w:t>
        </w:r>
        <w:r w:rsidR="003E4676" w:rsidRPr="003E4676">
          <w:rPr>
            <w:i w:val="0"/>
            <w:noProof/>
            <w:webHidden/>
          </w:rPr>
          <w:fldChar w:fldCharType="end"/>
        </w:r>
      </w:hyperlink>
    </w:p>
    <w:p w14:paraId="647F5F33" w14:textId="77777777" w:rsidR="003E4676" w:rsidRPr="00BD2457" w:rsidRDefault="00D540BB">
      <w:pPr>
        <w:pStyle w:val="TOC3"/>
        <w:rPr>
          <w:rFonts w:ascii="Calibri" w:hAnsi="Calibri"/>
          <w:i w:val="0"/>
          <w:iCs w:val="0"/>
          <w:noProof/>
        </w:rPr>
      </w:pPr>
      <w:hyperlink w:anchor="_Toc9590473" w:history="1">
        <w:r w:rsidR="003E4676" w:rsidRPr="003E4676">
          <w:rPr>
            <w:rStyle w:val="Hyperlink"/>
            <w:i w:val="0"/>
            <w:noProof/>
          </w:rPr>
          <w:t xml:space="preserve">5.7.7 </w:t>
        </w:r>
        <w:r w:rsidR="003E4676" w:rsidRPr="00BD2457">
          <w:rPr>
            <w:rFonts w:ascii="Calibri" w:hAnsi="Calibri"/>
            <w:i w:val="0"/>
            <w:iCs w:val="0"/>
            <w:noProof/>
          </w:rPr>
          <w:tab/>
        </w:r>
        <w:r w:rsidR="003E4676" w:rsidRPr="003E4676">
          <w:rPr>
            <w:rStyle w:val="Hyperlink"/>
            <w:i w:val="0"/>
            <w:noProof/>
          </w:rPr>
          <w:t>Settlement of Switchable Generation Resources (SWGRs) Operating in a Non-ERCOT Control Area</w:t>
        </w:r>
        <w:r w:rsidR="003E4676" w:rsidRPr="003E4676">
          <w:rPr>
            <w:i w:val="0"/>
            <w:noProof/>
            <w:webHidden/>
          </w:rPr>
          <w:tab/>
        </w:r>
        <w:r w:rsidR="003E4676" w:rsidRPr="003E4676">
          <w:rPr>
            <w:i w:val="0"/>
            <w:noProof/>
            <w:webHidden/>
          </w:rPr>
          <w:fldChar w:fldCharType="begin"/>
        </w:r>
        <w:r w:rsidR="003E4676" w:rsidRPr="003E4676">
          <w:rPr>
            <w:i w:val="0"/>
            <w:noProof/>
            <w:webHidden/>
          </w:rPr>
          <w:instrText xml:space="preserve"> PAGEREF _Toc9590473 \h </w:instrText>
        </w:r>
        <w:r w:rsidR="003E4676" w:rsidRPr="003E4676">
          <w:rPr>
            <w:i w:val="0"/>
            <w:noProof/>
            <w:webHidden/>
          </w:rPr>
        </w:r>
        <w:r w:rsidR="003E4676" w:rsidRPr="003E4676">
          <w:rPr>
            <w:i w:val="0"/>
            <w:noProof/>
            <w:webHidden/>
          </w:rPr>
          <w:fldChar w:fldCharType="separate"/>
        </w:r>
        <w:r>
          <w:rPr>
            <w:i w:val="0"/>
            <w:noProof/>
            <w:webHidden/>
          </w:rPr>
          <w:t>5-60</w:t>
        </w:r>
        <w:r w:rsidR="003E4676" w:rsidRPr="003E4676">
          <w:rPr>
            <w:i w:val="0"/>
            <w:noProof/>
            <w:webHidden/>
          </w:rPr>
          <w:fldChar w:fldCharType="end"/>
        </w:r>
      </w:hyperlink>
    </w:p>
    <w:p w14:paraId="057416BA" w14:textId="77777777" w:rsidR="003E4676" w:rsidRPr="00BD2457" w:rsidRDefault="00D540BB">
      <w:pPr>
        <w:pStyle w:val="TOC2"/>
        <w:rPr>
          <w:rFonts w:ascii="Calibri" w:hAnsi="Calibri"/>
          <w:noProof/>
          <w:sz w:val="22"/>
          <w:szCs w:val="22"/>
        </w:rPr>
      </w:pPr>
      <w:hyperlink w:anchor="_Toc9590474" w:history="1">
        <w:r w:rsidR="003E4676" w:rsidRPr="003E4676">
          <w:rPr>
            <w:rStyle w:val="Hyperlink"/>
            <w:noProof/>
          </w:rPr>
          <w:t>5.8</w:t>
        </w:r>
        <w:r w:rsidR="003E4676" w:rsidRPr="00BD2457">
          <w:rPr>
            <w:rFonts w:ascii="Calibri" w:hAnsi="Calibri"/>
            <w:noProof/>
          </w:rPr>
          <w:tab/>
        </w:r>
        <w:r w:rsidR="003E4676" w:rsidRPr="003E4676">
          <w:rPr>
            <w:rStyle w:val="Hyperlink"/>
            <w:noProof/>
          </w:rPr>
          <w:t>Annual RUC Reporting Requirement</w:t>
        </w:r>
        <w:r w:rsidR="003E4676" w:rsidRPr="003E4676">
          <w:rPr>
            <w:noProof/>
            <w:webHidden/>
          </w:rPr>
          <w:tab/>
        </w:r>
        <w:r w:rsidR="003E4676" w:rsidRPr="003E4676">
          <w:rPr>
            <w:noProof/>
            <w:webHidden/>
          </w:rPr>
          <w:fldChar w:fldCharType="begin"/>
        </w:r>
        <w:r w:rsidR="003E4676" w:rsidRPr="003E4676">
          <w:rPr>
            <w:noProof/>
            <w:webHidden/>
          </w:rPr>
          <w:instrText xml:space="preserve"> PAGEREF _Toc9590474 \h </w:instrText>
        </w:r>
        <w:r w:rsidR="003E4676" w:rsidRPr="003E4676">
          <w:rPr>
            <w:noProof/>
            <w:webHidden/>
          </w:rPr>
        </w:r>
        <w:r w:rsidR="003E4676" w:rsidRPr="003E4676">
          <w:rPr>
            <w:noProof/>
            <w:webHidden/>
          </w:rPr>
          <w:fldChar w:fldCharType="separate"/>
        </w:r>
        <w:r>
          <w:rPr>
            <w:noProof/>
            <w:webHidden/>
          </w:rPr>
          <w:t>5-60</w:t>
        </w:r>
        <w:r w:rsidR="003E4676" w:rsidRPr="003E4676">
          <w:rPr>
            <w:noProof/>
            <w:webHidden/>
          </w:rPr>
          <w:fldChar w:fldCharType="end"/>
        </w:r>
      </w:hyperlink>
    </w:p>
    <w:p w14:paraId="51987FF6" w14:textId="77777777"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1" w:name="_Toc400547165"/>
      <w:bookmarkStart w:id="2" w:name="_Toc405384270"/>
      <w:bookmarkStart w:id="3" w:name="_Toc405543537"/>
      <w:bookmarkStart w:id="4" w:name="_Toc428178046"/>
      <w:bookmarkStart w:id="5" w:name="_Toc440872677"/>
      <w:bookmarkStart w:id="6" w:name="_Toc458766222"/>
      <w:bookmarkStart w:id="7" w:name="_Toc459292627"/>
      <w:bookmarkStart w:id="8" w:name="_Toc9590438"/>
      <w:r>
        <w:lastRenderedPageBreak/>
        <w:t>Transmission Security Analysis and Reliability Unit Commitment</w:t>
      </w:r>
      <w:bookmarkEnd w:id="1"/>
      <w:bookmarkEnd w:id="2"/>
      <w:bookmarkEnd w:id="3"/>
      <w:bookmarkEnd w:id="4"/>
      <w:bookmarkEnd w:id="5"/>
      <w:bookmarkEnd w:id="6"/>
      <w:bookmarkEnd w:id="7"/>
      <w:bookmarkEnd w:id="8"/>
      <w:r>
        <w:t xml:space="preserve"> </w:t>
      </w:r>
    </w:p>
    <w:p w14:paraId="4C66029A" w14:textId="77777777" w:rsidR="00F80C33" w:rsidRDefault="00723BFB">
      <w:pPr>
        <w:pStyle w:val="H2"/>
      </w:pPr>
      <w:bookmarkStart w:id="9" w:name="_Toc73215970"/>
      <w:bookmarkStart w:id="10" w:name="_Toc400547166"/>
      <w:bookmarkStart w:id="11" w:name="_Toc405384271"/>
      <w:bookmarkStart w:id="12" w:name="_Toc405543538"/>
      <w:bookmarkStart w:id="13" w:name="_Toc428178047"/>
      <w:bookmarkStart w:id="14" w:name="_Toc440872678"/>
      <w:bookmarkStart w:id="15" w:name="_Toc458766223"/>
      <w:bookmarkStart w:id="16" w:name="_Toc459292628"/>
      <w:bookmarkStart w:id="17" w:name="_Toc9590439"/>
      <w:r>
        <w:t>5.1</w:t>
      </w:r>
      <w:r>
        <w:tab/>
        <w:t>Introduction</w:t>
      </w:r>
      <w:bookmarkEnd w:id="9"/>
      <w:bookmarkEnd w:id="10"/>
      <w:bookmarkEnd w:id="11"/>
      <w:bookmarkEnd w:id="12"/>
      <w:bookmarkEnd w:id="13"/>
      <w:bookmarkEnd w:id="14"/>
      <w:bookmarkEnd w:id="15"/>
      <w:bookmarkEnd w:id="16"/>
      <w:bookmarkEnd w:id="17"/>
    </w:p>
    <w:p w14:paraId="007EBD5E" w14:textId="77777777" w:rsidR="00F80C33" w:rsidRDefault="00723BFB">
      <w:pPr>
        <w:pStyle w:val="BodyTextNumberedChar"/>
      </w:pPr>
      <w:r>
        <w:t>(1)</w:t>
      </w:r>
      <w:r>
        <w:tab/>
        <w:t xml:space="preserve">Transmission </w:t>
      </w:r>
      <w:r w:rsidR="003159CA">
        <w:t>s</w:t>
      </w:r>
      <w:r>
        <w:t xml:space="preserve">ecurity </w:t>
      </w:r>
      <w:r w:rsidR="003159CA">
        <w:t>a</w:t>
      </w:r>
      <w:r>
        <w:t xml:space="preserve">nalysis and Reliability Unit Commitment (RUC) are used to ensure </w:t>
      </w:r>
      <w:r w:rsidR="003159CA">
        <w:t xml:space="preserve">ERCOT </w:t>
      </w:r>
      <w:r>
        <w:t>System reliability and to ensure that enough Resource capacity, in addition to Ancillary Service capacity, is committed in the right locations to reliably serve the forecasted Load on the ERCOT System</w:t>
      </w:r>
      <w:r w:rsidR="00A11569">
        <w:t xml:space="preserve"> including </w:t>
      </w:r>
      <w:r w:rsidR="00117B3E">
        <w:t>Direct Current Tie (</w:t>
      </w:r>
      <w:r w:rsidR="00A11569">
        <w:t>DC Tie</w:t>
      </w:r>
      <w:r w:rsidR="00117B3E">
        <w:t>)</w:t>
      </w:r>
      <w:r w:rsidR="00A11569">
        <w:t xml:space="preserve"> Load that has not been curtailed</w:t>
      </w:r>
      <w:r>
        <w:t xml:space="preserve">. </w:t>
      </w:r>
    </w:p>
    <w:p w14:paraId="19337673" w14:textId="77777777" w:rsidR="00F80C33" w:rsidRDefault="00723BFB">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t xml:space="preserve">The DRUC must be run after the close of the Day-Ahead Market (DAM). </w:t>
      </w:r>
    </w:p>
    <w:p w14:paraId="3840D06D" w14:textId="77777777" w:rsidR="00F80C33" w:rsidRDefault="00723BFB">
      <w:pPr>
        <w:pStyle w:val="BodyTextNumberedChar"/>
      </w:pPr>
      <w:r>
        <w:t>(4)</w:t>
      </w:r>
      <w:r>
        <w:tab/>
        <w:t>The DRUC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2498428F" w14:textId="77777777" w:rsidR="00F80C33" w:rsidRDefault="00723BFB">
      <w:pPr>
        <w:pStyle w:val="BodyTextNumberedChar"/>
      </w:pPr>
      <w:r>
        <w:lastRenderedPageBreak/>
        <w:t>(11)</w:t>
      </w:r>
      <w:r>
        <w:tab/>
        <w:t xml:space="preserve">The RUC process may not be used to buy Ancillary Service unless the Ancillary Service Offers submitted in the DAM are insufficient to meet the requirements of the Ancillary Service Plan.  </w:t>
      </w:r>
    </w:p>
    <w:p w14:paraId="003E2D90" w14:textId="77777777" w:rsidR="003159CA" w:rsidRDefault="003159CA">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77777777" w:rsidR="009F4CC8" w:rsidRDefault="009F4CC8">
      <w:pPr>
        <w:pStyle w:val="BodyTextNumberedChar"/>
        <w:rPr>
          <w:iCs/>
        </w:rPr>
      </w:pPr>
      <w:r>
        <w:rPr>
          <w:iCs/>
        </w:rPr>
        <w:t>(13)</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using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7777777" w:rsidR="00A11569" w:rsidRDefault="0085700C" w:rsidP="006D12D3">
      <w:pPr>
        <w:pStyle w:val="BodyTextNumberedChar"/>
      </w:pPr>
      <w:r>
        <w:t>(14</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03CB" w:rsidRPr="004B32CF" w14:paraId="64E1E9F5" w14:textId="77777777" w:rsidTr="0087740F">
        <w:trPr>
          <w:trHeight w:val="1205"/>
        </w:trPr>
        <w:tc>
          <w:tcPr>
            <w:tcW w:w="9350" w:type="dxa"/>
            <w:shd w:val="pct12" w:color="auto" w:fill="auto"/>
          </w:tcPr>
          <w:p w14:paraId="2915C5D4" w14:textId="77777777" w:rsidR="00BE03CB" w:rsidRPr="004B32CF" w:rsidRDefault="00BE03CB" w:rsidP="0087740F">
            <w:pPr>
              <w:spacing w:after="240"/>
              <w:rPr>
                <w:b/>
                <w:i/>
                <w:iCs/>
              </w:rPr>
            </w:pPr>
            <w:bookmarkStart w:id="18" w:name="_Toc400547167"/>
            <w:bookmarkStart w:id="19" w:name="_Toc405384272"/>
            <w:bookmarkStart w:id="20" w:name="_Toc405543539"/>
            <w:bookmarkStart w:id="21" w:name="_Toc428178048"/>
            <w:bookmarkStart w:id="22" w:name="_Toc440872679"/>
            <w:bookmarkStart w:id="23" w:name="_Toc458766224"/>
            <w:bookmarkStart w:id="24" w:name="_Toc459292629"/>
            <w:bookmarkStart w:id="25" w:name="_Toc9590440"/>
            <w:r>
              <w:rPr>
                <w:b/>
                <w:i/>
                <w:iCs/>
              </w:rPr>
              <w:lastRenderedPageBreak/>
              <w:t>[NPRR930</w:t>
            </w:r>
            <w:r w:rsidRPr="004B32CF">
              <w:rPr>
                <w:b/>
                <w:i/>
                <w:iCs/>
              </w:rPr>
              <w:t xml:space="preserve">:  </w:t>
            </w:r>
            <w:r>
              <w:rPr>
                <w:b/>
                <w:i/>
                <w:iCs/>
              </w:rPr>
              <w:t>Insert</w:t>
            </w:r>
            <w:r w:rsidRPr="004B32CF">
              <w:rPr>
                <w:b/>
                <w:i/>
                <w:iCs/>
              </w:rPr>
              <w:t xml:space="preserve"> paragraph (</w:t>
            </w:r>
            <w:r>
              <w:rPr>
                <w:b/>
                <w:i/>
                <w:iCs/>
              </w:rPr>
              <w:t>15</w:t>
            </w:r>
            <w:r w:rsidRPr="004B32CF">
              <w:rPr>
                <w:b/>
                <w:i/>
                <w:iCs/>
              </w:rPr>
              <w:t xml:space="preserve">) </w:t>
            </w:r>
            <w:r>
              <w:rPr>
                <w:b/>
                <w:i/>
                <w:iCs/>
              </w:rPr>
              <w:t>below</w:t>
            </w:r>
            <w:r w:rsidRPr="004B32CF">
              <w:rPr>
                <w:b/>
                <w:i/>
                <w:iCs/>
              </w:rPr>
              <w:t xml:space="preserve"> upon system implementation:]</w:t>
            </w:r>
          </w:p>
          <w:p w14:paraId="435311E2" w14:textId="77777777" w:rsidR="00BE03CB" w:rsidRPr="00BE03CB" w:rsidRDefault="00BE03CB" w:rsidP="00BE03CB">
            <w:pPr>
              <w:pStyle w:val="BodyTextNumberedChar"/>
            </w:pPr>
            <w:r w:rsidRPr="00F057BA">
              <w:t>(15)</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tc>
      </w:tr>
    </w:tbl>
    <w:p w14:paraId="49D95A8F" w14:textId="77777777" w:rsidR="007C3B91" w:rsidRDefault="00723BFB" w:rsidP="00D540BB">
      <w:pPr>
        <w:pStyle w:val="H2"/>
        <w:spacing w:before="480"/>
        <w:ind w:left="907" w:hanging="907"/>
      </w:pPr>
      <w:r>
        <w:t>5.2</w:t>
      </w:r>
      <w:r>
        <w:tab/>
        <w:t>Reliability Unit Commitment Timeline Summary</w:t>
      </w:r>
      <w:bookmarkEnd w:id="18"/>
      <w:bookmarkEnd w:id="19"/>
      <w:bookmarkEnd w:id="20"/>
      <w:bookmarkEnd w:id="21"/>
      <w:bookmarkEnd w:id="22"/>
      <w:bookmarkEnd w:id="23"/>
      <w:bookmarkEnd w:id="24"/>
      <w:bookmarkEnd w:id="25"/>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6" w:name="_Toc400547168"/>
      <w:bookmarkStart w:id="27" w:name="_Toc405384273"/>
      <w:bookmarkStart w:id="28" w:name="_Toc405543540"/>
      <w:bookmarkStart w:id="29" w:name="_Toc428178049"/>
      <w:bookmarkStart w:id="30" w:name="_Toc440872680"/>
      <w:bookmarkStart w:id="31" w:name="_Toc458766225"/>
      <w:bookmarkStart w:id="32" w:name="_Toc459292630"/>
      <w:bookmarkStart w:id="33" w:name="_Toc9590441"/>
      <w:r w:rsidRPr="00B641E0">
        <w:rPr>
          <w:b/>
          <w:bCs/>
          <w:i/>
        </w:rPr>
        <w:t>5.2.1</w:t>
      </w:r>
      <w:r w:rsidRPr="00B641E0">
        <w:rPr>
          <w:b/>
          <w:bCs/>
          <w:i/>
        </w:rPr>
        <w:tab/>
        <w:t>RUC Normal Timeline Summary</w:t>
      </w:r>
      <w:bookmarkEnd w:id="26"/>
      <w:bookmarkEnd w:id="27"/>
      <w:bookmarkEnd w:id="28"/>
      <w:bookmarkEnd w:id="29"/>
      <w:bookmarkEnd w:id="30"/>
      <w:bookmarkEnd w:id="31"/>
      <w:bookmarkEnd w:id="32"/>
      <w:bookmarkEnd w:id="33"/>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4"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4"/>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lastRenderedPageBreak/>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5" w:name="_Toc241894430"/>
      <w:bookmarkStart w:id="36" w:name="_Toc400547169"/>
      <w:bookmarkStart w:id="37" w:name="_Toc405384274"/>
      <w:bookmarkStart w:id="38" w:name="_Toc405543541"/>
      <w:bookmarkStart w:id="39" w:name="_Toc428178050"/>
      <w:bookmarkStart w:id="40" w:name="_Toc440872681"/>
      <w:bookmarkStart w:id="41" w:name="_Toc458766226"/>
      <w:bookmarkStart w:id="42" w:name="_Toc459292631"/>
      <w:bookmarkStart w:id="43" w:name="_Toc9590442"/>
      <w:r w:rsidRPr="00B641E0">
        <w:rPr>
          <w:b/>
          <w:i/>
        </w:rPr>
        <w:t>5.2.2</w:t>
      </w:r>
      <w:r w:rsidRPr="00B641E0">
        <w:rPr>
          <w:b/>
          <w:i/>
        </w:rPr>
        <w:tab/>
        <w:t>RUC Process Timing Deviations</w:t>
      </w:r>
      <w:bookmarkEnd w:id="35"/>
      <w:bookmarkEnd w:id="36"/>
      <w:bookmarkEnd w:id="37"/>
      <w:bookmarkEnd w:id="38"/>
      <w:bookmarkEnd w:id="39"/>
      <w:bookmarkEnd w:id="40"/>
      <w:bookmarkEnd w:id="41"/>
      <w:bookmarkEnd w:id="42"/>
      <w:bookmarkEnd w:id="43"/>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4" w:name="_Toc400547170"/>
      <w:bookmarkStart w:id="45" w:name="_Toc405384275"/>
      <w:bookmarkStart w:id="46" w:name="_Toc405543542"/>
      <w:bookmarkStart w:id="47" w:name="_Toc428178051"/>
      <w:bookmarkStart w:id="48" w:name="_Toc440872682"/>
      <w:bookmarkStart w:id="49" w:name="_Toc458766227"/>
      <w:bookmarkStart w:id="50" w:name="_Toc459292632"/>
      <w:bookmarkStart w:id="51" w:name="_Toc9590443"/>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4"/>
      <w:bookmarkEnd w:id="45"/>
      <w:bookmarkEnd w:id="46"/>
      <w:bookmarkEnd w:id="47"/>
      <w:bookmarkEnd w:id="48"/>
      <w:bookmarkEnd w:id="49"/>
      <w:bookmarkEnd w:id="50"/>
      <w:bookmarkEnd w:id="51"/>
    </w:p>
    <w:p w14:paraId="7F2DC8C8" w14:textId="77777777" w:rsidR="008D477B" w:rsidRPr="00B641E0" w:rsidRDefault="001609AC" w:rsidP="00083F9B">
      <w:pPr>
        <w:pStyle w:val="BodyTextNumberedChar"/>
      </w:pPr>
      <w:r>
        <w:t>(1)</w:t>
      </w:r>
      <w:r>
        <w:tab/>
      </w:r>
      <w:r w:rsidR="008D477B" w:rsidRPr="00B641E0">
        <w:t xml:space="preserve">If </w:t>
      </w:r>
      <w:r w:rsidR="008D477B" w:rsidRPr="00B641E0">
        <w:rPr>
          <w:iCs/>
        </w:rPr>
        <w:t>the</w:t>
      </w:r>
      <w:r w:rsidR="008D477B" w:rsidRPr="00B641E0">
        <w:t xml:space="preserve"> Day-Ahead Market (DAM) execution is delayed in accordance with Section 4.1.2, Day-Ahead Process and Timing Deviations, ERCOT shall conduct a </w:t>
      </w:r>
      <w:r w:rsidR="008D477B" w:rsidRPr="00B641E0">
        <w:rPr>
          <w:bCs/>
        </w:rPr>
        <w:t xml:space="preserve">Day-Ahead </w:t>
      </w:r>
      <w:r w:rsidR="008D477B" w:rsidRPr="00B641E0">
        <w:rPr>
          <w:bCs/>
        </w:rPr>
        <w:lastRenderedPageBreak/>
        <w:t>Reliability Unit Commitment (</w:t>
      </w:r>
      <w:r w:rsidR="008D477B" w:rsidRPr="00B641E0">
        <w:t>DRUC) after 1430 in the Day-Ahead and no earlier than one hour following the posting of DAM awards information on the Market Information System (MIS) Public Area as set forth in Section 4.5.3, Communicating DAM Results.  In this event, ERCOT will use the Current Operating Plan (COP) and Trades Snapshot taken just prior to the execution of the DRUC to settle RUC charges.</w:t>
      </w:r>
    </w:p>
    <w:p w14:paraId="1A7C8F71" w14:textId="77777777" w:rsidR="008D477B" w:rsidRPr="00B641E0" w:rsidRDefault="008D477B" w:rsidP="008D477B">
      <w:pPr>
        <w:keepNext/>
        <w:widowControl w:val="0"/>
        <w:tabs>
          <w:tab w:val="left" w:pos="1260"/>
        </w:tabs>
        <w:spacing w:before="240" w:after="240"/>
        <w:ind w:left="1260" w:hanging="1260"/>
        <w:outlineLvl w:val="3"/>
        <w:rPr>
          <w:b/>
        </w:rPr>
      </w:pPr>
      <w:bookmarkStart w:id="52" w:name="_Toc400547171"/>
      <w:bookmarkStart w:id="53" w:name="_Toc405384276"/>
      <w:bookmarkStart w:id="54" w:name="_Toc405543543"/>
      <w:bookmarkStart w:id="55" w:name="_Toc428178052"/>
      <w:bookmarkStart w:id="56" w:name="_Toc440872683"/>
      <w:bookmarkStart w:id="57" w:name="_Toc458766228"/>
      <w:bookmarkStart w:id="58" w:name="_Toc459292633"/>
      <w:bookmarkStart w:id="59" w:name="_Toc9590444"/>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2"/>
      <w:bookmarkEnd w:id="53"/>
      <w:bookmarkEnd w:id="54"/>
      <w:bookmarkEnd w:id="55"/>
      <w:bookmarkEnd w:id="56"/>
      <w:bookmarkEnd w:id="57"/>
      <w:bookmarkEnd w:id="58"/>
      <w:bookmarkEnd w:id="59"/>
    </w:p>
    <w:p w14:paraId="379797C6" w14:textId="77777777" w:rsidR="008D477B" w:rsidRDefault="008D477B" w:rsidP="008D477B">
      <w:pPr>
        <w:pStyle w:val="BodyTextNumberedChar"/>
      </w:pPr>
      <w:r>
        <w:t>(1)</w:t>
      </w:r>
      <w:r>
        <w:tab/>
      </w:r>
      <w:r w:rsidRPr="005002B8">
        <w:t xml:space="preserve">If ERCOT aborts all or part of the </w:t>
      </w:r>
      <w:r>
        <w:t>Day</w:t>
      </w:r>
      <w:r w:rsidR="00A15921">
        <w:t>-</w:t>
      </w:r>
      <w:r>
        <w:t>A</w:t>
      </w:r>
      <w:r w:rsidRPr="005002B8">
        <w:t xml:space="preserve">head process in accordance with </w:t>
      </w:r>
      <w:r>
        <w:t>S</w:t>
      </w:r>
      <w:r w:rsidRPr="005002B8">
        <w:t xml:space="preserve">ection 4.1.2, </w:t>
      </w:r>
      <w:r>
        <w:t>Day-Ahead</w:t>
      </w:r>
      <w:r w:rsidRPr="007D559B">
        <w:t xml:space="preserve"> Process and Timing Deviations, </w:t>
      </w:r>
      <w:r w:rsidR="00A15921" w:rsidRPr="0086627E">
        <w:t xml:space="preserve">for any reason not due to a Market Suspension, then </w:t>
      </w:r>
      <w:r w:rsidRPr="005002B8">
        <w:t xml:space="preserve">ERCOT shall </w:t>
      </w:r>
      <w:r w:rsidRPr="004215C4">
        <w:t xml:space="preserve">use the </w:t>
      </w:r>
      <w:r>
        <w:t xml:space="preserve">following </w:t>
      </w:r>
      <w:r w:rsidRPr="009653D8">
        <w:t>Supplemental Ancillary Service</w:t>
      </w:r>
      <w:r>
        <w:t>s</w:t>
      </w:r>
      <w:r w:rsidRPr="009653D8">
        <w:t xml:space="preserve"> Market </w:t>
      </w:r>
      <w:r>
        <w:t>(SASM) process to purchase Ancillary Services for the next Operating Day and the Hourly Reliability Unit Commitment (</w:t>
      </w:r>
      <w:r w:rsidRPr="004215C4">
        <w:t>HRUC</w:t>
      </w:r>
      <w:r>
        <w:t>)</w:t>
      </w:r>
      <w:r w:rsidRPr="004215C4">
        <w:t xml:space="preserve"> process described in this </w:t>
      </w:r>
      <w:r>
        <w:t>S</w:t>
      </w:r>
      <w:r w:rsidRPr="004215C4">
        <w:t>ection</w:t>
      </w:r>
      <w:r>
        <w:t xml:space="preserve"> in lieu of the DRUC process</w:t>
      </w:r>
      <w:r w:rsidRPr="004215C4">
        <w:t>.</w:t>
      </w:r>
      <w:r w:rsidR="00A15921" w:rsidRPr="00A15921">
        <w:t xml:space="preserve"> </w:t>
      </w:r>
      <w:r w:rsidR="00A15921">
        <w:t xml:space="preserve"> </w:t>
      </w:r>
      <w:r w:rsidR="00A15921" w:rsidRPr="0086627E">
        <w:t>If ERCOT aborts the Day-Ahead process due to a Market Suspension, it shall act in accordance with Section 25.3, Market Restart Processes.</w:t>
      </w:r>
    </w:p>
    <w:p w14:paraId="4DA669D6" w14:textId="77777777" w:rsidR="008D477B" w:rsidRPr="00C3003A" w:rsidRDefault="008D477B" w:rsidP="008D477B">
      <w:pPr>
        <w:pStyle w:val="BodyTextNumberedChar"/>
      </w:pPr>
      <w:r>
        <w:t>(2)</w:t>
      </w:r>
      <w:r>
        <w:tab/>
        <w:t xml:space="preserve">When the DAM is aborted, </w:t>
      </w:r>
      <w:r w:rsidRPr="005002B8">
        <w:t xml:space="preserve">ERCOT shall </w:t>
      </w:r>
      <w:r>
        <w:t xml:space="preserve">include in the </w:t>
      </w:r>
      <w:r w:rsidR="00A40DD2">
        <w:t>Watch</w:t>
      </w:r>
      <w:r>
        <w:t xml:space="preserve"> </w:t>
      </w:r>
      <w:r w:rsidR="00A40DD2">
        <w:t>notification</w:t>
      </w:r>
      <w:r>
        <w:t xml:space="preserve"> required by paragraph (2) of Section 4.1.2 the time when it intends to conduct the SASM described in this Section 5.2.2.2 </w:t>
      </w:r>
      <w:r w:rsidRPr="009653D8">
        <w:t xml:space="preserve">to procure the amounts of Ancillary Services necessary to meet the Ancillary Service Plan for the Operating Day affected by the aborted </w:t>
      </w:r>
      <w:r>
        <w:t>DAM</w:t>
      </w:r>
      <w:r w:rsidRPr="009653D8">
        <w:t>.</w:t>
      </w:r>
      <w:r>
        <w:t xml:space="preserve">  ERCOT shall allow at least one hour between the issuance of the </w:t>
      </w:r>
      <w:r w:rsidR="00A40DD2">
        <w:t>Watch</w:t>
      </w:r>
      <w:r>
        <w:t xml:space="preserve"> and the beginning of this SASM.</w:t>
      </w:r>
    </w:p>
    <w:p w14:paraId="04370798" w14:textId="77777777" w:rsidR="008D477B" w:rsidRDefault="008D477B" w:rsidP="008D477B">
      <w:pPr>
        <w:pStyle w:val="BodyTextNumberedChar"/>
      </w:pPr>
      <w:r>
        <w:t>(3)</w:t>
      </w:r>
      <w:r>
        <w:tab/>
        <w:t xml:space="preserve">After the issuance of the </w:t>
      </w:r>
      <w:r w:rsidR="00A40DD2">
        <w:t>Watch</w:t>
      </w:r>
      <w:r>
        <w:t xml:space="preserve"> described in paragraph (2) above and prior to the beginning of this SASM, a </w:t>
      </w:r>
      <w:r w:rsidR="00CA5737">
        <w:t>Qualified Scheduling Entity (</w:t>
      </w:r>
      <w:r w:rsidRPr="005002B8">
        <w:t>QSE</w:t>
      </w:r>
      <w:r w:rsidR="00CA5737">
        <w:t>)</w:t>
      </w:r>
      <w:r w:rsidRPr="005002B8">
        <w:t xml:space="preserve"> may </w:t>
      </w:r>
      <w:r>
        <w:t xml:space="preserve">cancel unexpired </w:t>
      </w:r>
      <w:r w:rsidRPr="005002B8">
        <w:t xml:space="preserve">Ancillary Service Offers </w:t>
      </w:r>
      <w:r>
        <w:t>that were submitted for the aborted DAM.</w:t>
      </w:r>
    </w:p>
    <w:p w14:paraId="4E2B0552" w14:textId="77777777" w:rsidR="008D477B" w:rsidRDefault="008D477B" w:rsidP="008D477B">
      <w:pPr>
        <w:pStyle w:val="BodyTextNumberedChar"/>
      </w:pPr>
      <w:r>
        <w:t>(4)</w:t>
      </w:r>
      <w:r>
        <w:tab/>
        <w:t xml:space="preserve">A QSE may submit </w:t>
      </w:r>
      <w:r w:rsidRPr="005002B8">
        <w:t xml:space="preserve">Ancillary Service Offers </w:t>
      </w:r>
      <w:r>
        <w:t xml:space="preserve">for this SASM after the issuance of the </w:t>
      </w:r>
      <w:r w:rsidR="00A40DD2">
        <w:t>Watch</w:t>
      </w:r>
      <w:r>
        <w:t xml:space="preserve"> described in paragraph (2) above and prior to the beginning of this SASM.</w:t>
      </w:r>
    </w:p>
    <w:p w14:paraId="6377EFFB" w14:textId="77777777" w:rsidR="008D477B" w:rsidRDefault="00B70762" w:rsidP="003F2225">
      <w:pPr>
        <w:pStyle w:val="BodyTextNumberedChar"/>
      </w:pPr>
      <w:r>
        <w:t>(5)</w:t>
      </w:r>
      <w: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0B3E5E2F" w14:textId="77777777" w:rsidR="008D477B" w:rsidRDefault="008D477B" w:rsidP="008D477B">
      <w:pPr>
        <w:pStyle w:val="BodyTextNumberedChar"/>
      </w:pPr>
      <w:r>
        <w:t>(6)</w:t>
      </w:r>
      <w:r>
        <w:tab/>
      </w:r>
      <w:r w:rsidRPr="005002B8">
        <w:t>The amount of each Ancillary Servic</w:t>
      </w:r>
      <w:r>
        <w:t xml:space="preserve">e to be procured by ERCOT in this </w:t>
      </w:r>
      <w:r w:rsidRPr="005002B8">
        <w:t>SASM</w:t>
      </w:r>
      <w:r>
        <w:t xml:space="preserve"> is the amount of each Ancillary Service specified in the ERCOT Ancillary Service Plan posted prior to the aborted DAM less the total amount of each Ancillary Service in the QSE submittals for self</w:t>
      </w:r>
      <w:r w:rsidR="00A87B82">
        <w:t>-</w:t>
      </w:r>
      <w:r>
        <w:t>arranged Ancillary Services for this SASM.</w:t>
      </w:r>
    </w:p>
    <w:p w14:paraId="72AFD70F" w14:textId="77777777" w:rsidR="008D477B" w:rsidRDefault="008D477B" w:rsidP="008D477B">
      <w:pPr>
        <w:pStyle w:val="BodyTextNumberedChar"/>
      </w:pPr>
      <w:r>
        <w:t>(7)</w:t>
      </w:r>
      <w:r>
        <w:tab/>
        <w:t>This SASM will settle in accordance with Section 6.7, Real-Time Settlement Calculations for the Ancillary Services.</w:t>
      </w:r>
    </w:p>
    <w:p w14:paraId="5EDA5E2C" w14:textId="77777777" w:rsidR="00B70762" w:rsidRDefault="00B70762" w:rsidP="00B70762">
      <w:pPr>
        <w:pStyle w:val="BodyTextNumberedChar"/>
      </w:pPr>
      <w:r>
        <w:t>(8)</w:t>
      </w:r>
      <w:r>
        <w:tab/>
        <w:t xml:space="preserve">The SASM process for acquiring Ancillary Services in the event of an aborted Day-Ahead process shall be conducted in accordance with Section 6.4.9.2.2, SASM Clearing Process, but shall use the following activities and timeline as specified in paragraph (3) of </w:t>
      </w:r>
      <w:r>
        <w:lastRenderedPageBreak/>
        <w:t>Section 6.4.9.2, with time “X” being the time specified by ERCOT for the beginning of the SASM process in the Watch notification described above.</w:t>
      </w:r>
    </w:p>
    <w:p w14:paraId="7A5BA468" w14:textId="77777777" w:rsidR="00B70762" w:rsidRDefault="00B70762" w:rsidP="00B70762">
      <w:pPr>
        <w:pStyle w:val="BodyTextNumberedChar"/>
      </w:pPr>
      <w:r>
        <w:t>(9)</w:t>
      </w:r>
      <w:r>
        <w:tab/>
        <w:t xml:space="preserve">As soon as practicable, but no later than the time specified in paragraph (3) of Section 6.4.9.2, ERCOT shall notify each QSE of its awarded Ancillary Service Offer quantities, specifying Resource, Ancillary Service type, SASM </w:t>
      </w:r>
      <w:r w:rsidR="00F426A1">
        <w:t>Market Clearing Price for Capacity (</w:t>
      </w:r>
      <w:r>
        <w:t>MCPC</w:t>
      </w:r>
      <w:r w:rsidR="00F426A1">
        <w:t>)</w:t>
      </w:r>
      <w:r>
        <w:t>, and the first and last hours of the awarded offer.</w:t>
      </w:r>
    </w:p>
    <w:p w14:paraId="28BF3599" w14:textId="77777777" w:rsidR="00B70762" w:rsidRDefault="00B70762" w:rsidP="00B70762">
      <w:pPr>
        <w:pStyle w:val="BodyTextNumberedChar"/>
      </w:pPr>
      <w:r>
        <w:t>(10)</w:t>
      </w:r>
      <w:r>
        <w:tab/>
        <w:t>As soon as practicable, but no later than the time specified in paragraph (3) of Section 6.4.9.2, ERCOT shall post on the MIS Public Area the hourly:</w:t>
      </w:r>
    </w:p>
    <w:p w14:paraId="4A780653" w14:textId="77777777" w:rsidR="00B70762" w:rsidRDefault="00B70762" w:rsidP="00B70762">
      <w:pPr>
        <w:pStyle w:val="List2"/>
      </w:pPr>
      <w:r>
        <w:t>(a)</w:t>
      </w:r>
      <w:r>
        <w:tab/>
        <w:t>SASM MCPC for each type of Ancillary Service for each hour;</w:t>
      </w:r>
    </w:p>
    <w:p w14:paraId="79976C86" w14:textId="77777777" w:rsidR="00B70762" w:rsidRDefault="00B70762" w:rsidP="00B70762">
      <w:pPr>
        <w:pStyle w:val="List2"/>
      </w:pPr>
      <w:r>
        <w:t>(b)</w:t>
      </w:r>
      <w:r>
        <w:tab/>
        <w:t>Total Ancillary Service procured in MW by Ancillary Service type for each hour; and</w:t>
      </w:r>
    </w:p>
    <w:p w14:paraId="412B50BB" w14:textId="77777777" w:rsidR="008D477B" w:rsidRDefault="00B70762" w:rsidP="00B74429">
      <w:pPr>
        <w:pStyle w:val="List2"/>
      </w:pPr>
      <w:r>
        <w:t>(c)</w:t>
      </w:r>
      <w:r>
        <w:tab/>
        <w:t>Aggregated Ancillary Service Offer Curve for each Ancillary Service for each hour.</w:t>
      </w:r>
    </w:p>
    <w:p w14:paraId="35C5001C" w14:textId="77777777" w:rsidR="008D477B" w:rsidRDefault="008D477B" w:rsidP="008D477B">
      <w:pPr>
        <w:pStyle w:val="BodyTextNumberedChar"/>
      </w:pPr>
      <w:r>
        <w:t>(11)</w:t>
      </w:r>
      <w:r>
        <w:tab/>
        <w:t>No sooner than 1800 in the Day-Ahead and after</w:t>
      </w:r>
      <w:r w:rsidRPr="005002B8">
        <w:t xml:space="preserve"> the </w:t>
      </w:r>
      <w:r>
        <w:t xml:space="preserve">completion of the </w:t>
      </w:r>
      <w:r w:rsidRPr="005002B8">
        <w:t>SASM</w:t>
      </w:r>
      <w:r>
        <w:t xml:space="preserve"> process described in this Section 5.2.2.2</w:t>
      </w:r>
      <w:r w:rsidRPr="005002B8">
        <w:t>, ERCOT shall execute a</w:t>
      </w:r>
      <w:r>
        <w:t>n</w:t>
      </w:r>
      <w:r w:rsidRPr="005002B8">
        <w:t xml:space="preserve"> </w:t>
      </w:r>
      <w:r>
        <w:t>H</w:t>
      </w:r>
      <w:r w:rsidRPr="005002B8">
        <w:t>RUC process</w:t>
      </w:r>
      <w:r>
        <w:t xml:space="preserve">. </w:t>
      </w:r>
    </w:p>
    <w:p w14:paraId="61A1F468" w14:textId="77777777" w:rsidR="008D477B" w:rsidRDefault="008D477B" w:rsidP="008D477B">
      <w:pPr>
        <w:pStyle w:val="List2"/>
      </w:pPr>
      <w:r>
        <w:t>(a)</w:t>
      </w:r>
      <w:r>
        <w:tab/>
      </w:r>
      <w:r w:rsidRPr="005002B8">
        <w:t xml:space="preserve">The </w:t>
      </w:r>
      <w:r>
        <w:t>RUC S</w:t>
      </w:r>
      <w:r w:rsidRPr="005002B8">
        <w:t xml:space="preserve">tudy </w:t>
      </w:r>
      <w:r>
        <w:t>P</w:t>
      </w:r>
      <w:r w:rsidRPr="005002B8">
        <w:t xml:space="preserve">eriod for this </w:t>
      </w:r>
      <w:r>
        <w:t>H</w:t>
      </w:r>
      <w:r w:rsidRPr="005002B8">
        <w:t xml:space="preserve">RUC process is the </w:t>
      </w:r>
      <w:r>
        <w:t>balance of the current Operating Day plus the next Operating Day.  This HRUC process may be a post-1800 HRUC for the current Operating Day.</w:t>
      </w:r>
    </w:p>
    <w:p w14:paraId="1D2A2980" w14:textId="77777777" w:rsidR="008D477B" w:rsidRDefault="008D477B" w:rsidP="008D477B">
      <w:pPr>
        <w:pStyle w:val="List2"/>
      </w:pPr>
      <w:r>
        <w:t>(b)</w:t>
      </w:r>
      <w:r>
        <w:tab/>
        <w:t xml:space="preserve">The COP and Trades Snapshot taken just prior to the execution of the HRUC process described in this Section 5.2.2.2 will be used to settle RUC charges </w:t>
      </w:r>
      <w:r w:rsidRPr="00783BCE">
        <w:t>in the Operating Day affected by the aborted DAM</w:t>
      </w:r>
      <w:r>
        <w:t>.</w:t>
      </w:r>
    </w:p>
    <w:p w14:paraId="7586E6AB" w14:textId="77777777" w:rsidR="00021A14" w:rsidRDefault="00B9713B" w:rsidP="00546D25">
      <w:pPr>
        <w:pStyle w:val="H2"/>
        <w:keepNext w:val="0"/>
        <w:spacing w:before="0"/>
        <w:ind w:left="1440" w:hanging="720"/>
        <w:outlineLvl w:val="9"/>
        <w:rPr>
          <w:b w:val="0"/>
        </w:rPr>
      </w:pPr>
      <w:bookmarkStart w:id="60" w:name="_Toc274727445"/>
      <w:bookmarkStart w:id="61" w:name="_Toc291753087"/>
      <w:bookmarkStart w:id="62" w:name="_Toc304793728"/>
      <w:bookmarkStart w:id="63" w:name="_Toc323214522"/>
      <w:bookmarkStart w:id="64" w:name="_Toc330907144"/>
      <w:bookmarkStart w:id="65" w:name="_Toc341692560"/>
      <w:bookmarkStart w:id="66" w:name="_Toc343244296"/>
      <w:r w:rsidRPr="00B9713B">
        <w:rPr>
          <w:b w:val="0"/>
        </w:rPr>
        <w:t>(c)</w:t>
      </w:r>
      <w:r w:rsidRPr="00B9713B">
        <w:rPr>
          <w:b w:val="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0"/>
      <w:bookmarkEnd w:id="61"/>
      <w:bookmarkEnd w:id="62"/>
      <w:bookmarkEnd w:id="63"/>
      <w:bookmarkEnd w:id="64"/>
      <w:bookmarkEnd w:id="65"/>
      <w:bookmarkEnd w:id="66"/>
    </w:p>
    <w:p w14:paraId="534C1FC9" w14:textId="77777777" w:rsidR="00031993" w:rsidRPr="00031993" w:rsidRDefault="00031993" w:rsidP="00031993">
      <w:pPr>
        <w:pStyle w:val="H2"/>
        <w:keepNext w:val="0"/>
        <w:spacing w:before="0"/>
        <w:ind w:left="1440" w:hanging="720"/>
        <w:outlineLvl w:val="9"/>
        <w:rPr>
          <w:b w:val="0"/>
        </w:rPr>
      </w:pPr>
      <w:r w:rsidRPr="00031993">
        <w:rPr>
          <w:b w:val="0"/>
        </w:rPr>
        <w:t>(d)</w:t>
      </w:r>
      <w:r w:rsidRPr="00031993">
        <w:rPr>
          <w:b w:val="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031993">
        <w:rPr>
          <w:b w:val="0"/>
          <w:szCs w:val="24"/>
        </w:rPr>
        <w:t>If ERCOT accepts the cancellation, ERCOT may require QSEs to submit supporting information describing the Resource control issues.</w:t>
      </w:r>
    </w:p>
    <w:p w14:paraId="2A6C50FD" w14:textId="77777777" w:rsidR="00F80C33" w:rsidRDefault="00723BFB" w:rsidP="003F2225">
      <w:pPr>
        <w:pStyle w:val="H2"/>
      </w:pPr>
      <w:bookmarkStart w:id="67" w:name="_Toc400547172"/>
      <w:bookmarkStart w:id="68" w:name="_Toc405384277"/>
      <w:bookmarkStart w:id="69" w:name="_Toc405543544"/>
      <w:bookmarkStart w:id="70" w:name="_Toc428178053"/>
      <w:bookmarkStart w:id="71" w:name="_Toc440872684"/>
      <w:bookmarkStart w:id="72" w:name="_Toc458766229"/>
      <w:bookmarkStart w:id="73" w:name="_Toc459292634"/>
      <w:bookmarkStart w:id="74" w:name="_Toc9590445"/>
      <w:r>
        <w:t>5.3</w:t>
      </w:r>
      <w:r>
        <w:tab/>
        <w:t>ERCOT Security Sequence Responsibilities</w:t>
      </w:r>
      <w:bookmarkEnd w:id="67"/>
      <w:bookmarkEnd w:id="68"/>
      <w:bookmarkEnd w:id="69"/>
      <w:bookmarkEnd w:id="70"/>
      <w:bookmarkEnd w:id="71"/>
      <w:bookmarkEnd w:id="72"/>
      <w:bookmarkEnd w:id="73"/>
      <w:bookmarkEnd w:id="74"/>
    </w:p>
    <w:p w14:paraId="186BD420" w14:textId="77777777" w:rsidR="00F80C33" w:rsidRDefault="00723BFB">
      <w:pPr>
        <w:pStyle w:val="BodyTextNumberedChar"/>
      </w:pPr>
      <w:r>
        <w:t>(1)</w:t>
      </w:r>
      <w:r>
        <w:tab/>
        <w:t>ERCOT shall start the Day-Ahead Reliability Unit Commitment (DRUC) process at 1430 in the Day</w:t>
      </w:r>
      <w:r w:rsidR="008241A0">
        <w:t>-</w:t>
      </w:r>
      <w:r>
        <w:t>Ahead.</w:t>
      </w:r>
    </w:p>
    <w:p w14:paraId="7BB59DC6" w14:textId="77777777" w:rsidR="00F80C33" w:rsidRDefault="00723BFB">
      <w:pPr>
        <w:pStyle w:val="BodyTextNumberedChar"/>
      </w:pPr>
      <w:r>
        <w:lastRenderedPageBreak/>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77777777" w:rsidR="0027199F" w:rsidRDefault="0027199F" w:rsidP="0027199F">
      <w:pPr>
        <w:pStyle w:val="List3"/>
      </w:pPr>
      <w:r>
        <w:t>(i)</w:t>
      </w:r>
      <w:r>
        <w:tab/>
        <w:t>Validating Three-Part Supply Offers, defined in Section 4.4.9.1, Three-Part Supply Offers;</w:t>
      </w:r>
    </w:p>
    <w:p w14:paraId="1BBC2B92" w14:textId="77777777" w:rsidR="00155E34" w:rsidRDefault="0027199F" w:rsidP="0027199F">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77777777"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p w14:paraId="0C8DA8F1" w14:textId="77777777" w:rsidR="003F77B5" w:rsidRDefault="0027199F" w:rsidP="00107FC4">
      <w:pPr>
        <w:pStyle w:val="List2"/>
      </w:pPr>
      <w:r>
        <w:t>(c)</w:t>
      </w:r>
      <w:r>
        <w:tab/>
        <w:t>Post to the MIS Public Area, all active and binding transmission constraints (contingency and overloaded element pair information where available) used as inputs to the RUC; and</w:t>
      </w:r>
    </w:p>
    <w:p w14:paraId="3196D38F" w14:textId="77777777" w:rsidR="00F80C33" w:rsidRDefault="0027199F">
      <w:pPr>
        <w:pStyle w:val="List2"/>
      </w:pPr>
      <w:r w:rsidRPr="0027199F">
        <w:t>(d)</w:t>
      </w:r>
      <w:r w:rsidRPr="0027199F">
        <w:tab/>
        <w:t>Issue Dispatch Instructions to notify each QSE of its Resource commitments or decommitments</w:t>
      </w:r>
      <w:r w:rsidRPr="005B61D2">
        <w:rPr>
          <w:b/>
          <w:i/>
        </w:rPr>
        <w:t>.</w:t>
      </w:r>
    </w:p>
    <w:p w14:paraId="023EDCA9" w14:textId="77777777" w:rsidR="00F80C33" w:rsidRDefault="00723BFB">
      <w:pPr>
        <w:pStyle w:val="BodyTextNumberedChar"/>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75" w:name="_Toc400547173"/>
      <w:bookmarkStart w:id="76" w:name="_Toc405384278"/>
      <w:bookmarkStart w:id="77" w:name="_Toc405543545"/>
      <w:bookmarkStart w:id="78" w:name="_Toc428178054"/>
      <w:bookmarkStart w:id="79" w:name="_Toc440872685"/>
      <w:bookmarkStart w:id="80" w:name="_Toc458766230"/>
      <w:bookmarkStart w:id="81" w:name="_Toc459292635"/>
      <w:bookmarkStart w:id="82" w:name="_Toc9590446"/>
      <w:r>
        <w:t>5.4</w:t>
      </w:r>
      <w:r>
        <w:tab/>
        <w:t>QSE Security Sequence Responsibilities</w:t>
      </w:r>
      <w:bookmarkEnd w:id="75"/>
      <w:bookmarkEnd w:id="76"/>
      <w:bookmarkEnd w:id="77"/>
      <w:bookmarkEnd w:id="78"/>
      <w:bookmarkEnd w:id="79"/>
      <w:bookmarkEnd w:id="80"/>
      <w:bookmarkEnd w:id="81"/>
      <w:bookmarkEnd w:id="82"/>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77777777" w:rsidR="00F80C33" w:rsidRDefault="00723BFB" w:rsidP="00403A43">
      <w:pPr>
        <w:pStyle w:val="BodyTextNumberedChar"/>
        <w:ind w:left="1440"/>
      </w:pPr>
      <w:r>
        <w:t>(</w:t>
      </w:r>
      <w:r w:rsidR="006D1C55">
        <w:t>b</w:t>
      </w:r>
      <w:r>
        <w:t>)</w:t>
      </w:r>
      <w:r>
        <w:tab/>
        <w:t xml:space="preserve">Submit any Three-Part Supply Offers before: </w:t>
      </w:r>
    </w:p>
    <w:p w14:paraId="0E0FFAF6" w14:textId="77777777" w:rsidR="00F80C33" w:rsidRDefault="00723BFB" w:rsidP="00403A43">
      <w:pPr>
        <w:pStyle w:val="List2"/>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w:t>
      </w:r>
      <w:r>
        <w:lastRenderedPageBreak/>
        <w:t xml:space="preserve">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77777777" w:rsidR="00F80C33" w:rsidRDefault="00723BFB" w:rsidP="00403A43">
      <w:pPr>
        <w:pStyle w:val="BodyTextNumberedChar"/>
        <w:ind w:left="1440"/>
      </w:pPr>
      <w:r>
        <w:t>(</w:t>
      </w:r>
      <w:r w:rsidR="006D1C55">
        <w:t>d</w:t>
      </w:r>
      <w:r>
        <w:t>)</w:t>
      </w:r>
      <w:r>
        <w:tab/>
        <w:t xml:space="preserve">Submit any Energy Trades </w:t>
      </w:r>
      <w:r w:rsidR="009235A8">
        <w:t xml:space="preserve">and Direct Current Tie (DC Tie) Schedules corresponding to Electronic Tags (e-Tags) </w:t>
      </w:r>
      <w:r>
        <w:t>before 1430 in the Day-Ahead for the DRUC and by the end of the Adjustment Period for each HRUC; if the QSE wants those Energy Trades</w:t>
      </w:r>
      <w:r w:rsidR="009235A8">
        <w:t xml:space="preserve"> and DC Tie Schedules</w:t>
      </w:r>
      <w:r>
        <w:t xml:space="preserve"> included in the calculation of RUC Settlement;</w:t>
      </w:r>
    </w:p>
    <w:p w14:paraId="75504495" w14:textId="77777777" w:rsidR="00F80C33" w:rsidRDefault="00723BFB" w:rsidP="00403A43">
      <w:pPr>
        <w:pStyle w:val="BodyTextNumberedChar"/>
        <w:ind w:left="1440"/>
      </w:pPr>
      <w:r>
        <w:t>(</w:t>
      </w:r>
      <w:r w:rsidR="006D1C55">
        <w:t>e</w:t>
      </w:r>
      <w:r>
        <w:t>)</w:t>
      </w:r>
      <w:r>
        <w:tab/>
        <w:t xml:space="preserve">Submit an updated COP before 1430 in the Day-Ahead that shows the specific Resources that will be used to supply the QSE’s Ancillary Service Supply Responsibility; and  </w:t>
      </w:r>
    </w:p>
    <w:p w14:paraId="2363F5C0" w14:textId="77777777" w:rsidR="00F80C33" w:rsidRDefault="00723BFB" w:rsidP="00403A43">
      <w:pPr>
        <w:pStyle w:val="BodyTextNumberedChar"/>
        <w:ind w:left="1440"/>
      </w:pPr>
      <w:r>
        <w:t>(</w:t>
      </w:r>
      <w:r w:rsidR="006D1C55">
        <w:t>f</w:t>
      </w:r>
      <w:r>
        <w:t>)</w:t>
      </w:r>
      <w:r>
        <w:tab/>
        <w:t>Acknowledge receipt of Resource commitment or decommitment Dispatch Instructions by submitting an updated COP.</w:t>
      </w:r>
    </w:p>
    <w:p w14:paraId="4CD796B3" w14:textId="77777777" w:rsidR="00F80C33" w:rsidRDefault="00723BFB">
      <w:pPr>
        <w:pStyle w:val="H2"/>
      </w:pPr>
      <w:bookmarkStart w:id="83" w:name="_Toc400547174"/>
      <w:bookmarkStart w:id="84" w:name="_Toc405384279"/>
      <w:bookmarkStart w:id="85" w:name="_Toc405543546"/>
      <w:bookmarkStart w:id="86" w:name="_Toc428178055"/>
      <w:bookmarkStart w:id="87" w:name="_Toc440872686"/>
      <w:bookmarkStart w:id="88" w:name="_Toc458766231"/>
      <w:bookmarkStart w:id="89" w:name="_Toc459292636"/>
      <w:bookmarkStart w:id="90" w:name="_Toc9590447"/>
      <w:r>
        <w:t>5.5</w:t>
      </w:r>
      <w:r>
        <w:tab/>
        <w:t>Security Sequence, Including RUC</w:t>
      </w:r>
      <w:bookmarkEnd w:id="83"/>
      <w:bookmarkEnd w:id="84"/>
      <w:bookmarkEnd w:id="85"/>
      <w:bookmarkEnd w:id="86"/>
      <w:bookmarkEnd w:id="87"/>
      <w:bookmarkEnd w:id="88"/>
      <w:bookmarkEnd w:id="89"/>
      <w:bookmarkEnd w:id="90"/>
    </w:p>
    <w:p w14:paraId="05BD239A" w14:textId="77777777" w:rsidR="00F80C33" w:rsidRPr="000B7479" w:rsidRDefault="00723BFB">
      <w:pPr>
        <w:pStyle w:val="H3"/>
        <w:rPr>
          <w:b/>
          <w:i/>
        </w:rPr>
      </w:pPr>
      <w:bookmarkStart w:id="91" w:name="_Toc400547175"/>
      <w:bookmarkStart w:id="92" w:name="_Toc405384280"/>
      <w:bookmarkStart w:id="93" w:name="_Toc405543547"/>
      <w:bookmarkStart w:id="94" w:name="_Toc428178056"/>
      <w:bookmarkStart w:id="95" w:name="_Toc440872687"/>
      <w:bookmarkStart w:id="96" w:name="_Toc458766232"/>
      <w:bookmarkStart w:id="97" w:name="_Toc459292637"/>
      <w:bookmarkStart w:id="98" w:name="_Toc9590448"/>
      <w:r w:rsidRPr="000B7479">
        <w:rPr>
          <w:b/>
          <w:i/>
        </w:rPr>
        <w:t>5.5.1</w:t>
      </w:r>
      <w:r w:rsidRPr="000B7479">
        <w:rPr>
          <w:b/>
          <w:i/>
        </w:rPr>
        <w:tab/>
        <w:t>Security Sequence</w:t>
      </w:r>
      <w:bookmarkEnd w:id="91"/>
      <w:bookmarkEnd w:id="92"/>
      <w:bookmarkEnd w:id="93"/>
      <w:bookmarkEnd w:id="94"/>
      <w:bookmarkEnd w:id="95"/>
      <w:bookmarkEnd w:id="96"/>
      <w:bookmarkEnd w:id="97"/>
      <w:bookmarkEnd w:id="98"/>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similar to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p w14:paraId="6F0912A4" w14:textId="77777777" w:rsidR="00011066" w:rsidRPr="000B7479" w:rsidRDefault="00011066" w:rsidP="00011066">
      <w:pPr>
        <w:pStyle w:val="H3"/>
        <w:rPr>
          <w:b/>
          <w:i/>
        </w:rPr>
      </w:pPr>
      <w:bookmarkStart w:id="99" w:name="_Toc400547176"/>
      <w:bookmarkStart w:id="100" w:name="_Toc405384281"/>
      <w:bookmarkStart w:id="101" w:name="_Toc405543548"/>
      <w:bookmarkStart w:id="102" w:name="_Toc428178057"/>
      <w:bookmarkStart w:id="103" w:name="_Toc440872688"/>
      <w:bookmarkStart w:id="104" w:name="_Toc458766233"/>
      <w:bookmarkStart w:id="105" w:name="_Toc459292638"/>
      <w:bookmarkStart w:id="106" w:name="_Toc9590449"/>
      <w:r w:rsidRPr="000B7479">
        <w:rPr>
          <w:b/>
          <w:i/>
        </w:rPr>
        <w:t>5.5.2</w:t>
      </w:r>
      <w:r w:rsidRPr="000B7479">
        <w:rPr>
          <w:b/>
          <w:i/>
        </w:rPr>
        <w:tab/>
        <w:t>Reliability Unit Commitment (RUC) Process</w:t>
      </w:r>
      <w:bookmarkEnd w:id="99"/>
      <w:bookmarkEnd w:id="100"/>
      <w:bookmarkEnd w:id="101"/>
      <w:bookmarkEnd w:id="102"/>
      <w:bookmarkEnd w:id="103"/>
      <w:bookmarkEnd w:id="104"/>
      <w:bookmarkEnd w:id="105"/>
      <w:bookmarkEnd w:id="106"/>
    </w:p>
    <w:p w14:paraId="4A1D1B9B" w14:textId="77777777" w:rsidR="00011066" w:rsidRDefault="00011066" w:rsidP="00011066">
      <w:pPr>
        <w:pStyle w:val="BodyTextNumberedChar"/>
      </w:pPr>
      <w:r>
        <w:t>(1)</w:t>
      </w:r>
      <w:r>
        <w:tab/>
      </w:r>
      <w:r w:rsidR="00CF7E9A" w:rsidRPr="00273A95">
        <w:t>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CF7E9A">
        <w:t xml:space="preserve">  The objective of the RUC process is to minimize costs based on the Resource costs described in paragraphs (4) through (7) </w:t>
      </w:r>
      <w:r w:rsidR="00CF7E9A">
        <w:lastRenderedPageBreak/>
        <w:t>below.</w:t>
      </w:r>
      <w:r w:rsidR="00CF7E9A" w:rsidRPr="00273A95">
        <w:rPr>
          <w:rFonts w:ascii="Courier New" w:hAnsi="Courier New" w:cs="Courier New"/>
          <w:sz w:val="20"/>
        </w:rPr>
        <w:t xml:space="preserve"> </w:t>
      </w:r>
      <w:r w:rsidR="00CF7E9A">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9B8F73A" w14:textId="77777777" w:rsidR="00011066" w:rsidRDefault="00011066" w:rsidP="003201F1">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7F157D2" w14:textId="77777777" w:rsidR="00011066" w:rsidRDefault="00CC3DC9" w:rsidP="00011066">
      <w:pPr>
        <w:pStyle w:val="BodyTextNumberedChar"/>
      </w:pPr>
      <w:r w:rsidRPr="00A4246C">
        <w:rPr>
          <w:iCs/>
        </w:rPr>
        <w:t>(3)</w:t>
      </w:r>
      <w:r w:rsidRPr="00A4246C">
        <w:rPr>
          <w:iCs/>
        </w:rPr>
        <w:tab/>
        <w:t xml:space="preserve">ERCOT shall review the RUC-recommended Resource commitments </w:t>
      </w:r>
      <w:r w:rsidR="00C16730" w:rsidRPr="0026394E">
        <w:t>and the list of Off-</w:t>
      </w:r>
      <w:r w:rsidR="00C16730">
        <w:t>L</w:t>
      </w:r>
      <w:r w:rsidR="00C16730" w:rsidRPr="0026394E">
        <w:t>ine Available Resources having a start-up time of one hour or less</w:t>
      </w:r>
      <w:r w:rsidR="00C16730" w:rsidRPr="00A4246C">
        <w:rPr>
          <w:iCs/>
        </w:rPr>
        <w:t xml:space="preserve"> </w:t>
      </w:r>
      <w:r w:rsidRPr="00A4246C">
        <w:rPr>
          <w:iCs/>
        </w:rPr>
        <w:t xml:space="preserve">to assess feasibility and shall make any changes that it considers necessary, in its sole discretion.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sidR="007864AD">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000110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3BCB819D" w14:textId="77777777" w:rsidTr="008D7599">
        <w:tc>
          <w:tcPr>
            <w:tcW w:w="9576" w:type="dxa"/>
            <w:shd w:val="pct12" w:color="auto" w:fill="auto"/>
          </w:tcPr>
          <w:p w14:paraId="70C2CE68"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(3) above</w:t>
            </w:r>
            <w:r w:rsidRPr="00864906">
              <w:rPr>
                <w:b/>
                <w:i/>
              </w:rPr>
              <w:t xml:space="preserve"> with the following upon system implementation</w:t>
            </w:r>
            <w:r>
              <w:rPr>
                <w:b/>
                <w:i/>
              </w:rPr>
              <w:t>:</w:t>
            </w:r>
            <w:r w:rsidRPr="00864906">
              <w:rPr>
                <w:b/>
                <w:i/>
              </w:rPr>
              <w:t>]</w:t>
            </w:r>
          </w:p>
          <w:p w14:paraId="7C7551AE" w14:textId="77777777" w:rsidR="008032E7" w:rsidRPr="007C7FEC" w:rsidRDefault="008032E7" w:rsidP="00006F4D">
            <w:pPr>
              <w:pStyle w:val="List2"/>
              <w:ind w:left="720"/>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A4246C">
              <w:t xml:space="preserve">A Generation Resource shown as On-Line and available for SCED dispatch for an hour </w:t>
            </w:r>
            <w:r w:rsidRPr="00A4246C">
              <w:lastRenderedPageBreak/>
              <w:t>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tc>
      </w:tr>
    </w:tbl>
    <w:p w14:paraId="09383230" w14:textId="77777777" w:rsidR="003F77B5" w:rsidRDefault="00011066" w:rsidP="00E67D2A">
      <w:pPr>
        <w:pStyle w:val="BodyTextNumberedChar"/>
        <w:spacing w:before="240"/>
      </w:pPr>
      <w:r>
        <w:lastRenderedPageBreak/>
        <w:t>(4)</w:t>
      </w:r>
      <w:r>
        <w:tab/>
      </w:r>
      <w:r w:rsidR="00CF7E9A" w:rsidRPr="00273A95">
        <w:t xml:space="preserve">To determine the projected energy output level of each Resource and to project potential congestion patterns for each hour of the RUC, ERCOT shall calculate proxy Energy Offer Curves based on the Mitigated Offer Caps </w:t>
      </w:r>
      <w:r w:rsidR="00CF7E9A">
        <w:t xml:space="preserve">(MOCs) </w:t>
      </w:r>
      <w:r w:rsidR="00CF7E9A" w:rsidRPr="00273A95">
        <w:t xml:space="preserve">for the type of Resource as specified in Section 4.4.9.4, Mitigated Offer Cap and Mitigated Offer Floor, for use in the RUC.  Proxy Energy Offer Curves are calculated by multiplying the </w:t>
      </w:r>
      <w:r w:rsidR="00CF7E9A">
        <w:t>MOC</w:t>
      </w:r>
      <w:r w:rsidR="00CF7E9A" w:rsidRPr="00273A95">
        <w:t xml:space="preserve"> by a constant selected by ERCOT from time to time that is no more than 0.10% and applying the cost for all Generation Resource output between High Sustained Limit (HSL) and LSL.</w:t>
      </w:r>
      <w:r w:rsidR="00CF7E9A">
        <w:t xml:space="preserve">  The intent of this process is to minimize the effect of the proxy Energy Offer Curves on optimization.</w:t>
      </w:r>
    </w:p>
    <w:p w14:paraId="4BEA2039" w14:textId="77777777" w:rsidR="00011066" w:rsidRDefault="00011066" w:rsidP="003201F1">
      <w:pPr>
        <w:pStyle w:val="BodyTextNumberedChar"/>
      </w:pPr>
      <w:r>
        <w:t>(5)</w:t>
      </w:r>
      <w:r>
        <w:tab/>
      </w:r>
      <w:r w:rsidR="00CF7E9A" w:rsidRPr="00273A95">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w:t>
      </w:r>
      <w:r w:rsidR="00CF7E9A">
        <w:t xml:space="preserve">  For available Off-Line Resources with a cold start time of one hour or less</w:t>
      </w:r>
      <w:r w:rsidR="00CF7E9A">
        <w:rPr>
          <w:iCs/>
        </w:rPr>
        <w:t xml:space="preserve"> that have not been removed from special consideration under paragraph (7) below pursuant to paragraph (4) of Section 8.1.2, </w:t>
      </w:r>
      <w:r w:rsidR="00CF7E9A" w:rsidRPr="005F4EF1">
        <w:rPr>
          <w:iCs/>
        </w:rPr>
        <w:t>Current Operating Plan (COP) Performance Requirements</w:t>
      </w:r>
      <w:r w:rsidR="00CF7E9A">
        <w:t>, the Startup Offers and Minimum-Energy Offer from a Resource’s Three-Part Supply Offer shall not be used in the RUC process.</w:t>
      </w:r>
      <w:r>
        <w:t xml:space="preserve"> </w:t>
      </w:r>
    </w:p>
    <w:p w14:paraId="6FE2FACE" w14:textId="77777777" w:rsidR="00011066" w:rsidRDefault="00011066" w:rsidP="003201F1">
      <w:pPr>
        <w:pStyle w:val="BodyTextNumberedChar"/>
      </w:pPr>
      <w:r>
        <w:t>(6)</w:t>
      </w:r>
      <w:r>
        <w:tab/>
      </w:r>
      <w:r w:rsidR="00CF7E9A" w:rsidRPr="00273A95">
        <w:t>ERCOT shall create Three-Part Supply Offers for all Resources that did not submit a Three-Part Supply Offer, but are specified as available but Off-Line, excluding Resources with a Resource Status of EMR, in a QSE’s COP.  For such Resources,</w:t>
      </w:r>
      <w:r w:rsidR="00CF7E9A">
        <w:t xml:space="preserve"> excluding available Off-Line Resources with a cold start time of one hour or less</w:t>
      </w:r>
      <w:r w:rsidR="00CF7E9A">
        <w:rPr>
          <w:iCs/>
        </w:rPr>
        <w:t xml:space="preserve"> that have not been removed from special consideration under paragraph (7) below pursuant to paragraph (4) of Section 8.1.2</w:t>
      </w:r>
      <w:r w:rsidR="00CF7E9A">
        <w:t xml:space="preserve">, </w:t>
      </w:r>
      <w:r w:rsidR="00CF7E9A" w:rsidRPr="00273A95">
        <w:t>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1BC9157" w14:textId="77777777" w:rsidR="00CF7E9A" w:rsidRDefault="00CF7E9A" w:rsidP="00CF7E9A">
      <w:pPr>
        <w:spacing w:after="240"/>
        <w:ind w:left="720" w:hanging="720"/>
      </w:pPr>
      <w:r>
        <w:t>(7)</w:t>
      </w:r>
      <w:r>
        <w:tab/>
      </w:r>
      <w:r>
        <w:rPr>
          <w:iCs/>
        </w:rPr>
        <w:t xml:space="preserve">For all available Off-Line Resources having a cold start time of one hour or less and not removed from special consideration pursuant to paragraph (4) of Section 8.1.2, </w:t>
      </w:r>
      <w:r>
        <w:t xml:space="preserve">ERCOT </w:t>
      </w:r>
      <w:r>
        <w:lastRenderedPageBreak/>
        <w:t xml:space="preserve">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6A20B502" w14:textId="77777777" w:rsidR="00CF7E9A" w:rsidRDefault="00CF7E9A" w:rsidP="00CF7E9A">
      <w:pPr>
        <w:ind w:left="720"/>
      </w:pPr>
      <w: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E9A" w:rsidRPr="00867891" w14:paraId="7C2EF60A" w14:textId="77777777" w:rsidTr="006058E4">
        <w:trPr>
          <w:trHeight w:val="386"/>
        </w:trPr>
        <w:tc>
          <w:tcPr>
            <w:tcW w:w="2439" w:type="dxa"/>
          </w:tcPr>
          <w:p w14:paraId="03CCF80E" w14:textId="77777777" w:rsidR="00CF7E9A" w:rsidRPr="00867891" w:rsidRDefault="00CF7E9A" w:rsidP="0068063E">
            <w:pPr>
              <w:rPr>
                <w:b/>
                <w:sz w:val="20"/>
              </w:rPr>
            </w:pPr>
            <w:r>
              <w:rPr>
                <w:b/>
                <w:sz w:val="20"/>
              </w:rPr>
              <w:t>Parameter</w:t>
            </w:r>
          </w:p>
        </w:tc>
        <w:tc>
          <w:tcPr>
            <w:tcW w:w="1805" w:type="dxa"/>
            <w:shd w:val="clear" w:color="auto" w:fill="auto"/>
          </w:tcPr>
          <w:p w14:paraId="6954DAE5" w14:textId="77777777" w:rsidR="00CF7E9A" w:rsidRPr="00867891" w:rsidRDefault="00CF7E9A" w:rsidP="0068063E">
            <w:pPr>
              <w:rPr>
                <w:b/>
                <w:sz w:val="20"/>
              </w:rPr>
            </w:pPr>
            <w:r w:rsidRPr="00867891">
              <w:rPr>
                <w:b/>
                <w:sz w:val="20"/>
              </w:rPr>
              <w:t>Unit</w:t>
            </w:r>
          </w:p>
        </w:tc>
        <w:tc>
          <w:tcPr>
            <w:tcW w:w="4578" w:type="dxa"/>
            <w:shd w:val="clear" w:color="auto" w:fill="auto"/>
          </w:tcPr>
          <w:p w14:paraId="775E6AAA" w14:textId="77777777" w:rsidR="00CF7E9A" w:rsidRPr="00867891" w:rsidRDefault="00CF7E9A" w:rsidP="0068063E">
            <w:pPr>
              <w:rPr>
                <w:b/>
                <w:sz w:val="20"/>
              </w:rPr>
            </w:pPr>
            <w:r w:rsidRPr="00867891">
              <w:rPr>
                <w:b/>
                <w:sz w:val="20"/>
              </w:rPr>
              <w:t>Current Value*</w:t>
            </w:r>
          </w:p>
        </w:tc>
      </w:tr>
      <w:tr w:rsidR="00CF7E9A" w:rsidRPr="00867891" w14:paraId="5673F046" w14:textId="77777777" w:rsidTr="006058E4">
        <w:trPr>
          <w:trHeight w:val="359"/>
        </w:trPr>
        <w:tc>
          <w:tcPr>
            <w:tcW w:w="2439" w:type="dxa"/>
          </w:tcPr>
          <w:p w14:paraId="30A1C842" w14:textId="77777777" w:rsidR="00CF7E9A" w:rsidRPr="00867891" w:rsidRDefault="00CF7E9A" w:rsidP="0068063E">
            <w:pPr>
              <w:spacing w:after="240"/>
              <w:rPr>
                <w:sz w:val="20"/>
              </w:rPr>
            </w:pPr>
            <w:r>
              <w:rPr>
                <w:sz w:val="20"/>
              </w:rPr>
              <w:t>1HRLESSCOSTSCALING</w:t>
            </w:r>
          </w:p>
        </w:tc>
        <w:tc>
          <w:tcPr>
            <w:tcW w:w="1805" w:type="dxa"/>
            <w:shd w:val="clear" w:color="auto" w:fill="auto"/>
          </w:tcPr>
          <w:p w14:paraId="498C51BC" w14:textId="77777777" w:rsidR="00CF7E9A" w:rsidRPr="00867891" w:rsidRDefault="00CF7E9A" w:rsidP="0068063E">
            <w:pPr>
              <w:spacing w:after="240"/>
              <w:rPr>
                <w:sz w:val="20"/>
              </w:rPr>
            </w:pPr>
            <w:r w:rsidRPr="00867891">
              <w:rPr>
                <w:sz w:val="20"/>
              </w:rPr>
              <w:t>Percentage</w:t>
            </w:r>
          </w:p>
        </w:tc>
        <w:tc>
          <w:tcPr>
            <w:tcW w:w="4578" w:type="dxa"/>
            <w:shd w:val="clear" w:color="auto" w:fill="auto"/>
          </w:tcPr>
          <w:p w14:paraId="27287742" w14:textId="77777777" w:rsidR="00CF7E9A" w:rsidRPr="00867891" w:rsidRDefault="00CF7E9A" w:rsidP="0068063E">
            <w:pPr>
              <w:spacing w:after="240"/>
              <w:rPr>
                <w:sz w:val="20"/>
              </w:rPr>
            </w:pPr>
            <w:r w:rsidRPr="00867891">
              <w:rPr>
                <w:sz w:val="20"/>
              </w:rPr>
              <w:t>Maximum value of 20%</w:t>
            </w:r>
          </w:p>
        </w:tc>
      </w:tr>
      <w:tr w:rsidR="00CF7E9A" w:rsidRPr="00867891" w14:paraId="73290E6F" w14:textId="77777777" w:rsidTr="006058E4">
        <w:trPr>
          <w:trHeight w:val="1178"/>
        </w:trPr>
        <w:tc>
          <w:tcPr>
            <w:tcW w:w="8822" w:type="dxa"/>
            <w:gridSpan w:val="3"/>
          </w:tcPr>
          <w:p w14:paraId="38D58A57" w14:textId="77777777" w:rsidR="00CF7E9A" w:rsidRPr="00867891" w:rsidRDefault="00CF7E9A" w:rsidP="006058E4">
            <w:pPr>
              <w:rPr>
                <w:sz w:val="20"/>
              </w:rPr>
            </w:pPr>
            <w:r w:rsidRPr="00867891">
              <w:rPr>
                <w:sz w:val="20"/>
              </w:rPr>
              <w:t>*  The current value for the parameter</w:t>
            </w:r>
            <w:r>
              <w:rPr>
                <w:sz w:val="20"/>
              </w:rPr>
              <w:t>(</w:t>
            </w:r>
            <w:r w:rsidRPr="00867891">
              <w:rPr>
                <w:sz w:val="20"/>
              </w:rPr>
              <w:t>s</w:t>
            </w:r>
            <w:r>
              <w:rPr>
                <w:sz w:val="20"/>
              </w:rPr>
              <w:t>)</w:t>
            </w:r>
            <w:r w:rsidRPr="00867891">
              <w:rPr>
                <w:sz w:val="20"/>
              </w:rPr>
              <w:t xml:space="preserve"> referenced in this table above will be recommended by </w:t>
            </w:r>
            <w:r>
              <w:rPr>
                <w:sz w:val="20"/>
              </w:rPr>
              <w:t>the Technical Advisory Committee (</w:t>
            </w:r>
            <w:r w:rsidRPr="00867891">
              <w:rPr>
                <w:sz w:val="20"/>
              </w:rPr>
              <w:t>TAC</w:t>
            </w:r>
            <w:r>
              <w:rPr>
                <w:sz w:val="20"/>
              </w:rPr>
              <w:t>)</w:t>
            </w:r>
            <w:r w:rsidRPr="00867891">
              <w:rPr>
                <w:sz w:val="20"/>
              </w:rPr>
              <w:t xml:space="preserve"> and approved by the ERCOT Board.  ERCOT shall update parameter value</w:t>
            </w:r>
            <w:r>
              <w:rPr>
                <w:sz w:val="20"/>
              </w:rPr>
              <w:t>(</w:t>
            </w:r>
            <w:r w:rsidRPr="00867891">
              <w:rPr>
                <w:sz w:val="20"/>
              </w:rPr>
              <w:t>s</w:t>
            </w:r>
            <w:r>
              <w:rPr>
                <w:sz w:val="20"/>
              </w:rPr>
              <w:t>)</w:t>
            </w:r>
            <w:r w:rsidRPr="00867891">
              <w:rPr>
                <w:sz w:val="20"/>
              </w:rPr>
              <w:t xml:space="preserve"> on the first day of the month following ERCOT Board approval unless otherwise directed by the ERCOT Board.  ERCOT shall provide a Market Notice prior to implementation of a revised parameter value.</w:t>
            </w:r>
          </w:p>
        </w:tc>
      </w:tr>
    </w:tbl>
    <w:p w14:paraId="091BA892" w14:textId="77777777" w:rsidR="00301534" w:rsidRPr="007779E2" w:rsidRDefault="00301534" w:rsidP="002B6025">
      <w:pPr>
        <w:spacing w:before="240" w:after="240"/>
        <w:ind w:left="720" w:hanging="720"/>
      </w:pPr>
      <w:r w:rsidRPr="007779E2">
        <w:t>(</w:t>
      </w:r>
      <w:r w:rsidR="00CF7E9A">
        <w:t>8</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051EA06A" w14:textId="77777777" w:rsidR="00301534" w:rsidRPr="007779E2" w:rsidRDefault="00301534" w:rsidP="00301534">
      <w:pPr>
        <w:spacing w:after="240"/>
        <w:ind w:left="1440" w:hanging="720"/>
      </w:pPr>
      <w:r w:rsidRPr="007779E2">
        <w:t xml:space="preserve">(a) </w:t>
      </w:r>
      <w:r w:rsidRPr="007779E2">
        <w:tab/>
        <w:t>Substitute capacity from Resources represented by that QSE;</w:t>
      </w:r>
    </w:p>
    <w:p w14:paraId="02FCBEE7" w14:textId="77777777" w:rsidR="00301534" w:rsidRPr="007779E2" w:rsidRDefault="00301534" w:rsidP="00301534">
      <w:pPr>
        <w:spacing w:after="240"/>
        <w:ind w:left="1440" w:hanging="720"/>
      </w:pPr>
      <w:r w:rsidRPr="007779E2">
        <w:t>(b)</w:t>
      </w:r>
      <w:r w:rsidRPr="007779E2">
        <w:tab/>
        <w:t xml:space="preserve">Substitute capacity from other QSEs using Ancillary Service Trades; or </w:t>
      </w:r>
    </w:p>
    <w:p w14:paraId="353466D4" w14:textId="77777777" w:rsidR="00011066" w:rsidRDefault="00301534" w:rsidP="009E7C55">
      <w:pPr>
        <w:pStyle w:val="List2"/>
      </w:pPr>
      <w:r w:rsidRPr="007779E2">
        <w:t>(c)</w:t>
      </w:r>
      <w:r w:rsidRPr="007779E2">
        <w:tab/>
        <w:t>Ask E</w:t>
      </w:r>
      <w:r>
        <w:t xml:space="preserve">RCOT to replace the capacity.  </w:t>
      </w:r>
      <w:r w:rsidR="00011066">
        <w:t xml:space="preserve"> </w:t>
      </w:r>
    </w:p>
    <w:p w14:paraId="3659B4BA" w14:textId="77777777" w:rsidR="00011066" w:rsidRDefault="00011066" w:rsidP="00972609">
      <w:pPr>
        <w:pStyle w:val="BodyTextNumberedChar"/>
      </w:pPr>
      <w:r>
        <w:t>(</w:t>
      </w:r>
      <w:r w:rsidR="00CF7E9A">
        <w:t>9</w:t>
      </w:r>
      <w:r>
        <w:t>)</w:t>
      </w:r>
      <w:r>
        <w:tab/>
        <w:t xml:space="preserve">Factors included in the RUC process are: </w:t>
      </w:r>
    </w:p>
    <w:p w14:paraId="2A7708A8" w14:textId="77777777" w:rsidR="00011066" w:rsidRDefault="00011066" w:rsidP="00011066">
      <w:pPr>
        <w:pStyle w:val="List2"/>
      </w:pPr>
      <w:r>
        <w:t>(a)</w:t>
      </w:r>
      <w:r>
        <w:tab/>
        <w:t>ERCOT System-wide hourly Load forecast allocated appropriately over Load buses;</w:t>
      </w:r>
    </w:p>
    <w:p w14:paraId="3393DAA4" w14:textId="77777777" w:rsidR="00011066" w:rsidRDefault="00011066" w:rsidP="00011066">
      <w:pPr>
        <w:pStyle w:val="List2"/>
      </w:pPr>
      <w:r>
        <w:t>(b)</w:t>
      </w:r>
      <w:r>
        <w:tab/>
        <w:t>Transmission constraints – Transfer limits on energy flows through the electricity network;</w:t>
      </w:r>
    </w:p>
    <w:p w14:paraId="4A37959A" w14:textId="77777777" w:rsidR="00011066" w:rsidRDefault="00011066" w:rsidP="00011066">
      <w:pPr>
        <w:pStyle w:val="List3"/>
      </w:pPr>
      <w:r>
        <w:t>(i)</w:t>
      </w:r>
      <w:r>
        <w:tab/>
        <w:t>Thermal constraints – protect transmission facilities against thermal overload;</w:t>
      </w:r>
    </w:p>
    <w:p w14:paraId="51730E7C" w14:textId="77777777" w:rsidR="00011066" w:rsidRDefault="00011066" w:rsidP="00011066">
      <w:pPr>
        <w:pStyle w:val="List3"/>
      </w:pPr>
      <w:r>
        <w:t>(ii)</w:t>
      </w:r>
      <w:r>
        <w:tab/>
        <w:t>Generic constraints – protect the transmission system against transient instability, dynamic instability or voltage collapse;</w:t>
      </w:r>
    </w:p>
    <w:p w14:paraId="45FF8735" w14:textId="77777777" w:rsidR="00011066" w:rsidRDefault="00011066" w:rsidP="00011066">
      <w:pPr>
        <w:pStyle w:val="List2"/>
      </w:pPr>
      <w:r>
        <w:t>(c)</w:t>
      </w:r>
      <w:r>
        <w:tab/>
        <w:t>Planned transmission topology;</w:t>
      </w:r>
    </w:p>
    <w:p w14:paraId="76F2E620" w14:textId="77777777" w:rsidR="00011066" w:rsidRDefault="00011066" w:rsidP="00011066">
      <w:pPr>
        <w:pStyle w:val="List2"/>
      </w:pPr>
      <w:r>
        <w:t>(d)</w:t>
      </w:r>
      <w:r>
        <w:tab/>
        <w:t>Energy sufficiency constraints;</w:t>
      </w:r>
    </w:p>
    <w:p w14:paraId="5F734CB7" w14:textId="77777777" w:rsidR="00011066" w:rsidRDefault="00011066" w:rsidP="00011066">
      <w:pPr>
        <w:pStyle w:val="List2"/>
      </w:pPr>
      <w:r>
        <w:lastRenderedPageBreak/>
        <w:t>(e)</w:t>
      </w:r>
      <w:r>
        <w:tab/>
        <w:t>Inputs from the COP, as appropriate;</w:t>
      </w:r>
    </w:p>
    <w:p w14:paraId="6552E251" w14:textId="77777777" w:rsidR="00011066" w:rsidRDefault="00011066" w:rsidP="00011066">
      <w:pPr>
        <w:pStyle w:val="List2"/>
      </w:pPr>
      <w:r>
        <w:t>(f)</w:t>
      </w:r>
      <w:r>
        <w:tab/>
        <w:t>Inputs from Resource Parameters,</w:t>
      </w:r>
      <w:r w:rsidR="00C16730" w:rsidRPr="0026394E">
        <w:t xml:space="preserve"> including a list of Off-</w:t>
      </w:r>
      <w:r w:rsidR="00C16730">
        <w:t>L</w:t>
      </w:r>
      <w:r w:rsidR="00C16730" w:rsidRPr="0026394E">
        <w:t>ine Available Resources having a start-up time of one hour or less,</w:t>
      </w:r>
      <w:r>
        <w:t xml:space="preserve"> as appropriate;</w:t>
      </w:r>
    </w:p>
    <w:p w14:paraId="37C13576" w14:textId="77777777" w:rsidR="00011066" w:rsidRDefault="00011066" w:rsidP="00083F9B">
      <w:pPr>
        <w:pStyle w:val="List2"/>
      </w:pPr>
      <w:r>
        <w:t>(g)</w:t>
      </w:r>
      <w:r>
        <w:tab/>
        <w:t>Each Generation Resource’s Minimum-Energy Offer and Startup Offer, from its Three-Part Supply Offer;</w:t>
      </w:r>
    </w:p>
    <w:p w14:paraId="0A2CC943" w14:textId="77777777" w:rsidR="00011066" w:rsidRDefault="00011066" w:rsidP="00011066">
      <w:pPr>
        <w:pStyle w:val="List2"/>
      </w:pPr>
      <w:r>
        <w:t>(h)</w:t>
      </w:r>
      <w:r>
        <w:tab/>
        <w:t>Any Generation Resource that is Off-Line and available but does not have a Three-Part Supply Offer;</w:t>
      </w:r>
    </w:p>
    <w:p w14:paraId="7331B733" w14:textId="77777777" w:rsidR="00011066" w:rsidRDefault="00011066" w:rsidP="00011066">
      <w:pPr>
        <w:pStyle w:val="List2"/>
      </w:pPr>
      <w:r>
        <w:t>(i)</w:t>
      </w:r>
      <w:r>
        <w:tab/>
        <w:t>Forced Outage information; and</w:t>
      </w:r>
    </w:p>
    <w:p w14:paraId="554E11A4" w14:textId="77777777" w:rsidR="00011066" w:rsidRDefault="00011066" w:rsidP="0001106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F07B2FF" w14:textId="77777777" w:rsidR="00011066" w:rsidRDefault="00011066" w:rsidP="00011066">
      <w:pPr>
        <w:pStyle w:val="BodyTextNumberedChar"/>
      </w:pPr>
      <w:r>
        <w:t>(</w:t>
      </w:r>
      <w:r w:rsidR="00CF7E9A">
        <w:t>10</w:t>
      </w:r>
      <w:r>
        <w:t>)</w:t>
      </w:r>
      <w:r>
        <w:tab/>
        <w:t>The HRUC process and the DRUC process are as follows:</w:t>
      </w:r>
    </w:p>
    <w:p w14:paraId="556AA220" w14:textId="77777777" w:rsidR="00011066" w:rsidRDefault="00011066" w:rsidP="0001106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76DA7605" w14:textId="77777777" w:rsidR="00011066" w:rsidRDefault="00011066" w:rsidP="00011066">
      <w:pPr>
        <w:pStyle w:val="List2"/>
      </w:pPr>
      <w:r>
        <w:t>(b)</w:t>
      </w:r>
      <w:r>
        <w:tab/>
        <w:t xml:space="preserve">The DRUC process uses the Day-Ahead forecast of total ERCOT Load </w:t>
      </w:r>
      <w:r w:rsidR="00A11569">
        <w:t xml:space="preserve">including DC Tie Schedules </w:t>
      </w:r>
      <w:r>
        <w:t xml:space="preserve">for each hour of the Operating Day.  The HRUC process uses the current hourly forecast of total ERCOT Load </w:t>
      </w:r>
      <w:r w:rsidR="00A11569">
        <w:t xml:space="preserve">including DC Tie Schedules </w:t>
      </w:r>
      <w:r>
        <w:t>for each hour in the RUC Study Period.</w:t>
      </w:r>
    </w:p>
    <w:p w14:paraId="35EE9A33" w14:textId="77777777" w:rsidR="00011066" w:rsidRDefault="00011066" w:rsidP="00011066">
      <w:pPr>
        <w:pStyle w:val="List2"/>
      </w:pPr>
      <w:r>
        <w:t>(c)</w:t>
      </w:r>
      <w:r>
        <w:tab/>
        <w:t>The DRUC process uses the Day-Ahead weather forecast for each hour of the Operating Day.  The HRUC process uses the weather forecast information for each hour of the balance of the RUC Study Period.</w:t>
      </w:r>
    </w:p>
    <w:p w14:paraId="1D9E5E16" w14:textId="77777777" w:rsidR="00011066" w:rsidRDefault="00011066" w:rsidP="00011066">
      <w:pPr>
        <w:pStyle w:val="BodyTextNumberedChar"/>
      </w:pPr>
      <w:r>
        <w:t>(1</w:t>
      </w:r>
      <w:r w:rsidR="00CF7E9A">
        <w:t>1</w:t>
      </w:r>
      <w:r>
        <w:t>)</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12CC6BF7" w14:textId="77777777" w:rsidTr="008D7599">
        <w:tc>
          <w:tcPr>
            <w:tcW w:w="9576" w:type="dxa"/>
            <w:shd w:val="pct12" w:color="auto" w:fill="auto"/>
          </w:tcPr>
          <w:p w14:paraId="5F8C3760" w14:textId="77777777" w:rsidR="008032E7" w:rsidRPr="00864906" w:rsidRDefault="008032E7" w:rsidP="008D7599">
            <w:pPr>
              <w:pStyle w:val="BodyText"/>
              <w:spacing w:before="120"/>
              <w:rPr>
                <w:b/>
                <w:i/>
              </w:rPr>
            </w:pPr>
            <w:r w:rsidRPr="00864906">
              <w:rPr>
                <w:b/>
                <w:i/>
              </w:rPr>
              <w:lastRenderedPageBreak/>
              <w:t>[NPRR</w:t>
            </w:r>
            <w:r>
              <w:rPr>
                <w:b/>
                <w:i/>
              </w:rPr>
              <w:t>884</w:t>
            </w:r>
            <w:r w:rsidRPr="00864906">
              <w:rPr>
                <w:b/>
                <w:i/>
              </w:rPr>
              <w:t xml:space="preserve">:  Replace </w:t>
            </w:r>
            <w:r>
              <w:rPr>
                <w:b/>
                <w:i/>
              </w:rPr>
              <w:t>paragraph (11) above</w:t>
            </w:r>
            <w:r w:rsidRPr="00864906">
              <w:rPr>
                <w:b/>
                <w:i/>
              </w:rPr>
              <w:t xml:space="preserve"> with the following upon system implementation</w:t>
            </w:r>
            <w:r>
              <w:rPr>
                <w:b/>
                <w:i/>
              </w:rPr>
              <w:t>:</w:t>
            </w:r>
            <w:r w:rsidRPr="00864906">
              <w:rPr>
                <w:b/>
                <w:i/>
              </w:rPr>
              <w:t>]</w:t>
            </w:r>
          </w:p>
          <w:p w14:paraId="21353F5C" w14:textId="77777777" w:rsidR="008032E7" w:rsidRPr="007C7FEC" w:rsidRDefault="008032E7" w:rsidP="008032E7">
            <w:pPr>
              <w:pStyle w:val="BodyTextNumberedChar"/>
            </w:pPr>
            <w:r>
              <w:t>(11)</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tc>
      </w:tr>
    </w:tbl>
    <w:p w14:paraId="47569768" w14:textId="77777777" w:rsidR="00A04153" w:rsidRPr="00C953B3" w:rsidRDefault="00A04153" w:rsidP="00E67D2A">
      <w:pPr>
        <w:spacing w:before="240" w:after="240"/>
        <w:ind w:left="720" w:hanging="720"/>
      </w:pPr>
      <w:r w:rsidRPr="00335075">
        <w:rPr>
          <w:iCs/>
        </w:rPr>
        <w:t>(1</w:t>
      </w:r>
      <w:r w:rsidR="00CF7E9A">
        <w:rPr>
          <w:iCs/>
        </w:rPr>
        <w:t>2</w:t>
      </w:r>
      <w:r w:rsidRPr="00335075">
        <w:rPr>
          <w:iCs/>
        </w:rPr>
        <w:t>)</w:t>
      </w:r>
      <w:r w:rsidRPr="00335075">
        <w:rPr>
          <w:iCs/>
        </w:rPr>
        <w:tab/>
      </w:r>
      <w:r w:rsidRPr="005A4AA4">
        <w:t>A QSE with a Resource that is not a Reliability Must-Run (RMR) Unit 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contiguous block of RUC-Committed H</w:t>
      </w:r>
      <w:r w:rsidRPr="0085732A">
        <w:t>ours</w:t>
      </w:r>
      <w:r w:rsidRPr="005C1721">
        <w:t xml:space="preserve">.  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5EAB95E1" w14:textId="77777777" w:rsidTr="008D7599">
        <w:tc>
          <w:tcPr>
            <w:tcW w:w="9576" w:type="dxa"/>
            <w:shd w:val="pct12" w:color="auto" w:fill="auto"/>
          </w:tcPr>
          <w:p w14:paraId="5FFB3EDB" w14:textId="77777777" w:rsidR="008032E7" w:rsidRPr="00864906" w:rsidRDefault="008032E7" w:rsidP="008D7599">
            <w:pPr>
              <w:pStyle w:val="BodyText"/>
              <w:spacing w:before="120"/>
              <w:rPr>
                <w:b/>
                <w:i/>
              </w:rPr>
            </w:pPr>
            <w:r w:rsidRPr="00864906">
              <w:rPr>
                <w:b/>
                <w:i/>
              </w:rPr>
              <w:t>[NPRR</w:t>
            </w:r>
            <w:r>
              <w:rPr>
                <w:b/>
                <w:i/>
              </w:rPr>
              <w:t>884</w:t>
            </w:r>
            <w:r w:rsidR="00BE03CB">
              <w:rPr>
                <w:b/>
                <w:i/>
              </w:rPr>
              <w:t xml:space="preserve"> and NPRR930</w:t>
            </w:r>
            <w:r w:rsidRPr="00864906">
              <w:rPr>
                <w:b/>
                <w:i/>
              </w:rPr>
              <w:t xml:space="preserve">:  Replace </w:t>
            </w:r>
            <w:r w:rsidR="00BE03CB">
              <w:rPr>
                <w:b/>
                <w:i/>
              </w:rPr>
              <w:t xml:space="preserve">applicable portions of </w:t>
            </w:r>
            <w:r>
              <w:rPr>
                <w:b/>
                <w:i/>
              </w:rPr>
              <w:t>paragraph (12) above</w:t>
            </w:r>
            <w:r w:rsidRPr="00864906">
              <w:rPr>
                <w:b/>
                <w:i/>
              </w:rPr>
              <w:t xml:space="preserve"> with the following upon system implementation</w:t>
            </w:r>
            <w:r>
              <w:rPr>
                <w:b/>
                <w:i/>
              </w:rPr>
              <w:t>:</w:t>
            </w:r>
            <w:r w:rsidRPr="00864906">
              <w:rPr>
                <w:b/>
                <w:i/>
              </w:rPr>
              <w:t>]</w:t>
            </w:r>
          </w:p>
          <w:p w14:paraId="44A73BBD" w14:textId="77777777" w:rsidR="008032E7" w:rsidRPr="007C7FEC" w:rsidRDefault="008032E7" w:rsidP="008032E7">
            <w:pPr>
              <w:spacing w:before="240" w:after="240"/>
              <w:ind w:left="720" w:hanging="720"/>
            </w:pPr>
            <w:r w:rsidRPr="00335075">
              <w:rPr>
                <w:iCs/>
              </w:rPr>
              <w:t>(1</w:t>
            </w:r>
            <w:r>
              <w:rPr>
                <w:iCs/>
              </w:rPr>
              <w:t>2</w:t>
            </w:r>
            <w:r w:rsidRPr="00335075">
              <w:rPr>
                <w:iCs/>
              </w:rPr>
              <w:t>)</w:t>
            </w:r>
            <w:r w:rsidRPr="00335075">
              <w:rPr>
                <w:iCs/>
              </w:rPr>
              <w:tab/>
            </w:r>
            <w:r w:rsidRPr="005A4AA4">
              <w:t xml:space="preserve">A QSE with a Resource that is not a Reliability Must-Run (RMR) Unit </w:t>
            </w:r>
            <w:r w:rsidR="00BE03CB" w:rsidRPr="00F057BA">
              <w:t>or has not received an Outage Schedule Adjustment (OSA)</w:t>
            </w:r>
            <w:r w:rsidR="00BE03CB">
              <w:t xml:space="preserve"> </w:t>
            </w:r>
            <w:r w:rsidRPr="005A4AA4">
              <w:t>that has been committed in a RUC process or by a RUC Verbal Dispatch Instruction (VDI) may</w:t>
            </w:r>
            <w:r w:rsidRPr="00A069B8">
              <w:t xml:space="preserve"> opt out of </w:t>
            </w:r>
            <w:r w:rsidRPr="0085732A">
              <w:t xml:space="preserve">the </w:t>
            </w:r>
            <w:r w:rsidRPr="003C088C">
              <w:t xml:space="preserve">RUC </w:t>
            </w:r>
            <w:r>
              <w:t>S</w:t>
            </w:r>
            <w:r w:rsidRPr="003C088C">
              <w:t>ettlement (or “buy back” the commitment) by setting the telemetered Resource Status of the RUC-committed Resource to ONOPTOUT for the first SCED run</w:t>
            </w:r>
            <w:r w:rsidRPr="005A4AA4">
              <w:t xml:space="preserve"> that t</w:t>
            </w:r>
            <w:r w:rsidRPr="00A069B8">
              <w:t xml:space="preserve">he Resource is On-Line and available </w:t>
            </w:r>
            <w:r>
              <w:t>for</w:t>
            </w:r>
            <w:r w:rsidRPr="00A069B8">
              <w:t xml:space="preserve"> SCED </w:t>
            </w:r>
            <w:r>
              <w:t>dispatch</w:t>
            </w:r>
            <w:r w:rsidRPr="00A069B8">
              <w:t xml:space="preserve"> during the first hour of a </w:t>
            </w:r>
            <w:r w:rsidRPr="00A069B8">
              <w:lastRenderedPageBreak/>
              <w:t>contiguous block of RUC-Committed H</w:t>
            </w:r>
            <w:r w:rsidRPr="0085732A">
              <w:t>ours</w:t>
            </w:r>
            <w:r w:rsidRPr="005C1721">
              <w:t xml:space="preserve">.  </w:t>
            </w:r>
            <w:r>
              <w:t>All the configurations of the same Combined Cycle Train shall be treated as the same Resource for the purpose of creating the block of RUC-Committed Hours.  A RUC-committed</w:t>
            </w:r>
            <w:r w:rsidRPr="00EE567E">
              <w:t xml:space="preserve"> Combined Cycle </w:t>
            </w:r>
            <w:r>
              <w:t xml:space="preserve">Generation </w:t>
            </w:r>
            <w:r w:rsidRPr="00EE567E">
              <w:t>Resource</w:t>
            </w:r>
            <w:r>
              <w:t xml:space="preserve"> </w:t>
            </w:r>
            <w:r w:rsidRPr="00EE567E">
              <w:t xml:space="preserve">may opt out of the RUC Settlement by setting the telemetered Resource Status to ONOPTOUT </w:t>
            </w:r>
            <w:r>
              <w:t>for any On-Line configuration of the same Combined Cycle Train for</w:t>
            </w:r>
            <w:r w:rsidRPr="00EE567E">
              <w:t xml:space="preserve"> the first SCED </w:t>
            </w:r>
            <w:r>
              <w:t>run that</w:t>
            </w:r>
            <w:r w:rsidRPr="00EE567E">
              <w:t xml:space="preserve"> the </w:t>
            </w:r>
            <w:r>
              <w:t xml:space="preserve">Combined Cycle Train is On-Line and available for SCED Dispatch during the first hour </w:t>
            </w:r>
            <w:r w:rsidRPr="00EF0672">
              <w:t>of a contiguous block of RUC-Committed Hours</w:t>
            </w:r>
            <w:r>
              <w:t xml:space="preserve">.  </w:t>
            </w:r>
            <w:r w:rsidRPr="00EE567E">
              <w:t xml:space="preserve">A Combined Cycle </w:t>
            </w:r>
            <w:r>
              <w:t xml:space="preserve">Generation </w:t>
            </w:r>
            <w:r w:rsidRPr="00EE567E">
              <w:t>Resource</w:t>
            </w:r>
            <w:r>
              <w:t xml:space="preserve"> </w:t>
            </w:r>
            <w:r w:rsidRPr="00EE567E">
              <w:t xml:space="preserve">that is RUC-committed </w:t>
            </w:r>
            <w:r>
              <w:t xml:space="preserve">from one On-Line configuration in order </w:t>
            </w:r>
            <w:r w:rsidRPr="00EE567E">
              <w:t xml:space="preserve">to </w:t>
            </w:r>
            <w:r>
              <w:t xml:space="preserve">transition to a different </w:t>
            </w:r>
            <w:r w:rsidRPr="00EE567E">
              <w:t xml:space="preserve">configuration </w:t>
            </w:r>
            <w:r>
              <w:t xml:space="preserve">with additional capacity </w:t>
            </w:r>
            <w:r w:rsidRPr="00EE567E">
              <w:t xml:space="preserve">may opt out of the RUC Settlement </w:t>
            </w:r>
            <w:r>
              <w:t>following the same rule for RUC-committed Combined Cycle Generation Resources described above</w:t>
            </w:r>
            <w:r w:rsidRPr="00EE567E">
              <w:t>.</w:t>
            </w:r>
            <w:r>
              <w:t xml:space="preserve">  </w:t>
            </w:r>
            <w:r w:rsidRPr="005C1721">
              <w:t xml:space="preserve">A QSE that opts out of RUC </w:t>
            </w:r>
            <w:r>
              <w:t>S</w:t>
            </w:r>
            <w:r w:rsidRPr="005C1721">
              <w:t xml:space="preserve">ettlement </w:t>
            </w:r>
            <w:r w:rsidRPr="00AB1C11">
              <w:t xml:space="preserve">forfeits RUC </w:t>
            </w:r>
            <w:r>
              <w:t>S</w:t>
            </w:r>
            <w:r w:rsidRPr="00AB1C11">
              <w:t>ettlement</w:t>
            </w:r>
            <w:r>
              <w:t xml:space="preserve"> </w:t>
            </w:r>
            <w:r w:rsidRPr="005C1721">
              <w:t>for the affected</w:t>
            </w:r>
            <w:r w:rsidRPr="00AB1C11">
              <w:t xml:space="preserve"> Resource for a given block of RUC Buy-Back Hours.  A QSE that opts out of RUC </w:t>
            </w:r>
            <w:r>
              <w:t>S</w:t>
            </w:r>
            <w:r w:rsidRPr="00AB1C11">
              <w:t xml:space="preserve">ettlement treatment </w:t>
            </w:r>
            <w:r w:rsidRPr="00C953B3">
              <w:t>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w:t>
            </w:r>
            <w:r w:rsidRPr="008A6C9B">
              <w:t xml:space="preserve"> Operating Day shall be treated as </w:t>
            </w:r>
            <w:r w:rsidRPr="001516B1">
              <w:t xml:space="preserve">an </w:t>
            </w:r>
            <w:r w:rsidRPr="006243F2">
              <w:t>independent block</w:t>
            </w:r>
            <w:r w:rsidRPr="00161862">
              <w:t xml:space="preserve"> for purposes of opting out</w:t>
            </w:r>
            <w:r w:rsidRPr="00D6722C">
              <w:t xml:space="preserve">, and a QSE that wishes to opt out of RUC </w:t>
            </w:r>
            <w:r>
              <w:t>S</w:t>
            </w:r>
            <w:r w:rsidRPr="00C953B3">
              <w:t xml:space="preserve">ettlement for the RUC-Committed Hours in the next Operating Day must set its telemetered Resource Status to ONOPTOUT </w:t>
            </w:r>
            <w:r>
              <w:t>for</w:t>
            </w:r>
            <w:r w:rsidRPr="0085732A">
              <w:t xml:space="preserve"> the first SCED run </w:t>
            </w:r>
            <w:r w:rsidRPr="005A4AA4">
              <w:t>the next Operating Day.</w:t>
            </w:r>
          </w:p>
        </w:tc>
      </w:tr>
    </w:tbl>
    <w:p w14:paraId="77A1B8DE" w14:textId="77777777" w:rsidR="00A04153" w:rsidRDefault="00A04153" w:rsidP="00E67D2A">
      <w:pPr>
        <w:spacing w:before="240" w:after="240"/>
        <w:ind w:left="720" w:hanging="720"/>
        <w:rPr>
          <w:iCs/>
        </w:rPr>
      </w:pPr>
      <w:r w:rsidRPr="00335075">
        <w:rPr>
          <w:iCs/>
        </w:rPr>
        <w:lastRenderedPageBreak/>
        <w:t>(1</w:t>
      </w:r>
      <w:r w:rsidR="00CF7E9A">
        <w:rPr>
          <w:iCs/>
        </w:rPr>
        <w:t>3</w:t>
      </w:r>
      <w:r w:rsidRPr="00335075">
        <w:rPr>
          <w:iCs/>
        </w:rPr>
        <w:t>)</w:t>
      </w:r>
      <w:r w:rsidRPr="00335075">
        <w:rPr>
          <w:iCs/>
        </w:rPr>
        <w:tab/>
        <w:t xml:space="preserve">If a QSE-committed Resource experiences a Forced Outage or Startup Loading Failure in an hour for which another Resource under the control of the same QSE is committed by a RUC instruction, the QSE may opt out of RUC </w:t>
      </w:r>
      <w:r>
        <w:rPr>
          <w:iCs/>
        </w:rPr>
        <w:t xml:space="preserve">Settlement for the RUC-committed Resource </w:t>
      </w:r>
      <w:r w:rsidRPr="00335075">
        <w:rPr>
          <w:iCs/>
        </w:rPr>
        <w:t>in accordance with paragraph (1</w:t>
      </w:r>
      <w:r w:rsidR="00CF7E9A">
        <w:rPr>
          <w:iCs/>
        </w:rPr>
        <w:t>2</w:t>
      </w:r>
      <w:r w:rsidRPr="00335075">
        <w:rPr>
          <w:iCs/>
        </w:rPr>
        <w:t xml:space="preserve">) above, or if the Forced Outage or Startup Loading Failure occurs after the </w:t>
      </w:r>
      <w:r>
        <w:rPr>
          <w:iCs/>
        </w:rPr>
        <w:t>beginning of the</w:t>
      </w:r>
      <w:r w:rsidRPr="00335075">
        <w:rPr>
          <w:iCs/>
        </w:rPr>
        <w:t xml:space="preserve"> </w:t>
      </w:r>
      <w:r>
        <w:rPr>
          <w:iCs/>
        </w:rPr>
        <w:t xml:space="preserve">first RUC-Committed Interval, </w:t>
      </w:r>
      <w:r w:rsidRPr="00335075">
        <w:rPr>
          <w:iCs/>
        </w:rPr>
        <w:t xml:space="preserve">the QSE may opt out of RUC </w:t>
      </w:r>
      <w:r>
        <w:rPr>
          <w:iCs/>
        </w:rPr>
        <w:t>Settlement</w:t>
      </w:r>
      <w:r w:rsidRPr="00335075">
        <w:rPr>
          <w:iCs/>
        </w:rPr>
        <w:t xml:space="preserve"> by</w:t>
      </w:r>
      <w:r>
        <w:rPr>
          <w:iCs/>
        </w:rPr>
        <w:t xml:space="preserve"> s</w:t>
      </w:r>
      <w:r w:rsidRPr="00335075">
        <w:rPr>
          <w:iCs/>
        </w:rPr>
        <w:t>ubmitting a dispute pursuant to Section 9.14</w:t>
      </w:r>
      <w:r>
        <w:rPr>
          <w:iCs/>
        </w:rPr>
        <w:t>,</w:t>
      </w:r>
      <w:r w:rsidRPr="00335075">
        <w:rPr>
          <w:iCs/>
        </w:rPr>
        <w:t xml:space="preserve"> </w:t>
      </w:r>
      <w:r>
        <w:rPr>
          <w:iCs/>
        </w:rPr>
        <w:t xml:space="preserve">Settlement and Billing Dispute Process, </w:t>
      </w:r>
      <w:r w:rsidRPr="00335075">
        <w:rPr>
          <w:iCs/>
        </w:rPr>
        <w:t xml:space="preserve">requesting a correction of the RUC </w:t>
      </w:r>
      <w:r>
        <w:rPr>
          <w:iCs/>
        </w:rPr>
        <w:t>S</w:t>
      </w:r>
      <w:r w:rsidRPr="00335075">
        <w:rPr>
          <w:iCs/>
        </w:rPr>
        <w:t xml:space="preserve">ettlement treatment for the RUC-committed Resource.  </w:t>
      </w:r>
    </w:p>
    <w:p w14:paraId="123E1E94" w14:textId="77777777" w:rsidR="00540B9C" w:rsidRDefault="00A04153" w:rsidP="00A57182">
      <w:pPr>
        <w:pStyle w:val="BodyTextNumberedChar"/>
        <w:rPr>
          <w:iCs/>
        </w:rPr>
      </w:pPr>
      <w:r w:rsidRPr="00335075">
        <w:rPr>
          <w:iCs/>
        </w:rPr>
        <w:t>(1</w:t>
      </w:r>
      <w:r w:rsidR="00CF7E9A">
        <w:rPr>
          <w:iCs/>
        </w:rPr>
        <w:t>4</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p w14:paraId="7427C60A" w14:textId="77777777" w:rsidR="00383CF9" w:rsidRDefault="00383CF9" w:rsidP="00A57182">
      <w:pPr>
        <w:pStyle w:val="BodyTextNumberedChar"/>
        <w:rPr>
          <w:iCs/>
        </w:rPr>
      </w:pPr>
      <w:r>
        <w:rPr>
          <w:iCs/>
        </w:rPr>
        <w:t>(15)</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34E56944" w14:textId="77777777" w:rsidR="00F80C33" w:rsidRPr="000B7479" w:rsidRDefault="00723BFB" w:rsidP="003E4676">
      <w:pPr>
        <w:pStyle w:val="H3"/>
        <w:rPr>
          <w:b/>
          <w:i/>
        </w:rPr>
      </w:pPr>
      <w:bookmarkStart w:id="107" w:name="_Toc400547177"/>
      <w:bookmarkStart w:id="108" w:name="_Toc405384282"/>
      <w:bookmarkStart w:id="109" w:name="_Toc405543549"/>
      <w:bookmarkStart w:id="110" w:name="_Toc428178058"/>
      <w:bookmarkStart w:id="111" w:name="_Toc440872689"/>
      <w:bookmarkStart w:id="112" w:name="_Toc458766234"/>
      <w:bookmarkStart w:id="113" w:name="_Toc459292639"/>
      <w:bookmarkStart w:id="114" w:name="_Toc9590450"/>
      <w:r w:rsidRPr="000B7479">
        <w:rPr>
          <w:b/>
          <w:i/>
        </w:rPr>
        <w:lastRenderedPageBreak/>
        <w:t>5.5.3</w:t>
      </w:r>
      <w:r w:rsidRPr="000B7479">
        <w:rPr>
          <w:b/>
          <w:i/>
        </w:rPr>
        <w:tab/>
        <w:t>Communication of RUC Commitments and Decommitments</w:t>
      </w:r>
      <w:bookmarkEnd w:id="107"/>
      <w:bookmarkEnd w:id="108"/>
      <w:bookmarkEnd w:id="109"/>
      <w:bookmarkEnd w:id="110"/>
      <w:bookmarkEnd w:id="111"/>
      <w:bookmarkEnd w:id="112"/>
      <w:bookmarkEnd w:id="113"/>
      <w:bookmarkEnd w:id="114"/>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been cleared by the DRUC or HRUC process at the same time that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15" w:name="_Toc101091049"/>
      <w:bookmarkStart w:id="116" w:name="_Toc400547178"/>
      <w:bookmarkStart w:id="117" w:name="_Toc405384283"/>
      <w:bookmarkStart w:id="118" w:name="_Toc405543550"/>
      <w:bookmarkStart w:id="119" w:name="_Toc428178059"/>
      <w:bookmarkStart w:id="120" w:name="_Toc440872690"/>
      <w:bookmarkStart w:id="121" w:name="_Toc458766235"/>
      <w:bookmarkStart w:id="122" w:name="_Toc459292640"/>
      <w:bookmarkStart w:id="123" w:name="_Toc9590451"/>
      <w:r>
        <w:t>5.6</w:t>
      </w:r>
      <w:r>
        <w:tab/>
        <w:t xml:space="preserve">RUC </w:t>
      </w:r>
      <w:bookmarkEnd w:id="115"/>
      <w:r>
        <w:t>Cost Eligibility</w:t>
      </w:r>
      <w:bookmarkEnd w:id="116"/>
      <w:bookmarkEnd w:id="117"/>
      <w:bookmarkEnd w:id="118"/>
      <w:bookmarkEnd w:id="119"/>
      <w:bookmarkEnd w:id="120"/>
      <w:bookmarkEnd w:id="121"/>
      <w:bookmarkEnd w:id="122"/>
      <w:bookmarkEnd w:id="123"/>
    </w:p>
    <w:p w14:paraId="14815E8A" w14:textId="77777777" w:rsidR="00F80C33" w:rsidRPr="000B7479" w:rsidRDefault="00723BFB">
      <w:pPr>
        <w:pStyle w:val="H3"/>
        <w:rPr>
          <w:b/>
          <w:i/>
        </w:rPr>
      </w:pPr>
      <w:bookmarkStart w:id="124" w:name="_Toc74113621"/>
      <w:bookmarkStart w:id="125" w:name="_Toc88017251"/>
      <w:bookmarkStart w:id="126" w:name="_Toc101091050"/>
      <w:bookmarkStart w:id="127" w:name="_Toc400547179"/>
      <w:bookmarkStart w:id="128" w:name="_Toc405384284"/>
      <w:bookmarkStart w:id="129" w:name="_Toc405543551"/>
      <w:bookmarkStart w:id="130" w:name="_Toc428178060"/>
      <w:bookmarkStart w:id="131" w:name="_Toc440872691"/>
      <w:bookmarkStart w:id="132" w:name="_Toc458766236"/>
      <w:bookmarkStart w:id="133" w:name="_Toc459292641"/>
      <w:bookmarkStart w:id="134" w:name="_Toc9590452"/>
      <w:r w:rsidRPr="000B7479">
        <w:rPr>
          <w:b/>
          <w:i/>
        </w:rPr>
        <w:t>5.6.1</w:t>
      </w:r>
      <w:r w:rsidRPr="000B7479">
        <w:rPr>
          <w:b/>
          <w:i/>
        </w:rPr>
        <w:tab/>
        <w:t>Verifiable Costs</w:t>
      </w:r>
      <w:bookmarkEnd w:id="124"/>
      <w:bookmarkEnd w:id="125"/>
      <w:bookmarkEnd w:id="126"/>
      <w:bookmarkEnd w:id="127"/>
      <w:bookmarkEnd w:id="128"/>
      <w:bookmarkEnd w:id="129"/>
      <w:bookmarkEnd w:id="130"/>
      <w:bookmarkEnd w:id="131"/>
      <w:bookmarkEnd w:id="132"/>
      <w:bookmarkEnd w:id="133"/>
      <w:bookmarkEnd w:id="134"/>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a RUC instruction to come or stay On-Line and ends the later of when the Resource shuts down or the end of the Operating Day.  The most recent ERCOT-approved verifiable costs must be used going forward. </w:t>
      </w:r>
    </w:p>
    <w:p w14:paraId="1F6818C4" w14:textId="77777777" w:rsidR="00F80C33" w:rsidRDefault="00723BFB">
      <w:pPr>
        <w:pStyle w:val="BodyTextNumberedChar"/>
      </w:pPr>
      <w:r>
        <w:lastRenderedPageBreak/>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shutdown a </w:t>
      </w:r>
      <w:r w:rsidR="00E72D95">
        <w:t>R</w:t>
      </w:r>
      <w:r w:rsidR="00D32EC6">
        <w:t>esource will be submitted as the fuel from breaker open to shutdown</w:t>
      </w:r>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r>
        <w:t>(b)</w:t>
      </w:r>
      <w:r>
        <w:tab/>
        <w:t xml:space="preserve">Costs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lastRenderedPageBreak/>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For the period beginning January 1, 2012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lastRenderedPageBreak/>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Beginning January 1, 2013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lastRenderedPageBreak/>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t>(ii)</w:t>
      </w:r>
      <w:r>
        <w:tab/>
        <w:t>ERCOT notifies the QSE or Resource Entity to update its verifiable costs as set forth in either paragraph (</w:t>
      </w:r>
      <w:r w:rsidR="00000984">
        <w:t>9</w:t>
      </w:r>
      <w:r>
        <w:t>) or (1</w:t>
      </w:r>
      <w:r w:rsidR="00000984">
        <w:t>0</w:t>
      </w:r>
      <w:r>
        <w:t>) below.  If a Resource is receiving standard O&amp;M costs, it may reelect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Only QSEs offering Three-Part Supply Offers for a specific Resource may submit a PPA as verifiable costs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lastRenderedPageBreak/>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inal Settlements and include the total number of Resources that used a PPA 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costs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a QSE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a QSE to update verifiable cost data of a Resource if at least five years have passed since ERCOT previously approved verifiable cost data for that Resource. </w:t>
      </w:r>
    </w:p>
    <w:p w14:paraId="352A9A0B" w14:textId="77777777"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Cost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revert back to generic costs beginning on the first day of the following month.  If the 30-day deadline falls within the last ten days </w:t>
      </w:r>
      <w:r w:rsidR="00D4756C">
        <w:lastRenderedPageBreak/>
        <w:t>of the month, the Resource’s verifiable costs will revert back to generic costs on the first day of the second month following the deadline month.</w:t>
      </w:r>
    </w:p>
    <w:p w14:paraId="3E647129" w14:textId="77777777" w:rsidR="007E7A9F" w:rsidRDefault="00360B29">
      <w:pPr>
        <w:pStyle w:val="List2"/>
        <w:ind w:left="720"/>
      </w:pPr>
      <w:r>
        <w:t>(1</w:t>
      </w:r>
      <w:r w:rsidR="001D0468">
        <w:t>2</w:t>
      </w:r>
      <w:r>
        <w:t>)</w:t>
      </w:r>
      <w:r>
        <w:tab/>
      </w:r>
      <w:r w:rsidR="00E06B01">
        <w:t>Resource</w:t>
      </w:r>
      <w:r w:rsidR="00E06B01" w:rsidRPr="00E82FDD">
        <w:t xml:space="preserve"> </w:t>
      </w:r>
      <w:r w:rsidRPr="00E82FDD">
        <w:t>Entities that represent Reliability</w:t>
      </w:r>
      <w:r w:rsidR="002E323F">
        <w:t xml:space="preserve"> </w:t>
      </w:r>
      <w:r w:rsidRPr="00E82FDD">
        <w:t>Must</w:t>
      </w:r>
      <w:r w:rsidR="00524596">
        <w:t>-</w:t>
      </w:r>
      <w:r w:rsidRPr="00E82FDD">
        <w:t xml:space="preserve">Run (RMR) Resources shall submit to ERCOT, Startup and variable </w:t>
      </w:r>
      <w:r w:rsidR="00A56540">
        <w:t>O&amp;M</w:t>
      </w:r>
      <w:r w:rsidRPr="00E82FDD">
        <w:t xml:space="preserve"> Cost estimates to be used by ERCOT as proxies for verifiable Startup Cost and minimum-energy verifiable cost</w:t>
      </w:r>
      <w:r w:rsidRPr="00E82FDD" w:rsidDel="003552D0">
        <w:t xml:space="preserve"> </w:t>
      </w:r>
      <w:r w:rsidRPr="00E82FDD">
        <w:t xml:space="preserve">and </w:t>
      </w:r>
      <w:r w:rsidRPr="00E82FDD" w:rsidDel="003552D0">
        <w:t xml:space="preserve">for </w:t>
      </w:r>
      <w:r w:rsidRPr="00E82FDD">
        <w:t>S</w:t>
      </w:r>
      <w:r w:rsidRPr="00E82FDD" w:rsidDel="003552D0">
        <w:t>ettlement.</w:t>
      </w:r>
      <w:r w:rsidRPr="00E82FDD">
        <w:t xml:space="preserve">  The </w:t>
      </w:r>
      <w:r w:rsidRPr="00E82FDD" w:rsidDel="008547B4">
        <w:t xml:space="preserve">ERCOT-approved verifiable </w:t>
      </w:r>
      <w:r w:rsidRPr="00E82FDD">
        <w:t xml:space="preserve">Startup Cost </w:t>
      </w:r>
      <w:r w:rsidRPr="00E82FDD" w:rsidDel="008547B4">
        <w:t>estimate</w:t>
      </w:r>
      <w:r w:rsidRPr="00E82FDD">
        <w:t xml:space="preserve"> will equal the startup fuel </w:t>
      </w:r>
      <w:r w:rsidRPr="00E82FDD" w:rsidDel="008547B4">
        <w:t xml:space="preserve">estimate </w:t>
      </w:r>
      <w:r w:rsidRPr="00E82FDD">
        <w:t>times the sum of the appropriate Fuel Index Price (FIP) or Fuel Oil Price (FOP) and the fuel adder, plus the startup O&amp;M.</w:t>
      </w:r>
      <w:r>
        <w:t xml:space="preserve">  </w:t>
      </w:r>
      <w:r w:rsidRPr="00E82FDD">
        <w:t xml:space="preserve">The </w:t>
      </w:r>
      <w:r w:rsidRPr="00E82FDD" w:rsidDel="008547B4">
        <w:t>ERCOT-approved</w:t>
      </w:r>
      <w:r w:rsidRPr="00E82FDD">
        <w:t xml:space="preserve"> minimum-energy </w:t>
      </w:r>
      <w:r w:rsidRPr="00E82FDD" w:rsidDel="008547B4">
        <w:t xml:space="preserve">verifiable </w:t>
      </w:r>
      <w:r w:rsidRPr="00E82FDD">
        <w:t xml:space="preserve">cost </w:t>
      </w:r>
      <w:r w:rsidRPr="00E82FDD" w:rsidDel="008547B4">
        <w:t xml:space="preserve">estimate </w:t>
      </w:r>
      <w:r w:rsidRPr="00E82FDD">
        <w:t xml:space="preserve">will equal the heat rate from the RMR </w:t>
      </w:r>
      <w:r w:rsidRPr="00E82FDD" w:rsidDel="003A1CA8">
        <w:t>Agreement</w:t>
      </w:r>
      <w:r w:rsidRPr="00E82FDD">
        <w:t xml:space="preserve"> contract times the sum of the appropriate FIP or FOP and the fuel adder, plus the variable O&amp;M.  The O&amp;M cost estimates shall be revised monthly to be consistent with the latest actual costs for the RMR Unit submitted in accordance with Section 3.14.1.1</w:t>
      </w:r>
      <w:r w:rsidR="00D17141">
        <w:t>4</w:t>
      </w:r>
      <w:r w:rsidRPr="00E82FDD">
        <w:t xml:space="preserve">, Reporting Actual </w:t>
      </w:r>
      <w:r w:rsidR="000F0270">
        <w:t xml:space="preserve">RMR </w:t>
      </w:r>
      <w:r w:rsidRPr="00E82FDD">
        <w:t>Eligible Cost</w:t>
      </w:r>
      <w:r w:rsidR="000F0270">
        <w:t>s</w:t>
      </w:r>
      <w:r w:rsidRPr="00E82FDD">
        <w:t>.  The O&amp;M values will be effective until updated costs have been submitted to ERCOT.</w:t>
      </w:r>
    </w:p>
    <w:p w14:paraId="743AC616" w14:textId="77777777" w:rsidR="00F80C33" w:rsidRDefault="00723BFB" w:rsidP="00D540BB">
      <w:pPr>
        <w:pStyle w:val="H4"/>
        <w:ind w:left="1267" w:hanging="1267"/>
      </w:pPr>
      <w:bookmarkStart w:id="135" w:name="_Toc88017252"/>
      <w:bookmarkStart w:id="136" w:name="_Toc101091051"/>
      <w:bookmarkStart w:id="137" w:name="_Toc400547180"/>
      <w:bookmarkStart w:id="138" w:name="_Toc405384285"/>
      <w:bookmarkStart w:id="139" w:name="_Toc405543552"/>
      <w:bookmarkStart w:id="140" w:name="_Toc428178061"/>
      <w:bookmarkStart w:id="141" w:name="_Toc440872692"/>
      <w:bookmarkStart w:id="142" w:name="_Toc458766237"/>
      <w:bookmarkStart w:id="143" w:name="_Toc459292642"/>
      <w:bookmarkStart w:id="144" w:name="_Toc9590453"/>
      <w:r>
        <w:t>5.6.1.1</w:t>
      </w:r>
      <w:r>
        <w:tab/>
        <w:t>Verifiable Startup Costs</w:t>
      </w:r>
      <w:bookmarkEnd w:id="135"/>
      <w:bookmarkEnd w:id="136"/>
      <w:bookmarkEnd w:id="137"/>
      <w:bookmarkEnd w:id="138"/>
      <w:bookmarkEnd w:id="139"/>
      <w:bookmarkEnd w:id="140"/>
      <w:bookmarkEnd w:id="141"/>
      <w:bookmarkEnd w:id="142"/>
      <w:bookmarkEnd w:id="143"/>
      <w:bookmarkEnd w:id="144"/>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t xml:space="preserve">(b) </w:t>
      </w:r>
      <w:r>
        <w:tab/>
        <w:t xml:space="preserve">Unit-specific verifiable </w:t>
      </w:r>
      <w:r w:rsidR="00816C8E">
        <w:t>or standard O&amp;M</w:t>
      </w:r>
      <w:r>
        <w:t xml:space="preserve"> expenses</w:t>
      </w:r>
      <w:r w:rsidR="00B76947">
        <w:t>.</w:t>
      </w:r>
    </w:p>
    <w:p w14:paraId="7BAB41B8" w14:textId="77777777" w:rsidR="00F80C33" w:rsidRDefault="00723BFB">
      <w:pPr>
        <w:pStyle w:val="H4"/>
      </w:pPr>
      <w:bookmarkStart w:id="145" w:name="_Toc101091052"/>
      <w:bookmarkStart w:id="146" w:name="_Toc400547181"/>
      <w:bookmarkStart w:id="147" w:name="_Toc405384286"/>
      <w:bookmarkStart w:id="148" w:name="_Toc405543553"/>
      <w:bookmarkStart w:id="149" w:name="_Toc428178062"/>
      <w:bookmarkStart w:id="150" w:name="_Toc440872693"/>
      <w:bookmarkStart w:id="151" w:name="_Toc458766238"/>
      <w:bookmarkStart w:id="152" w:name="_Toc459292643"/>
      <w:bookmarkStart w:id="153" w:name="_Toc9590454"/>
      <w:bookmarkStart w:id="154" w:name="_Toc88017253"/>
      <w:r>
        <w:t>5.6.1.2</w:t>
      </w:r>
      <w:r>
        <w:tab/>
        <w:t>Verifiable Minimum-Energy Costs</w:t>
      </w:r>
      <w:bookmarkEnd w:id="145"/>
      <w:bookmarkEnd w:id="146"/>
      <w:bookmarkEnd w:id="147"/>
      <w:bookmarkEnd w:id="148"/>
      <w:bookmarkEnd w:id="149"/>
      <w:bookmarkEnd w:id="150"/>
      <w:bookmarkEnd w:id="151"/>
      <w:bookmarkEnd w:id="152"/>
      <w:bookmarkEnd w:id="153"/>
      <w:r>
        <w:t xml:space="preserve"> </w:t>
      </w:r>
      <w:bookmarkEnd w:id="154"/>
    </w:p>
    <w:p w14:paraId="74051A17" w14:textId="77777777" w:rsidR="00F80C33" w:rsidRDefault="00723BFB">
      <w:pPr>
        <w:pStyle w:val="BodyTextNumberedChar"/>
      </w:pPr>
      <w:r>
        <w:t>(1)</w:t>
      </w:r>
      <w:r>
        <w:tab/>
        <w:t xml:space="preserve">The unit-specific verifiable minimum-energy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lastRenderedPageBreak/>
        <w:t>S</w:t>
      </w:r>
      <w:r>
        <w:t>easonal heat rate multiplied by a deemed fuel price of $1.50 per MMBtu.  For fuel oil-fired operations, the number of gallons burned must be multiplied by the FOP.</w:t>
      </w:r>
    </w:p>
    <w:p w14:paraId="752DFEAD" w14:textId="77777777" w:rsidR="00F80C33" w:rsidRPr="000B7479" w:rsidRDefault="00723BFB">
      <w:pPr>
        <w:pStyle w:val="H3"/>
        <w:rPr>
          <w:b/>
          <w:i/>
        </w:rPr>
      </w:pPr>
      <w:bookmarkStart w:id="155" w:name="_Toc101091053"/>
      <w:bookmarkStart w:id="156" w:name="_Toc400547182"/>
      <w:bookmarkStart w:id="157" w:name="_Toc405384287"/>
      <w:bookmarkStart w:id="158" w:name="_Toc405543554"/>
      <w:bookmarkStart w:id="159" w:name="_Toc428178063"/>
      <w:bookmarkStart w:id="160" w:name="_Toc440872694"/>
      <w:bookmarkStart w:id="161" w:name="_Toc458766239"/>
      <w:bookmarkStart w:id="162" w:name="_Toc459292644"/>
      <w:bookmarkStart w:id="163" w:name="_Toc9590455"/>
      <w:r w:rsidRPr="000B7479">
        <w:rPr>
          <w:b/>
          <w:i/>
        </w:rPr>
        <w:t>5.6.2</w:t>
      </w:r>
      <w:r w:rsidRPr="000B7479">
        <w:rPr>
          <w:b/>
          <w:i/>
        </w:rPr>
        <w:tab/>
        <w:t>RUC Startup Cost Eligibility</w:t>
      </w:r>
      <w:bookmarkEnd w:id="155"/>
      <w:bookmarkEnd w:id="156"/>
      <w:bookmarkEnd w:id="157"/>
      <w:bookmarkEnd w:id="158"/>
      <w:bookmarkEnd w:id="159"/>
      <w:bookmarkEnd w:id="160"/>
      <w:bookmarkEnd w:id="161"/>
      <w:bookmarkEnd w:id="162"/>
      <w:bookmarkEnd w:id="163"/>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77777777" w:rsidR="00F80C33" w:rsidRDefault="00723BFB">
      <w:pPr>
        <w:pStyle w:val="List2"/>
      </w:pPr>
      <w:r>
        <w:t>(a)</w:t>
      </w:r>
      <w:r>
        <w:tab/>
      </w:r>
      <w:r w:rsidR="00591169">
        <w:t xml:space="preserve">According to </w:t>
      </w:r>
      <w:r w:rsidR="003A03B4">
        <w:t xml:space="preserve">the </w:t>
      </w:r>
      <w:r w:rsidR="00591169">
        <w:t>Current Operati</w:t>
      </w:r>
      <w:r w:rsidR="003A03B4">
        <w:t>ng</w:t>
      </w:r>
      <w:r w:rsidR="00591169">
        <w:t xml:space="preserve"> Plan (COP) and Trades Snapshot for the</w:t>
      </w:r>
      <w:r>
        <w:t xml:space="preserve"> RUC</w:t>
      </w:r>
      <w:r w:rsidR="00591169">
        <w:t xml:space="preserve"> process that committed the Resource</w:t>
      </w:r>
      <w:r>
        <w:t>, the Resource must not be QSE-committed in the Settlement Interval immediately before the designated start hour or after the last hour of the RUC instruction;</w:t>
      </w:r>
    </w:p>
    <w:p w14:paraId="7E0DEEE1" w14:textId="77777777" w:rsidR="00F80C33" w:rsidRDefault="00723BFB">
      <w:pPr>
        <w:pStyle w:val="List2"/>
      </w:pPr>
      <w:r>
        <w:t>(b)</w:t>
      </w:r>
      <w:r>
        <w:tab/>
        <w:t>A later RUC instruction or QSE commitment must not connect the designated start hour or last hour of the RUC instruction to a block of QSE-committed Intervals that was QSE-committed before the RUC instruction was given</w:t>
      </w:r>
      <w:r w:rsidR="00591169">
        <w:t>, according to the COP and Trades Snapshot for the RUC process that committed the Resource</w:t>
      </w:r>
      <w:r>
        <w:t>;</w:t>
      </w:r>
    </w:p>
    <w:p w14:paraId="77922462" w14:textId="77777777" w:rsidR="00F80C33" w:rsidRDefault="00723BFB">
      <w:pPr>
        <w:pStyle w:val="List2"/>
      </w:pPr>
      <w:r>
        <w:t>(c)</w:t>
      </w:r>
      <w:r>
        <w:tab/>
        <w:t xml:space="preserve">The generation breakers must have been open,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lastRenderedPageBreak/>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77777777" w:rsidR="00C221CE" w:rsidRPr="004B32CF" w:rsidRDefault="00C221CE" w:rsidP="00C221CE">
      <w:pPr>
        <w:spacing w:after="240"/>
        <w:ind w:left="720" w:hanging="720"/>
      </w:pPr>
      <w:bookmarkStart w:id="164" w:name="_Toc74137737"/>
      <w:bookmarkStart w:id="165" w:name="_Toc88017247"/>
      <w:bookmarkStart w:id="166" w:name="_Toc101091054"/>
      <w:bookmarkStart w:id="167" w:name="_Toc400547183"/>
      <w:bookmarkStart w:id="168" w:name="_Toc405384288"/>
      <w:bookmarkStart w:id="169" w:name="_Toc405543555"/>
      <w:bookmarkStart w:id="170" w:name="_Toc428178064"/>
      <w:bookmarkStart w:id="171" w:name="_Toc440872695"/>
      <w:bookmarkStart w:id="172" w:name="_Toc458766240"/>
      <w:bookmarkStart w:id="173" w:name="_Toc459292645"/>
      <w:bookmarkStart w:id="174" w:name="_Toc74113616"/>
      <w:r w:rsidRPr="004B32CF">
        <w:t>(4)</w:t>
      </w:r>
      <w:r w:rsidRPr="004B32CF">
        <w:tab/>
        <w:t xml:space="preserve">Notwithstanding the eligibility criteria described in paragraph (2) above, the QSE of a RUC-committed Quick Start Generation Resource (QSGR) may submit a Settlement dispute for a Resource’s Startup Costs in the Operating Day, per RUC instruction, to be included in the calculation of the RUC guarantee for that Operating Day if the start is found not eligible due to COP and/or Real-Time telemetry use of Resource Status OFFQS.  The dispute is </w:t>
      </w:r>
      <w:r w:rsidRPr="004B32CF">
        <w:rPr>
          <w:iCs/>
        </w:rPr>
        <w:t xml:space="preserve">subject to verification and approval by ERCOT.  </w:t>
      </w:r>
      <w:r w:rsidRPr="004B32CF">
        <w:t>The verification process will utilize the criteria described in paragraph (2) above with the OFFQS Resource Status considered as Off-Line.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21CE" w:rsidRPr="004B32CF" w14:paraId="1B83DD70" w14:textId="77777777" w:rsidTr="006E5740">
        <w:trPr>
          <w:trHeight w:val="1205"/>
        </w:trPr>
        <w:tc>
          <w:tcPr>
            <w:tcW w:w="9350" w:type="dxa"/>
            <w:shd w:val="pct12" w:color="auto" w:fill="auto"/>
          </w:tcPr>
          <w:p w14:paraId="5DDE2462" w14:textId="77777777" w:rsidR="00C221CE" w:rsidRPr="004B32CF" w:rsidRDefault="00C221CE" w:rsidP="00DB0205">
            <w:pPr>
              <w:spacing w:after="240"/>
              <w:rPr>
                <w:b/>
                <w:i/>
                <w:iCs/>
              </w:rPr>
            </w:pPr>
            <w:r w:rsidRPr="004B32CF">
              <w:rPr>
                <w:b/>
                <w:i/>
                <w:iCs/>
              </w:rPr>
              <w:t>[NPRR856:  Replace paragraph (4) above with the following upon system implementation:]</w:t>
            </w:r>
          </w:p>
          <w:p w14:paraId="2E26A48F" w14:textId="77777777" w:rsidR="00C221CE" w:rsidRPr="004B32CF" w:rsidRDefault="00C221CE" w:rsidP="00C221CE">
            <w:pPr>
              <w:autoSpaceDE w:val="0"/>
              <w:autoSpaceDN w:val="0"/>
              <w:adjustRightInd w:val="0"/>
              <w:spacing w:after="240"/>
              <w:ind w:left="720" w:hanging="720"/>
              <w:rPr>
                <w:b/>
                <w:bCs/>
                <w:color w:val="000000"/>
                <w:szCs w:val="23"/>
              </w:rPr>
            </w:pPr>
            <w:r w:rsidRPr="004B32CF">
              <w:t>(4)</w:t>
            </w:r>
            <w:r w:rsidRPr="004B32CF">
              <w:tab/>
              <w:t>For purposes of this Section 5.6.2, the telemetered Resource Status of OFFQS shall be considered as Off-Line.</w:t>
            </w:r>
          </w:p>
        </w:tc>
      </w:tr>
    </w:tbl>
    <w:p w14:paraId="2CD2E336" w14:textId="77777777" w:rsidR="004D47A6" w:rsidRDefault="00383CF9" w:rsidP="00383CF9">
      <w:pPr>
        <w:spacing w:before="240"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515EE0">
      <w:pPr>
        <w:pStyle w:val="H3"/>
        <w:spacing w:before="480"/>
        <w:rPr>
          <w:b/>
          <w:i/>
        </w:rPr>
      </w:pPr>
      <w:bookmarkStart w:id="175" w:name="_Toc9590456"/>
      <w:r w:rsidRPr="000B7479">
        <w:rPr>
          <w:b/>
          <w:i/>
        </w:rPr>
        <w:t>5.6.3</w:t>
      </w:r>
      <w:r w:rsidRPr="000B7479">
        <w:rPr>
          <w:b/>
          <w:i/>
        </w:rPr>
        <w:tab/>
        <w:t>Forced Outage</w:t>
      </w:r>
      <w:bookmarkEnd w:id="164"/>
      <w:r w:rsidRPr="000B7479">
        <w:rPr>
          <w:b/>
          <w:i/>
        </w:rPr>
        <w:t xml:space="preserve"> </w:t>
      </w:r>
      <w:bookmarkEnd w:id="165"/>
      <w:r w:rsidRPr="000B7479">
        <w:rPr>
          <w:b/>
          <w:i/>
        </w:rPr>
        <w:t>of a RUC-Committed Resource</w:t>
      </w:r>
      <w:bookmarkEnd w:id="166"/>
      <w:bookmarkEnd w:id="167"/>
      <w:bookmarkEnd w:id="168"/>
      <w:bookmarkEnd w:id="169"/>
      <w:bookmarkEnd w:id="170"/>
      <w:bookmarkEnd w:id="171"/>
      <w:bookmarkEnd w:id="172"/>
      <w:bookmarkEnd w:id="173"/>
      <w:bookmarkEnd w:id="175"/>
    </w:p>
    <w:bookmarkEnd w:id="174"/>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lastRenderedPageBreak/>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76" w:name="_Toc400547184"/>
      <w:bookmarkStart w:id="177" w:name="_Toc405384289"/>
      <w:bookmarkStart w:id="178" w:name="_Toc405543556"/>
      <w:bookmarkStart w:id="179" w:name="_Toc428178065"/>
      <w:bookmarkStart w:id="180" w:name="_Toc440872696"/>
      <w:bookmarkStart w:id="181" w:name="_Toc458766241"/>
      <w:bookmarkStart w:id="182" w:name="_Toc459292646"/>
      <w:bookmarkStart w:id="183" w:name="_Toc9590457"/>
      <w:r w:rsidRPr="000B7479">
        <w:rPr>
          <w:b/>
          <w:i/>
        </w:rPr>
        <w:t>5.6.4</w:t>
      </w:r>
      <w:r w:rsidRPr="000B7479">
        <w:rPr>
          <w:b/>
          <w:i/>
        </w:rPr>
        <w:tab/>
        <w:t xml:space="preserve">Cancellation of a RUC </w:t>
      </w:r>
      <w:r w:rsidR="00C80EA7" w:rsidRPr="000B7479">
        <w:rPr>
          <w:b/>
          <w:i/>
        </w:rPr>
        <w:t>Commitment</w:t>
      </w:r>
      <w:bookmarkEnd w:id="176"/>
      <w:bookmarkEnd w:id="177"/>
      <w:bookmarkEnd w:id="178"/>
      <w:bookmarkEnd w:id="179"/>
      <w:bookmarkEnd w:id="180"/>
      <w:bookmarkEnd w:id="181"/>
      <w:bookmarkEnd w:id="182"/>
      <w:bookmarkEnd w:id="183"/>
    </w:p>
    <w:p w14:paraId="13B5B4C6" w14:textId="77777777" w:rsidR="00E260F3" w:rsidRDefault="00050FE9">
      <w:pPr>
        <w:pStyle w:val="BodyTextNumbered"/>
      </w:pPr>
      <w:bookmarkStart w:id="184" w:name="_Toc229983018"/>
      <w:bookmarkStart w:id="185"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86" w:name="_Toc189453911"/>
      <w:r w:rsidRPr="00021FD9">
        <w:t xml:space="preserve"> 5.7.3, Payment When ERCOT Decommits a QSE-Committed Resource</w:t>
      </w:r>
      <w:bookmarkEnd w:id="184"/>
      <w:bookmarkEnd w:id="185"/>
      <w:bookmarkEnd w:id="186"/>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E03CB" w14:paraId="4ADD2A1D" w14:textId="77777777" w:rsidTr="0087740F">
        <w:tc>
          <w:tcPr>
            <w:tcW w:w="9576" w:type="dxa"/>
            <w:shd w:val="pct12" w:color="auto" w:fill="auto"/>
          </w:tcPr>
          <w:p w14:paraId="702C75EA" w14:textId="77777777" w:rsidR="00BE03CB" w:rsidRPr="00864906" w:rsidRDefault="00BE03CB" w:rsidP="0087740F">
            <w:pPr>
              <w:pStyle w:val="BodyText"/>
              <w:spacing w:before="120"/>
              <w:rPr>
                <w:b/>
                <w:i/>
              </w:rPr>
            </w:pPr>
            <w:bookmarkStart w:id="187" w:name="_Toc400547185"/>
            <w:bookmarkStart w:id="188" w:name="_Toc405384290"/>
            <w:bookmarkStart w:id="189" w:name="_Toc405543557"/>
            <w:bookmarkStart w:id="190" w:name="_Toc428178066"/>
            <w:bookmarkStart w:id="191" w:name="_Toc440872697"/>
            <w:bookmarkStart w:id="192" w:name="_Toc458766242"/>
            <w:bookmarkStart w:id="193" w:name="_Toc459292647"/>
            <w:bookmarkStart w:id="194" w:name="_Toc9590458"/>
            <w:r>
              <w:rPr>
                <w:b/>
                <w:i/>
              </w:rPr>
              <w:t>[NPRR930</w:t>
            </w:r>
            <w:r w:rsidRPr="00864906">
              <w:rPr>
                <w:b/>
                <w:i/>
              </w:rPr>
              <w:t xml:space="preserve">:  </w:t>
            </w:r>
            <w:r w:rsidR="00056434">
              <w:rPr>
                <w:b/>
                <w:i/>
              </w:rPr>
              <w:t xml:space="preserve">Insert Sections 5.6.5, </w:t>
            </w:r>
            <w:r>
              <w:rPr>
                <w:b/>
                <w:i/>
              </w:rPr>
              <w:t>5.6.5.1</w:t>
            </w:r>
            <w:r w:rsidR="00056434">
              <w:rPr>
                <w:b/>
                <w:i/>
              </w:rPr>
              <w:t>, 5.6.5.2, and 5.6.5.3</w:t>
            </w:r>
            <w:r>
              <w:rPr>
                <w:b/>
                <w:i/>
              </w:rPr>
              <w:t xml:space="preserve"> below</w:t>
            </w:r>
            <w:r w:rsidRPr="00864906">
              <w:rPr>
                <w:b/>
                <w:i/>
              </w:rPr>
              <w:t xml:space="preserve"> upon system implementation</w:t>
            </w:r>
            <w:r>
              <w:rPr>
                <w:b/>
                <w:i/>
              </w:rPr>
              <w:t>:</w:t>
            </w:r>
            <w:r w:rsidRPr="00864906">
              <w:rPr>
                <w:b/>
                <w:i/>
              </w:rPr>
              <w:t>]</w:t>
            </w:r>
          </w:p>
          <w:p w14:paraId="74B4895E" w14:textId="77777777" w:rsidR="00BE03CB" w:rsidRPr="00BE03CB" w:rsidRDefault="00BE03CB" w:rsidP="00BE03CB">
            <w:pPr>
              <w:pStyle w:val="H3"/>
              <w:rPr>
                <w:b/>
                <w:i/>
              </w:rPr>
            </w:pPr>
            <w:r w:rsidRPr="00BE03CB">
              <w:rPr>
                <w:b/>
                <w:i/>
              </w:rPr>
              <w:t>5.6.5</w:t>
            </w:r>
            <w:r w:rsidRPr="00BE03CB">
              <w:rPr>
                <w:b/>
                <w:i/>
              </w:rPr>
              <w:tab/>
              <w:t>Settlement for Canceled or Delayed Outages for Outage Schedule Adjustments (OSAs)</w:t>
            </w:r>
          </w:p>
          <w:p w14:paraId="4D06C2A0" w14:textId="77777777" w:rsidR="00BE03CB" w:rsidRPr="00BE03CB" w:rsidRDefault="00BE03CB" w:rsidP="00BE03CB">
            <w:pPr>
              <w:pStyle w:val="H4"/>
              <w:ind w:left="1267" w:hanging="1267"/>
            </w:pPr>
            <w:r w:rsidRPr="00BE03CB">
              <w:t>5.6.5.1</w:t>
            </w:r>
            <w:r w:rsidRPr="00BE03CB">
              <w:tab/>
              <w:t>Make-Whole Payment for Canceled or Delayed Outages for OSAs</w:t>
            </w:r>
          </w:p>
          <w:p w14:paraId="1765481F" w14:textId="77777777" w:rsidR="00BE03CB" w:rsidRPr="00F057BA" w:rsidRDefault="00BE03CB" w:rsidP="00BE03CB">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or Acceptance and Rescheduling of Approved or Accepted Planned Outages of Resource Facilities, ERCOT shall pay the QSE representing the Resource a Make-Whole Payment as calculated in Section 5.6.5.2, RUC Make-Whole Payment and RUC Clawback Charge for Resources </w:t>
            </w:r>
            <w:r>
              <w:t>R</w:t>
            </w:r>
            <w:r w:rsidRPr="00F057BA">
              <w:t>eceiving OSAs, if the QSE has:</w:t>
            </w:r>
          </w:p>
          <w:p w14:paraId="238C987E" w14:textId="77777777" w:rsidR="00BE03CB" w:rsidRPr="00F057BA" w:rsidRDefault="00BE03CB" w:rsidP="00BE03CB">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63C2DB55" w14:textId="77777777" w:rsidR="00BE03CB" w:rsidRPr="00F057BA" w:rsidRDefault="00BE03CB" w:rsidP="00BE03CB">
            <w:pPr>
              <w:spacing w:after="240"/>
              <w:ind w:left="1440" w:hanging="720"/>
            </w:pPr>
            <w:r w:rsidRPr="00F057BA">
              <w:lastRenderedPageBreak/>
              <w:t>(b)</w:t>
            </w:r>
            <w:r w:rsidRPr="00F057BA">
              <w:tab/>
              <w:t xml:space="preserve">Submitted the following within 60 days of the issuance of a Real-Time Market (RTM) Initial Statement for an Operating Day on which one or more OSAs was in effect for the Resource: </w:t>
            </w:r>
          </w:p>
          <w:p w14:paraId="4565499C" w14:textId="77777777" w:rsidR="00BE03CB" w:rsidRPr="00F057BA" w:rsidRDefault="00BE03CB" w:rsidP="00BE03CB">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59C5B791" w14:textId="77777777" w:rsidR="00BE03CB" w:rsidRPr="00F057BA" w:rsidRDefault="00BE03CB" w:rsidP="00BE03CB">
            <w:pPr>
              <w:spacing w:after="240"/>
              <w:ind w:left="2160" w:hanging="720"/>
            </w:pPr>
            <w:r w:rsidRPr="00F057BA">
              <w:t>(ii)</w:t>
            </w:r>
            <w:r w:rsidRPr="00F057BA">
              <w:tab/>
              <w:t>The dollar amount and calculation of the net financial loss, if applicable, by Settlement Interval for:</w:t>
            </w:r>
          </w:p>
          <w:p w14:paraId="112023F9" w14:textId="77777777" w:rsidR="00BE03CB" w:rsidRPr="00F057BA" w:rsidRDefault="00BE03CB" w:rsidP="00BE03CB">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1910C952" w14:textId="77777777" w:rsidR="00BE03CB" w:rsidRPr="00F057BA" w:rsidRDefault="00BE03CB" w:rsidP="00BE03CB">
            <w:pPr>
              <w:pStyle w:val="BodyTextNumberedChar"/>
              <w:ind w:left="3600"/>
            </w:pPr>
            <w:r w:rsidRPr="00F057BA">
              <w:t>(1)</w:t>
            </w:r>
            <w:r w:rsidRPr="00F057BA">
              <w:tab/>
              <w:t>Additional staff or contractor time;</w:t>
            </w:r>
          </w:p>
          <w:p w14:paraId="34081BAB" w14:textId="77777777" w:rsidR="00BE03CB" w:rsidRPr="00F057BA" w:rsidRDefault="00BE03CB" w:rsidP="00BE03CB">
            <w:pPr>
              <w:pStyle w:val="BodyTextNumberedChar"/>
              <w:ind w:left="3600"/>
            </w:pPr>
            <w:r w:rsidRPr="00F057BA">
              <w:t>(2)</w:t>
            </w:r>
            <w:r w:rsidRPr="00F057BA">
              <w:tab/>
              <w:t>Costs associated with re-planning the Outage;</w:t>
            </w:r>
          </w:p>
          <w:p w14:paraId="361A3089" w14:textId="77777777" w:rsidR="00BE03CB" w:rsidRPr="00F057BA" w:rsidRDefault="00BE03CB" w:rsidP="00BE03CB">
            <w:pPr>
              <w:pStyle w:val="BodyTextNumberedChar"/>
              <w:ind w:left="3600"/>
            </w:pPr>
            <w:r w:rsidRPr="00F057BA">
              <w:t>(3)</w:t>
            </w:r>
            <w:r w:rsidRPr="00F057BA">
              <w:tab/>
              <w:t>Costs of equipment rental (including but not limited to cranes, manlifts, welding machines, etc.);</w:t>
            </w:r>
          </w:p>
          <w:p w14:paraId="25C4C134" w14:textId="77777777" w:rsidR="00BE03CB" w:rsidRPr="00F057BA" w:rsidRDefault="00BE03CB" w:rsidP="00BE03CB">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08349BAB" w14:textId="77777777" w:rsidR="00BE03CB" w:rsidRPr="00F057BA" w:rsidRDefault="00BE03CB" w:rsidP="00BE03CB">
            <w:pPr>
              <w:pStyle w:val="BodyTextNumberedChar"/>
              <w:ind w:left="3600"/>
            </w:pPr>
            <w:r w:rsidRPr="00F057BA">
              <w:t>(5)</w:t>
            </w:r>
            <w:r w:rsidRPr="00F057BA">
              <w:tab/>
              <w:t>Indirect costs necessary for moving any additional Outages due to the OSA.</w:t>
            </w:r>
          </w:p>
          <w:p w14:paraId="6544B64D" w14:textId="77777777" w:rsidR="00BE03CB" w:rsidRPr="00F057BA" w:rsidRDefault="00BE03CB" w:rsidP="00BE03CB">
            <w:pPr>
              <w:pStyle w:val="BodyTextNumberedChar"/>
              <w:ind w:left="2880"/>
            </w:pPr>
            <w:r w:rsidRPr="00F057BA">
              <w:t>(B)</w:t>
            </w:r>
            <w:r w:rsidRPr="00F057BA">
              <w:tab/>
              <w:t>Costs covered by paragraph (A) above do not include:</w:t>
            </w:r>
          </w:p>
          <w:p w14:paraId="1812973E" w14:textId="77777777" w:rsidR="00BE03CB" w:rsidRPr="00F057BA" w:rsidRDefault="00BE03CB" w:rsidP="00BE03CB">
            <w:pPr>
              <w:pStyle w:val="BodyTextNumberedChar"/>
              <w:ind w:left="3658" w:hanging="778"/>
            </w:pPr>
            <w:r w:rsidRPr="00F057BA">
              <w:t>(1)</w:t>
            </w:r>
            <w:r w:rsidRPr="00F057BA">
              <w:tab/>
              <w:t xml:space="preserve">The cost of materials due to be installed during the Outage.  Such equipment will presumably be installed at a later date in a rescheduled or delayed Outage; and </w:t>
            </w:r>
          </w:p>
          <w:p w14:paraId="1C40F540" w14:textId="77777777" w:rsidR="00BE03CB" w:rsidRPr="00F057BA" w:rsidRDefault="00BE03CB" w:rsidP="00BE03CB">
            <w:pPr>
              <w:pStyle w:val="BodyTextNumberedChar"/>
              <w:ind w:left="3658" w:hanging="778"/>
            </w:pPr>
            <w:r w:rsidRPr="00F057BA">
              <w:t xml:space="preserve">(2) </w:t>
            </w:r>
            <w:r w:rsidRPr="00F057BA">
              <w:tab/>
              <w:t>All loss amounts associated with the Outage Resource as a result of any financial transaction, including selling or repurchasing a hedge (whether the hedge is for energy, Ancillary Services, or fuel); and</w:t>
            </w:r>
          </w:p>
          <w:p w14:paraId="030D55EC" w14:textId="77777777" w:rsidR="00BE03CB" w:rsidRDefault="00BE03CB" w:rsidP="00056434">
            <w:pPr>
              <w:spacing w:after="240"/>
              <w:ind w:left="2160" w:hanging="720"/>
            </w:pPr>
            <w:r w:rsidRPr="00F057BA">
              <w:t>(iii)</w:t>
            </w:r>
            <w:r w:rsidRPr="00F057BA">
              <w:tab/>
              <w:t xml:space="preserve">Sufficient documentation to support the QSE’s calculation of </w:t>
            </w:r>
            <w:r>
              <w:t>all submitted costs.</w:t>
            </w:r>
          </w:p>
          <w:p w14:paraId="31A5DEA8" w14:textId="77777777" w:rsidR="00056434" w:rsidRPr="00F057BA" w:rsidRDefault="00056434" w:rsidP="00056434">
            <w:pPr>
              <w:keepNext/>
              <w:tabs>
                <w:tab w:val="left" w:pos="1080"/>
              </w:tabs>
              <w:spacing w:before="240" w:after="240"/>
              <w:ind w:left="1080" w:hanging="1080"/>
              <w:outlineLvl w:val="2"/>
              <w:rPr>
                <w:b/>
                <w:bCs/>
              </w:rPr>
            </w:pPr>
            <w:r w:rsidRPr="00F057BA">
              <w:rPr>
                <w:b/>
                <w:bCs/>
              </w:rPr>
              <w:lastRenderedPageBreak/>
              <w:t>5.6.5.2</w:t>
            </w:r>
            <w:r w:rsidRPr="00F057BA">
              <w:rPr>
                <w:b/>
                <w:bCs/>
              </w:rPr>
              <w:tab/>
              <w:t>RUC Make-Whole Payment and RUC Clawback Charge for Resources Receiving OSAs</w:t>
            </w:r>
          </w:p>
          <w:p w14:paraId="435B950C" w14:textId="77777777" w:rsidR="00056434" w:rsidRPr="00F057BA" w:rsidRDefault="00056434" w:rsidP="00056434">
            <w:pPr>
              <w:spacing w:after="240"/>
              <w:ind w:left="720" w:hanging="720"/>
            </w:pPr>
            <w:r w:rsidRPr="00F057BA">
              <w:t>(1)</w:t>
            </w:r>
            <w:r w:rsidRPr="00F057BA">
              <w:tab/>
              <w:t>To compensate QSEs representing Resources that submitted a timely Settlement and billing dispute, ERCOT shall calculate a RUC Make-Whole Payment for an Operating Day for the OSA Period, allocated to each instructed Operating Hour as follows:</w:t>
            </w:r>
          </w:p>
          <w:p w14:paraId="2B71B8D0" w14:textId="77777777" w:rsidR="00056434" w:rsidRPr="00F057BA" w:rsidRDefault="00056434" w:rsidP="00056434">
            <w:pPr>
              <w:spacing w:after="240"/>
              <w:ind w:left="1440" w:hanging="720"/>
            </w:pPr>
            <w:r w:rsidRPr="00F057BA">
              <w:t>(a)</w:t>
            </w:r>
            <w:r w:rsidRPr="00F057BA">
              <w:tab/>
              <w:t xml:space="preserve">For a Resource with a RUC instruction issued, the RUC Guarantee shall include the following: </w:t>
            </w:r>
            <w:r w:rsidRPr="00F057BA">
              <w:tab/>
            </w:r>
          </w:p>
          <w:p w14:paraId="44CBDA08" w14:textId="77777777" w:rsidR="00056434" w:rsidRPr="00F057BA" w:rsidRDefault="00056434" w:rsidP="00056434">
            <w:pPr>
              <w:spacing w:after="240"/>
              <w:ind w:left="2160" w:hanging="720"/>
            </w:pPr>
            <w:r w:rsidRPr="00F057BA">
              <w:t>(i)</w:t>
            </w:r>
            <w:r w:rsidRPr="00F057BA">
              <w:tab/>
              <w:t>Eligible Startup costs per Section 5.6.2, RUC Startup Cost Eligibility;</w:t>
            </w:r>
          </w:p>
          <w:p w14:paraId="5B782FE8" w14:textId="77777777" w:rsidR="00056434" w:rsidRPr="00F057BA" w:rsidRDefault="00056434" w:rsidP="00056434">
            <w:pPr>
              <w:spacing w:after="240"/>
              <w:ind w:left="2160" w:hanging="720"/>
            </w:pPr>
            <w:r w:rsidRPr="00F057BA">
              <w:t>(ii)</w:t>
            </w:r>
            <w:r w:rsidRPr="00F057BA">
              <w:tab/>
              <w:t>Minimum-energy costs;</w:t>
            </w:r>
          </w:p>
          <w:p w14:paraId="2CD2D0AB" w14:textId="77777777" w:rsidR="00056434" w:rsidRPr="00F057BA" w:rsidRDefault="00056434" w:rsidP="00056434">
            <w:pPr>
              <w:spacing w:after="240"/>
              <w:ind w:left="2160" w:hanging="720"/>
            </w:pPr>
            <w:r w:rsidRPr="00F057BA">
              <w:t>(iii)</w:t>
            </w:r>
            <w:r w:rsidRPr="00F057BA">
              <w:tab/>
              <w:t>10% of both Startup costs and minimum-energy costs; and</w:t>
            </w:r>
          </w:p>
          <w:p w14:paraId="2E9BED7D" w14:textId="77777777" w:rsidR="00056434" w:rsidRPr="00F057BA" w:rsidRDefault="00056434" w:rsidP="00056434">
            <w:pPr>
              <w:spacing w:after="240"/>
              <w:ind w:left="2160" w:hanging="720"/>
            </w:pPr>
            <w:r w:rsidRPr="00F057BA">
              <w:t>(iv)</w:t>
            </w:r>
            <w:r w:rsidRPr="00F057BA">
              <w:tab/>
              <w:t>Approved net financial loss as defined in Section 5.6.5.1, Make-Whole Payment for Canceled or Delayed Outages for OSAs</w:t>
            </w:r>
            <w:r w:rsidR="003B2984">
              <w:t>.</w:t>
            </w:r>
          </w:p>
          <w:p w14:paraId="2EF2A52F" w14:textId="77777777" w:rsidR="00056434" w:rsidRPr="00F057BA" w:rsidRDefault="00056434" w:rsidP="00056434">
            <w:pPr>
              <w:spacing w:after="240"/>
              <w:ind w:left="1440" w:hanging="720"/>
            </w:pPr>
            <w:r w:rsidRPr="00F057BA">
              <w:t>(b)</w:t>
            </w:r>
            <w:r w:rsidRPr="00F057BA">
              <w:tab/>
              <w:t>For a Resource without a RUC Instruction issued, the RUC Guarantee shall include only the following:</w:t>
            </w:r>
          </w:p>
          <w:p w14:paraId="2DB7CE92" w14:textId="77777777" w:rsidR="00056434" w:rsidRPr="00F057BA" w:rsidRDefault="00056434" w:rsidP="00056434">
            <w:pPr>
              <w:spacing w:after="240"/>
              <w:ind w:left="2160" w:hanging="720"/>
            </w:pPr>
            <w:r w:rsidRPr="00F057BA">
              <w:t>(i)</w:t>
            </w:r>
            <w:r w:rsidRPr="00F057BA">
              <w:tab/>
              <w:t>Approved net financial loss as defined in Section 5.6.5.1.</w:t>
            </w:r>
          </w:p>
          <w:p w14:paraId="7F7C905A" w14:textId="77777777" w:rsidR="00056434" w:rsidRDefault="00056434" w:rsidP="00056434">
            <w:pPr>
              <w:spacing w:after="240"/>
              <w:ind w:left="1440" w:hanging="720"/>
            </w:pPr>
            <w:r>
              <w:t>(c)</w:t>
            </w:r>
            <w:r>
              <w:tab/>
              <w:t xml:space="preserve">For a Resource that rescheduled an Outage within 120 days of the end of the OSA Period under paragraph (4) of Section 3.1.6.9, </w:t>
            </w:r>
            <w:r w:rsidRPr="003B27D4">
              <w:t>Withdrawal of Approval or Acceptance and Rescheduling of Approved or Accepted Planned Outages of Resource Facilities</w:t>
            </w:r>
            <w:r>
              <w:t>, the RUC Guarantee determined in paragraphs (a) and (b) above must include an OSA make-whole cost, calculated for the same corresponding OSA Period hours, when the Outage is rescheduled due to the OSA.  The OSA Make-Whole Cost (OSAMW) shall be calculated as follows:</w:t>
            </w:r>
          </w:p>
          <w:p w14:paraId="68BABA50" w14:textId="77777777" w:rsidR="00056434" w:rsidRPr="00F057BA" w:rsidRDefault="00056434" w:rsidP="00056434">
            <w:pPr>
              <w:spacing w:after="240"/>
              <w:ind w:left="1440"/>
            </w:pPr>
            <w:r w:rsidRPr="00BB0A56">
              <w:t xml:space="preserve">OSAMW </w:t>
            </w:r>
            <w:r w:rsidRPr="00BB0A56">
              <w:rPr>
                <w:i/>
                <w:vertAlign w:val="subscript"/>
              </w:rPr>
              <w:t xml:space="preserve">q, r, d   </w:t>
            </w:r>
            <w:r w:rsidRPr="00BB0A56">
              <w:t xml:space="preserve">= </w:t>
            </w:r>
            <w:r w:rsidR="003B2984" w:rsidRPr="00BB0A56">
              <w:rPr>
                <w:position w:val="-20"/>
              </w:rPr>
              <w:object w:dxaOrig="220" w:dyaOrig="440" w14:anchorId="48EB47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25.65pt" o:ole="">
                  <v:imagedata r:id="rId17" o:title=""/>
                </v:shape>
                <o:OLEObject Type="Embed" ProgID="Equation.3" ShapeID="_x0000_i1025" DrawAspect="Content" ObjectID="_1633868140"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5E8A855F" w14:textId="77777777" w:rsidR="00056434" w:rsidRPr="00BB0A56" w:rsidRDefault="00056434" w:rsidP="00056434">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1"/>
              <w:gridCol w:w="882"/>
              <w:gridCol w:w="6609"/>
              <w:gridCol w:w="7"/>
            </w:tblGrid>
            <w:tr w:rsidR="003B2984" w:rsidRPr="00BB0A56" w14:paraId="0EA8AB83" w14:textId="77777777" w:rsidTr="0087740F">
              <w:trPr>
                <w:cantSplit/>
                <w:tblHeader/>
              </w:trPr>
              <w:tc>
                <w:tcPr>
                  <w:tcW w:w="893" w:type="pct"/>
                </w:tcPr>
                <w:p w14:paraId="032B8673" w14:textId="77777777" w:rsidR="003B2984" w:rsidRPr="00BB0A56" w:rsidRDefault="003B2984" w:rsidP="003B2984">
                  <w:pPr>
                    <w:spacing w:after="120"/>
                    <w:rPr>
                      <w:b/>
                      <w:iCs/>
                      <w:sz w:val="18"/>
                      <w:szCs w:val="18"/>
                    </w:rPr>
                  </w:pPr>
                  <w:r w:rsidRPr="00BB0A56">
                    <w:rPr>
                      <w:b/>
                      <w:iCs/>
                      <w:sz w:val="18"/>
                      <w:szCs w:val="18"/>
                    </w:rPr>
                    <w:t>Variable</w:t>
                  </w:r>
                </w:p>
              </w:tc>
              <w:tc>
                <w:tcPr>
                  <w:tcW w:w="483" w:type="pct"/>
                </w:tcPr>
                <w:p w14:paraId="37D1A3B3" w14:textId="77777777" w:rsidR="003B2984" w:rsidRPr="00BB0A56" w:rsidRDefault="003B2984" w:rsidP="003B2984">
                  <w:pPr>
                    <w:spacing w:after="120"/>
                    <w:jc w:val="center"/>
                    <w:rPr>
                      <w:b/>
                      <w:iCs/>
                      <w:sz w:val="18"/>
                      <w:szCs w:val="18"/>
                    </w:rPr>
                  </w:pPr>
                  <w:r w:rsidRPr="00BB0A56">
                    <w:rPr>
                      <w:b/>
                      <w:iCs/>
                      <w:sz w:val="18"/>
                      <w:szCs w:val="18"/>
                    </w:rPr>
                    <w:t>Unit</w:t>
                  </w:r>
                </w:p>
              </w:tc>
              <w:tc>
                <w:tcPr>
                  <w:tcW w:w="3624" w:type="pct"/>
                  <w:gridSpan w:val="2"/>
                </w:tcPr>
                <w:p w14:paraId="0081CD2B" w14:textId="77777777" w:rsidR="003B2984" w:rsidRPr="00BB0A56" w:rsidRDefault="003B2984" w:rsidP="003B2984">
                  <w:pPr>
                    <w:spacing w:after="120"/>
                    <w:rPr>
                      <w:b/>
                      <w:iCs/>
                      <w:sz w:val="18"/>
                      <w:szCs w:val="18"/>
                    </w:rPr>
                  </w:pPr>
                  <w:r w:rsidRPr="00BB0A56">
                    <w:rPr>
                      <w:b/>
                      <w:iCs/>
                      <w:sz w:val="18"/>
                      <w:szCs w:val="18"/>
                    </w:rPr>
                    <w:t>Definition</w:t>
                  </w:r>
                </w:p>
              </w:tc>
            </w:tr>
            <w:tr w:rsidR="003B2984" w:rsidRPr="00BB0A56" w14:paraId="58E9F54F" w14:textId="77777777" w:rsidTr="0087740F">
              <w:trPr>
                <w:cantSplit/>
              </w:trPr>
              <w:tc>
                <w:tcPr>
                  <w:tcW w:w="893" w:type="pct"/>
                </w:tcPr>
                <w:p w14:paraId="77C87F9A" w14:textId="77777777" w:rsidR="003B2984" w:rsidRPr="00B33BEF" w:rsidRDefault="003B2984" w:rsidP="003B2984">
                  <w:pPr>
                    <w:spacing w:after="60"/>
                    <w:rPr>
                      <w:sz w:val="20"/>
                    </w:rPr>
                  </w:pPr>
                  <w:r w:rsidRPr="00B33BEF">
                    <w:rPr>
                      <w:sz w:val="20"/>
                    </w:rPr>
                    <w:t xml:space="preserve">OSAMW </w:t>
                  </w:r>
                  <w:r w:rsidRPr="00B33BEF">
                    <w:rPr>
                      <w:i/>
                      <w:sz w:val="20"/>
                      <w:vertAlign w:val="subscript"/>
                    </w:rPr>
                    <w:t xml:space="preserve">q, r, d   </w:t>
                  </w:r>
                </w:p>
              </w:tc>
              <w:tc>
                <w:tcPr>
                  <w:tcW w:w="483" w:type="pct"/>
                </w:tcPr>
                <w:p w14:paraId="61D4396E" w14:textId="77777777" w:rsidR="003B2984" w:rsidRPr="00B33BEF" w:rsidRDefault="003B2984" w:rsidP="003B2984">
                  <w:pPr>
                    <w:spacing w:after="60"/>
                    <w:jc w:val="center"/>
                    <w:rPr>
                      <w:sz w:val="20"/>
                    </w:rPr>
                  </w:pPr>
                  <w:r w:rsidRPr="00B33BEF">
                    <w:rPr>
                      <w:sz w:val="20"/>
                    </w:rPr>
                    <w:t>$</w:t>
                  </w:r>
                </w:p>
              </w:tc>
              <w:tc>
                <w:tcPr>
                  <w:tcW w:w="3624" w:type="pct"/>
                  <w:gridSpan w:val="2"/>
                </w:tcPr>
                <w:p w14:paraId="25AC2A92" w14:textId="77777777" w:rsidR="003B2984" w:rsidRPr="00B33BEF" w:rsidRDefault="003B2984" w:rsidP="003B2984">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When one or more Combined Cycle Generation Resources receive an OSA, the Make-Whole cost is calculated for the Combined Cycle Train for the OSA Period.</w:t>
                  </w:r>
                </w:p>
              </w:tc>
            </w:tr>
            <w:tr w:rsidR="003B2984" w:rsidRPr="00BB0A56" w14:paraId="63455132" w14:textId="77777777" w:rsidTr="0087740F">
              <w:trPr>
                <w:cantSplit/>
              </w:trPr>
              <w:tc>
                <w:tcPr>
                  <w:tcW w:w="893" w:type="pct"/>
                </w:tcPr>
                <w:p w14:paraId="2274C279" w14:textId="77777777" w:rsidR="003B2984" w:rsidRPr="00B33BEF" w:rsidRDefault="003B2984" w:rsidP="003B2984">
                  <w:pPr>
                    <w:spacing w:after="60"/>
                    <w:rPr>
                      <w:iCs/>
                      <w:sz w:val="20"/>
                    </w:rPr>
                  </w:pPr>
                  <w:r w:rsidRPr="00B33BEF">
                    <w:rPr>
                      <w:sz w:val="20"/>
                    </w:rPr>
                    <w:t>RTSPP</w:t>
                  </w:r>
                </w:p>
              </w:tc>
              <w:tc>
                <w:tcPr>
                  <w:tcW w:w="483" w:type="pct"/>
                </w:tcPr>
                <w:p w14:paraId="74556F9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0CA64F85" w14:textId="77777777" w:rsidR="003B2984" w:rsidRPr="00B33BEF" w:rsidRDefault="003B2984" w:rsidP="003B2984">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3B2984" w:rsidRPr="00BB0A56" w14:paraId="59C6B396" w14:textId="77777777" w:rsidTr="0087740F">
              <w:trPr>
                <w:cantSplit/>
              </w:trPr>
              <w:tc>
                <w:tcPr>
                  <w:tcW w:w="893" w:type="pct"/>
                </w:tcPr>
                <w:p w14:paraId="7548C79F" w14:textId="77777777" w:rsidR="003B2984" w:rsidRPr="00B33BEF" w:rsidRDefault="003B2984" w:rsidP="003B2984">
                  <w:pPr>
                    <w:spacing w:after="60"/>
                    <w:rPr>
                      <w:iCs/>
                      <w:sz w:val="20"/>
                    </w:rPr>
                  </w:pPr>
                  <w:r w:rsidRPr="00B33BEF">
                    <w:rPr>
                      <w:sz w:val="20"/>
                    </w:rPr>
                    <w:t xml:space="preserve">MOC </w:t>
                  </w:r>
                  <w:r w:rsidRPr="00B33BEF">
                    <w:rPr>
                      <w:i/>
                      <w:sz w:val="20"/>
                      <w:vertAlign w:val="subscript"/>
                    </w:rPr>
                    <w:t>q, r, h</w:t>
                  </w:r>
                </w:p>
              </w:tc>
              <w:tc>
                <w:tcPr>
                  <w:tcW w:w="483" w:type="pct"/>
                </w:tcPr>
                <w:p w14:paraId="041F2483" w14:textId="77777777" w:rsidR="003B2984" w:rsidRPr="00B33BEF" w:rsidRDefault="003B2984" w:rsidP="003B2984">
                  <w:pPr>
                    <w:spacing w:after="60"/>
                    <w:jc w:val="center"/>
                    <w:rPr>
                      <w:iCs/>
                      <w:sz w:val="20"/>
                    </w:rPr>
                  </w:pPr>
                  <w:r w:rsidRPr="00B33BEF">
                    <w:rPr>
                      <w:sz w:val="20"/>
                    </w:rPr>
                    <w:t>$/MWh</w:t>
                  </w:r>
                </w:p>
              </w:tc>
              <w:tc>
                <w:tcPr>
                  <w:tcW w:w="3624" w:type="pct"/>
                  <w:gridSpan w:val="2"/>
                </w:tcPr>
                <w:p w14:paraId="39C871E8" w14:textId="5A98CE4D" w:rsidR="003B2984" w:rsidRPr="00B33BEF" w:rsidRDefault="003B2984" w:rsidP="0009471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w:t>
                  </w:r>
                  <w:r w:rsidR="00094713" w:rsidRPr="00B33BEF">
                    <w:rPr>
                      <w:iCs/>
                      <w:sz w:val="20"/>
                    </w:rPr>
                    <w:t xml:space="preserve">the </w:t>
                  </w:r>
                  <w:r w:rsidR="00094713">
                    <w:rPr>
                      <w:iCs/>
                      <w:sz w:val="20"/>
                    </w:rPr>
                    <w:t>High Sustained Limit (</w:t>
                  </w:r>
                  <w:r w:rsidR="00094713" w:rsidRPr="00B33BEF">
                    <w:rPr>
                      <w:iCs/>
                      <w:sz w:val="20"/>
                    </w:rPr>
                    <w:t>HSL</w:t>
                  </w:r>
                  <w:r w:rsidR="00094713">
                    <w:rPr>
                      <w:iCs/>
                      <w:sz w:val="20"/>
                    </w:rPr>
                    <w:t>)</w:t>
                  </w:r>
                  <w:r w:rsidR="00094713" w:rsidRPr="00B33BEF">
                    <w:rPr>
                      <w:iCs/>
                      <w:sz w:val="20"/>
                    </w:rPr>
                    <w:t xml:space="preserve"> as</w:t>
                  </w:r>
                  <w:r w:rsidR="00094713" w:rsidRPr="00B33BEF">
                    <w:rPr>
                      <w:iCs/>
                      <w:sz w:val="20"/>
                    </w:rPr>
                    <w:t xml:space="preserve"> </w:t>
                  </w:r>
                  <w:r w:rsidRPr="00B33BEF">
                    <w:rPr>
                      <w:iCs/>
                      <w:sz w:val="20"/>
                    </w:rPr>
                    <w:t xml:space="preserve">submitted in the COP. Where for a Combined Cycle Train, the </w:t>
                  </w:r>
                  <w:r w:rsidRPr="00B33BEF">
                    <w:rPr>
                      <w:iCs/>
                      <w:sz w:val="20"/>
                    </w:rPr>
                    <w:lastRenderedPageBreak/>
                    <w:t xml:space="preserve">Resource </w:t>
                  </w:r>
                  <w:r w:rsidRPr="00B33BEF">
                    <w:rPr>
                      <w:i/>
                      <w:iCs/>
                      <w:sz w:val="20"/>
                    </w:rPr>
                    <w:t>r</w:t>
                  </w:r>
                  <w:r w:rsidRPr="00B33BEF">
                    <w:rPr>
                      <w:iCs/>
                      <w:sz w:val="20"/>
                    </w:rPr>
                    <w:t xml:space="preserve"> is a Combined Cycle Generation Resource within the Combined Cycle Train.</w:t>
                  </w:r>
                </w:p>
              </w:tc>
            </w:tr>
            <w:tr w:rsidR="003B2984" w:rsidRPr="00BB0A56" w14:paraId="22BE8CC8" w14:textId="77777777" w:rsidTr="0087740F">
              <w:trPr>
                <w:cantSplit/>
              </w:trPr>
              <w:tc>
                <w:tcPr>
                  <w:tcW w:w="893" w:type="pct"/>
                </w:tcPr>
                <w:p w14:paraId="36E46752" w14:textId="77777777" w:rsidR="003B2984" w:rsidRPr="00B33BEF" w:rsidRDefault="003B2984" w:rsidP="003B2984">
                  <w:pPr>
                    <w:spacing w:after="60"/>
                    <w:rPr>
                      <w:iCs/>
                      <w:sz w:val="20"/>
                    </w:rPr>
                  </w:pPr>
                  <w:r w:rsidRPr="00B33BEF">
                    <w:rPr>
                      <w:iCs/>
                      <w:sz w:val="20"/>
                    </w:rPr>
                    <w:lastRenderedPageBreak/>
                    <w:t xml:space="preserve">HSL </w:t>
                  </w:r>
                  <w:r w:rsidRPr="00B33BEF">
                    <w:rPr>
                      <w:i/>
                      <w:iCs/>
                      <w:sz w:val="20"/>
                      <w:vertAlign w:val="subscript"/>
                    </w:rPr>
                    <w:t>q, r, i</w:t>
                  </w:r>
                </w:p>
              </w:tc>
              <w:tc>
                <w:tcPr>
                  <w:tcW w:w="483" w:type="pct"/>
                </w:tcPr>
                <w:p w14:paraId="735C88DB" w14:textId="77777777" w:rsidR="003B2984" w:rsidRPr="00B33BEF" w:rsidRDefault="003B2984" w:rsidP="003B2984">
                  <w:pPr>
                    <w:spacing w:after="60"/>
                    <w:jc w:val="center"/>
                    <w:rPr>
                      <w:iCs/>
                      <w:sz w:val="20"/>
                    </w:rPr>
                  </w:pPr>
                  <w:r w:rsidRPr="00B33BEF">
                    <w:rPr>
                      <w:iCs/>
                      <w:sz w:val="20"/>
                    </w:rPr>
                    <w:t>MW</w:t>
                  </w:r>
                </w:p>
              </w:tc>
              <w:tc>
                <w:tcPr>
                  <w:tcW w:w="3624" w:type="pct"/>
                  <w:gridSpan w:val="2"/>
                </w:tcPr>
                <w:p w14:paraId="3FFB321E" w14:textId="3A7867C5" w:rsidR="003B2984" w:rsidRPr="00B33BEF" w:rsidRDefault="003B2984" w:rsidP="00B3434B">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3B2984" w:rsidRPr="00B33BEF" w14:paraId="0AC7E873" w14:textId="77777777" w:rsidTr="0087740F">
              <w:tblPrEx>
                <w:tblBorders>
                  <w:insideH w:val="single" w:sz="4" w:space="0" w:color="auto"/>
                  <w:insideV w:val="single" w:sz="4" w:space="0" w:color="auto"/>
                </w:tblBorders>
              </w:tblPrEx>
              <w:trPr>
                <w:gridAfter w:val="1"/>
                <w:wAfter w:w="4" w:type="pct"/>
                <w:cantSplit/>
              </w:trPr>
              <w:tc>
                <w:tcPr>
                  <w:tcW w:w="893" w:type="pct"/>
                </w:tcPr>
                <w:p w14:paraId="032B8D02" w14:textId="77777777" w:rsidR="003B2984" w:rsidRPr="00B33BEF" w:rsidRDefault="003B2984" w:rsidP="003B2984">
                  <w:pPr>
                    <w:pStyle w:val="TableBody"/>
                    <w:rPr>
                      <w:i/>
                    </w:rPr>
                  </w:pPr>
                  <w:r w:rsidRPr="00B33BEF">
                    <w:rPr>
                      <w:i/>
                    </w:rPr>
                    <w:t>q</w:t>
                  </w:r>
                </w:p>
              </w:tc>
              <w:tc>
                <w:tcPr>
                  <w:tcW w:w="483" w:type="pct"/>
                </w:tcPr>
                <w:p w14:paraId="38CD299E" w14:textId="77777777" w:rsidR="003B2984" w:rsidRPr="00B33BEF" w:rsidRDefault="003B2984" w:rsidP="003B2984">
                  <w:pPr>
                    <w:pStyle w:val="TableBody"/>
                  </w:pPr>
                  <w:r w:rsidRPr="00B33BEF">
                    <w:t>none</w:t>
                  </w:r>
                </w:p>
              </w:tc>
              <w:tc>
                <w:tcPr>
                  <w:tcW w:w="3620" w:type="pct"/>
                </w:tcPr>
                <w:p w14:paraId="31C26C77" w14:textId="77777777" w:rsidR="003B2984" w:rsidRPr="00B33BEF" w:rsidRDefault="003B2984" w:rsidP="003B2984">
                  <w:pPr>
                    <w:pStyle w:val="TableBody"/>
                  </w:pPr>
                  <w:r w:rsidRPr="00B33BEF">
                    <w:t>A QSE.</w:t>
                  </w:r>
                </w:p>
              </w:tc>
            </w:tr>
            <w:tr w:rsidR="003B2984" w:rsidRPr="00B33BEF" w14:paraId="1062047B" w14:textId="77777777" w:rsidTr="0087740F">
              <w:tblPrEx>
                <w:tblBorders>
                  <w:insideH w:val="single" w:sz="4" w:space="0" w:color="auto"/>
                  <w:insideV w:val="single" w:sz="4" w:space="0" w:color="auto"/>
                </w:tblBorders>
              </w:tblPrEx>
              <w:trPr>
                <w:gridAfter w:val="1"/>
                <w:wAfter w:w="4" w:type="pct"/>
                <w:cantSplit/>
              </w:trPr>
              <w:tc>
                <w:tcPr>
                  <w:tcW w:w="893" w:type="pct"/>
                </w:tcPr>
                <w:p w14:paraId="322D47BD" w14:textId="77777777" w:rsidR="003B2984" w:rsidRPr="00B33BEF" w:rsidRDefault="003B2984" w:rsidP="003B2984">
                  <w:pPr>
                    <w:pStyle w:val="TableBody"/>
                    <w:rPr>
                      <w:i/>
                    </w:rPr>
                  </w:pPr>
                  <w:r w:rsidRPr="00B33BEF">
                    <w:rPr>
                      <w:i/>
                    </w:rPr>
                    <w:t>r</w:t>
                  </w:r>
                </w:p>
              </w:tc>
              <w:tc>
                <w:tcPr>
                  <w:tcW w:w="483" w:type="pct"/>
                </w:tcPr>
                <w:p w14:paraId="0E25EDD6" w14:textId="77777777" w:rsidR="003B2984" w:rsidRPr="00B33BEF" w:rsidRDefault="003B2984" w:rsidP="003B2984">
                  <w:pPr>
                    <w:pStyle w:val="TableBody"/>
                  </w:pPr>
                  <w:r w:rsidRPr="00B33BEF">
                    <w:t>none</w:t>
                  </w:r>
                </w:p>
              </w:tc>
              <w:tc>
                <w:tcPr>
                  <w:tcW w:w="3620" w:type="pct"/>
                </w:tcPr>
                <w:p w14:paraId="6021EBDA" w14:textId="77777777" w:rsidR="003B2984" w:rsidRPr="00B33BEF" w:rsidRDefault="003B2984" w:rsidP="003B2984">
                  <w:pPr>
                    <w:pStyle w:val="TableBody"/>
                  </w:pPr>
                  <w:r w:rsidRPr="00B33BEF">
                    <w:t>A Generation Resource.</w:t>
                  </w:r>
                </w:p>
              </w:tc>
            </w:tr>
            <w:tr w:rsidR="003B2984" w:rsidRPr="00B33BEF" w14:paraId="76AB5FD1" w14:textId="77777777" w:rsidTr="0087740F">
              <w:tblPrEx>
                <w:tblBorders>
                  <w:insideH w:val="single" w:sz="4" w:space="0" w:color="auto"/>
                  <w:insideV w:val="single" w:sz="4" w:space="0" w:color="auto"/>
                </w:tblBorders>
              </w:tblPrEx>
              <w:trPr>
                <w:gridAfter w:val="1"/>
                <w:wAfter w:w="4" w:type="pct"/>
                <w:cantSplit/>
              </w:trPr>
              <w:tc>
                <w:tcPr>
                  <w:tcW w:w="893" w:type="pct"/>
                </w:tcPr>
                <w:p w14:paraId="1B52A6F2" w14:textId="77777777" w:rsidR="003B2984" w:rsidRPr="00B33BEF" w:rsidRDefault="003B2984" w:rsidP="003B2984">
                  <w:pPr>
                    <w:pStyle w:val="TableBody"/>
                    <w:rPr>
                      <w:i/>
                    </w:rPr>
                  </w:pPr>
                  <w:r w:rsidRPr="00B33BEF">
                    <w:rPr>
                      <w:i/>
                    </w:rPr>
                    <w:t>d</w:t>
                  </w:r>
                </w:p>
              </w:tc>
              <w:tc>
                <w:tcPr>
                  <w:tcW w:w="483" w:type="pct"/>
                </w:tcPr>
                <w:p w14:paraId="4CDB5799" w14:textId="77777777" w:rsidR="003B2984" w:rsidRPr="00B33BEF" w:rsidRDefault="003B2984" w:rsidP="003B2984">
                  <w:pPr>
                    <w:pStyle w:val="TableBody"/>
                  </w:pPr>
                  <w:r w:rsidRPr="00B33BEF">
                    <w:t>none</w:t>
                  </w:r>
                </w:p>
              </w:tc>
              <w:tc>
                <w:tcPr>
                  <w:tcW w:w="3620" w:type="pct"/>
                </w:tcPr>
                <w:p w14:paraId="15BC5F94" w14:textId="6917CA7C" w:rsidR="003B2984" w:rsidRPr="00B33BEF" w:rsidRDefault="003B2984" w:rsidP="003B2984">
                  <w:pPr>
                    <w:pStyle w:val="TableBody"/>
                  </w:pPr>
                  <w:r w:rsidRPr="00B33BEF">
                    <w:t>The Operating Day</w:t>
                  </w:r>
                  <w:r w:rsidR="00094713">
                    <w:t>.</w:t>
                  </w:r>
                </w:p>
              </w:tc>
            </w:tr>
            <w:tr w:rsidR="003B2984" w:rsidRPr="00B33BEF" w14:paraId="558ADE6F" w14:textId="77777777" w:rsidTr="0087740F">
              <w:tblPrEx>
                <w:tblBorders>
                  <w:insideH w:val="single" w:sz="4" w:space="0" w:color="auto"/>
                  <w:insideV w:val="single" w:sz="4" w:space="0" w:color="auto"/>
                </w:tblBorders>
              </w:tblPrEx>
              <w:trPr>
                <w:gridAfter w:val="1"/>
                <w:wAfter w:w="4" w:type="pct"/>
                <w:cantSplit/>
              </w:trPr>
              <w:tc>
                <w:tcPr>
                  <w:tcW w:w="893" w:type="pct"/>
                </w:tcPr>
                <w:p w14:paraId="2787D7D4" w14:textId="77777777" w:rsidR="003B2984" w:rsidRPr="00B33BEF" w:rsidRDefault="003B2984" w:rsidP="003B2984">
                  <w:pPr>
                    <w:pStyle w:val="TableBody"/>
                    <w:rPr>
                      <w:i/>
                    </w:rPr>
                  </w:pPr>
                  <w:r w:rsidRPr="00B33BEF">
                    <w:rPr>
                      <w:i/>
                    </w:rPr>
                    <w:t>h</w:t>
                  </w:r>
                </w:p>
              </w:tc>
              <w:tc>
                <w:tcPr>
                  <w:tcW w:w="483" w:type="pct"/>
                </w:tcPr>
                <w:p w14:paraId="216FA015" w14:textId="77777777" w:rsidR="003B2984" w:rsidRPr="00B33BEF" w:rsidRDefault="003B2984" w:rsidP="003B2984">
                  <w:pPr>
                    <w:pStyle w:val="TableBody"/>
                  </w:pPr>
                  <w:r w:rsidRPr="00B33BEF">
                    <w:t>none</w:t>
                  </w:r>
                </w:p>
              </w:tc>
              <w:tc>
                <w:tcPr>
                  <w:tcW w:w="3620" w:type="pct"/>
                </w:tcPr>
                <w:p w14:paraId="525D04B8" w14:textId="77777777" w:rsidR="003B2984" w:rsidRPr="00B33BEF" w:rsidRDefault="003B2984" w:rsidP="003B2984">
                  <w:pPr>
                    <w:pStyle w:val="TableBody"/>
                  </w:pPr>
                  <w:r w:rsidRPr="00B33BEF">
                    <w:t xml:space="preserve">The Operating Hour. </w:t>
                  </w:r>
                </w:p>
              </w:tc>
            </w:tr>
            <w:tr w:rsidR="003B2984" w:rsidRPr="00B33BEF" w14:paraId="65A2E97F" w14:textId="77777777" w:rsidTr="0087740F">
              <w:tblPrEx>
                <w:tblBorders>
                  <w:insideH w:val="single" w:sz="4" w:space="0" w:color="auto"/>
                  <w:insideV w:val="single" w:sz="4" w:space="0" w:color="auto"/>
                </w:tblBorders>
              </w:tblPrEx>
              <w:trPr>
                <w:gridAfter w:val="1"/>
                <w:wAfter w:w="4" w:type="pct"/>
                <w:cantSplit/>
              </w:trPr>
              <w:tc>
                <w:tcPr>
                  <w:tcW w:w="893" w:type="pct"/>
                </w:tcPr>
                <w:p w14:paraId="4B842F20" w14:textId="77777777" w:rsidR="003B2984" w:rsidRPr="00B33BEF" w:rsidRDefault="003B2984" w:rsidP="003B2984">
                  <w:pPr>
                    <w:pStyle w:val="TableBody"/>
                    <w:rPr>
                      <w:i/>
                    </w:rPr>
                  </w:pPr>
                  <w:r w:rsidRPr="00B33BEF">
                    <w:rPr>
                      <w:i/>
                    </w:rPr>
                    <w:t>i</w:t>
                  </w:r>
                </w:p>
              </w:tc>
              <w:tc>
                <w:tcPr>
                  <w:tcW w:w="483" w:type="pct"/>
                </w:tcPr>
                <w:p w14:paraId="2910C08F" w14:textId="77777777" w:rsidR="003B2984" w:rsidRPr="00B33BEF" w:rsidRDefault="003B2984" w:rsidP="003B2984">
                  <w:pPr>
                    <w:pStyle w:val="TableBody"/>
                  </w:pPr>
                  <w:r w:rsidRPr="00B33BEF">
                    <w:t>none</w:t>
                  </w:r>
                </w:p>
              </w:tc>
              <w:tc>
                <w:tcPr>
                  <w:tcW w:w="3620" w:type="pct"/>
                </w:tcPr>
                <w:p w14:paraId="02B7F0F0" w14:textId="77777777" w:rsidR="003B2984" w:rsidRPr="00B33BEF" w:rsidRDefault="003B2984" w:rsidP="003B2984">
                  <w:pPr>
                    <w:pStyle w:val="TableBody"/>
                  </w:pPr>
                  <w:r w:rsidRPr="00B33BEF">
                    <w:t>A 15-minute Settlement Interval within the hour.</w:t>
                  </w:r>
                </w:p>
              </w:tc>
            </w:tr>
          </w:tbl>
          <w:p w14:paraId="35E4A3D4" w14:textId="77777777" w:rsidR="003B2984" w:rsidRPr="00F057BA" w:rsidRDefault="003B2984" w:rsidP="003B2984">
            <w:pPr>
              <w:pStyle w:val="BodyTextNumbered"/>
              <w:spacing w:before="240"/>
            </w:pPr>
            <w:r w:rsidRPr="00F057BA">
              <w:t xml:space="preserve">(2) </w:t>
            </w:r>
            <w:r w:rsidRPr="00F057BA">
              <w:tab/>
              <w:t>Notwithstanding the clawback provisions described in Section 5.7.2, RUC Clawback Charge, in the calculation of RUC Make-Whole Payments as described in paragraph (1) above, the clawback percentage shall be set at 100%.</w:t>
            </w:r>
          </w:p>
          <w:p w14:paraId="1F6DBBB5" w14:textId="77777777" w:rsidR="003B2984" w:rsidRPr="00F057BA" w:rsidRDefault="003B2984" w:rsidP="003B2984">
            <w:pPr>
              <w:keepNext/>
              <w:tabs>
                <w:tab w:val="left" w:pos="1080"/>
              </w:tabs>
              <w:spacing w:before="240" w:after="240"/>
              <w:ind w:left="1080" w:hanging="1080"/>
              <w:outlineLvl w:val="2"/>
              <w:rPr>
                <w:b/>
                <w:bCs/>
              </w:rPr>
            </w:pPr>
            <w:r w:rsidRPr="00F057BA">
              <w:rPr>
                <w:b/>
                <w:bCs/>
              </w:rPr>
              <w:t>5.6.5.3</w:t>
            </w:r>
            <w:r w:rsidRPr="00F057BA">
              <w:rPr>
                <w:b/>
                <w:bCs/>
              </w:rPr>
              <w:tab/>
              <w:t>Timeline for Calculating RUC Clawback Charges for Resources Receiving OSAs</w:t>
            </w:r>
          </w:p>
          <w:p w14:paraId="4FC6D15D" w14:textId="77777777" w:rsidR="003B2984" w:rsidRPr="00F057BA" w:rsidRDefault="003B2984" w:rsidP="003B2984">
            <w:pPr>
              <w:spacing w:after="240"/>
              <w:ind w:left="720" w:hanging="720"/>
            </w:pPr>
            <w:r w:rsidRPr="00F057BA">
              <w:t>(1)</w:t>
            </w:r>
            <w:r w:rsidRPr="00F057BA">
              <w:tab/>
              <w:t>Within ten Business Days after the issuance of the RTM True-Up Statement, ERCOT will issue a Miscellaneous Invoice to charge the QSE representing the Resource that has received an OSA the excess revenues not clawed back in RUC Settlements.</w:t>
            </w:r>
          </w:p>
          <w:p w14:paraId="195AC8FC" w14:textId="77777777" w:rsidR="00056434" w:rsidRPr="007C7FEC" w:rsidRDefault="003B2984" w:rsidP="003B2984">
            <w:pPr>
              <w:spacing w:after="240"/>
              <w:ind w:left="720" w:hanging="720"/>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tc>
      </w:tr>
    </w:tbl>
    <w:p w14:paraId="21A567B7" w14:textId="77777777" w:rsidR="00F80C33" w:rsidRDefault="00723BFB" w:rsidP="00D540BB">
      <w:pPr>
        <w:pStyle w:val="H2"/>
        <w:spacing w:before="480"/>
      </w:pPr>
      <w:r>
        <w:lastRenderedPageBreak/>
        <w:t>5.7</w:t>
      </w:r>
      <w:r>
        <w:tab/>
        <w:t>Settlement for RUC Process</w:t>
      </w:r>
      <w:bookmarkEnd w:id="187"/>
      <w:bookmarkEnd w:id="188"/>
      <w:bookmarkEnd w:id="189"/>
      <w:bookmarkEnd w:id="190"/>
      <w:bookmarkEnd w:id="191"/>
      <w:bookmarkEnd w:id="192"/>
      <w:bookmarkEnd w:id="193"/>
      <w:bookmarkEnd w:id="194"/>
    </w:p>
    <w:p w14:paraId="61888E67" w14:textId="77777777" w:rsidR="00F80C33" w:rsidRPr="000B7479" w:rsidRDefault="00723BFB">
      <w:pPr>
        <w:pStyle w:val="H3"/>
        <w:rPr>
          <w:b/>
          <w:i/>
        </w:rPr>
      </w:pPr>
      <w:bookmarkStart w:id="195" w:name="_Toc74113614"/>
      <w:bookmarkStart w:id="196" w:name="_Toc88017245"/>
      <w:bookmarkStart w:id="197" w:name="_Toc101091055"/>
      <w:bookmarkStart w:id="198" w:name="_Toc400547186"/>
      <w:bookmarkStart w:id="199" w:name="_Toc405384291"/>
      <w:bookmarkStart w:id="200" w:name="_Toc405543558"/>
      <w:bookmarkStart w:id="201" w:name="_Toc428178067"/>
      <w:bookmarkStart w:id="202" w:name="_Toc440872698"/>
      <w:bookmarkStart w:id="203" w:name="_Toc458766243"/>
      <w:bookmarkStart w:id="204" w:name="_Toc459292648"/>
      <w:bookmarkStart w:id="205" w:name="_Toc9590459"/>
      <w:r w:rsidRPr="000B7479">
        <w:rPr>
          <w:b/>
          <w:i/>
        </w:rPr>
        <w:t>5.7.1</w:t>
      </w:r>
      <w:r w:rsidRPr="000B7479">
        <w:rPr>
          <w:b/>
          <w:i/>
        </w:rPr>
        <w:tab/>
        <w:t>RUC Make-Whole Payment</w:t>
      </w:r>
      <w:bookmarkEnd w:id="195"/>
      <w:bookmarkEnd w:id="196"/>
      <w:bookmarkEnd w:id="197"/>
      <w:bookmarkEnd w:id="198"/>
      <w:bookmarkEnd w:id="199"/>
      <w:bookmarkEnd w:id="200"/>
      <w:bookmarkEnd w:id="201"/>
      <w:bookmarkEnd w:id="202"/>
      <w:bookmarkEnd w:id="203"/>
      <w:bookmarkEnd w:id="204"/>
      <w:bookmarkEnd w:id="205"/>
    </w:p>
    <w:p w14:paraId="4ECBE4BA" w14:textId="77777777" w:rsidR="00F80C33" w:rsidRDefault="00723BFB">
      <w:pPr>
        <w:pStyle w:val="BodyTextNumberedChar"/>
      </w:pPr>
      <w:r>
        <w:t>(1)</w:t>
      </w:r>
      <w:r>
        <w:tab/>
        <w:t xml:space="preserve">To make up the difference when the revenues that a </w:t>
      </w:r>
      <w:r w:rsidR="0074370F">
        <w:t>Reliability Unit Commitment (</w:t>
      </w:r>
      <w:r>
        <w:t>RUC</w:t>
      </w:r>
      <w:r w:rsidR="0074370F">
        <w:t>)</w:t>
      </w:r>
      <w:r>
        <w:t xml:space="preserve">-committed Resource receives are less than its costs as described in </w:t>
      </w:r>
      <w:r w:rsidR="0074370F">
        <w:t xml:space="preserve">paragraph </w:t>
      </w:r>
      <w:r>
        <w:t xml:space="preserve">(2) below, ERCOT shall calculate a RUC Make-Whole Payment for that Operating Day for that Resource (whether committed by </w:t>
      </w:r>
      <w:r w:rsidR="0074370F">
        <w:t>Day-Ahead RUC (</w:t>
      </w:r>
      <w:r>
        <w:t>DRUC</w:t>
      </w:r>
      <w:r w:rsidR="0074370F">
        <w:t>)</w:t>
      </w:r>
      <w:r>
        <w:t xml:space="preserve"> or </w:t>
      </w:r>
      <w:r w:rsidR="0074370F">
        <w:t>Hourly RUC (</w:t>
      </w:r>
      <w:r>
        <w:t>HRUC)</w:t>
      </w:r>
      <w:r w:rsidR="0074370F">
        <w:t>)</w:t>
      </w:r>
      <w:r>
        <w:t>.</w:t>
      </w:r>
    </w:p>
    <w:p w14:paraId="7F128F34" w14:textId="77777777" w:rsidR="00F80C33" w:rsidRDefault="00723BFB">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Guarantee, is greater than the sum of:</w:t>
      </w:r>
    </w:p>
    <w:p w14:paraId="060CC3B7" w14:textId="77777777" w:rsidR="00F80C33" w:rsidRDefault="00723BFB">
      <w:pPr>
        <w:pStyle w:val="List2"/>
        <w:rPr>
          <w:rStyle w:val="BodyTextChar"/>
          <w:iCs w:val="0"/>
        </w:rPr>
      </w:pPr>
      <w:bookmarkStart w:id="206"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lastRenderedPageBreak/>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6"/>
      <w:r>
        <w:rPr>
          <w:rStyle w:val="BodyTextChar"/>
          <w:iCs w:val="0"/>
        </w:rPr>
        <w:t xml:space="preserve"> </w:t>
      </w:r>
    </w:p>
    <w:p w14:paraId="18BC4B43" w14:textId="77777777" w:rsidR="00F80C33" w:rsidRDefault="00723BFB">
      <w:pPr>
        <w:pStyle w:val="List2"/>
        <w:rPr>
          <w:rStyle w:val="BodyTextChar"/>
          <w:iCs w:val="0"/>
        </w:rPr>
      </w:pPr>
      <w:bookmarkStart w:id="207" w:name="_Toc106616861"/>
      <w:r>
        <w:rPr>
          <w:rStyle w:val="BodyTextChar"/>
          <w:iCs w:val="0"/>
        </w:rPr>
        <w:t>(c)</w:t>
      </w:r>
      <w:r>
        <w:rPr>
          <w:rStyle w:val="BodyTextChar"/>
          <w:iCs w:val="0"/>
        </w:rPr>
        <w:tab/>
        <w:t>Revenue less cost during QSE</w:t>
      </w:r>
      <w:r w:rsidR="00A463E0">
        <w:rPr>
          <w:rStyle w:val="BodyTextChar"/>
          <w:iCs w:val="0"/>
        </w:rPr>
        <w:t xml:space="preserve"> </w:t>
      </w:r>
      <w:r>
        <w:rPr>
          <w:rStyle w:val="BodyTextChar"/>
          <w:iCs w:val="0"/>
        </w:rPr>
        <w:t>Clawback Intervals calculated in Section 5.7.1.4, Revenue Less Cost During QSE Clawback Intervals.</w:t>
      </w:r>
      <w:bookmarkEnd w:id="207"/>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86E14">
      <w:pPr>
        <w:pStyle w:val="FormulaBold"/>
        <w:rPr>
          <w:i/>
          <w:vertAlign w:val="subscript"/>
        </w:rPr>
      </w:pPr>
      <w:r>
        <w:t>RUCMWAMT</w:t>
      </w:r>
      <w:r>
        <w:rPr>
          <w:i/>
          <w:vertAlign w:val="subscript"/>
        </w:rPr>
        <w:t>q,r,h</w:t>
      </w:r>
      <w:r>
        <w:tab/>
        <w:t>=</w:t>
      </w:r>
      <w:r>
        <w:tab/>
        <w:t>(-1) * Max (0, RUCG</w:t>
      </w:r>
      <w:r>
        <w:rPr>
          <w:i/>
          <w:vertAlign w:val="subscript"/>
        </w:rPr>
        <w:t>q,r,d</w:t>
      </w:r>
      <w:r>
        <w:t xml:space="preserve"> – RUCMEREV</w:t>
      </w:r>
      <w:r>
        <w:rPr>
          <w:i/>
          <w:vertAlign w:val="subscript"/>
        </w:rPr>
        <w:t>q,r,d</w:t>
      </w:r>
      <w:r>
        <w:t xml:space="preserve"> – RUCEXRR</w:t>
      </w:r>
      <w:r>
        <w:rPr>
          <w:i/>
          <w:vertAlign w:val="subscript"/>
        </w:rPr>
        <w:t>q,r,d</w:t>
      </w:r>
      <w:r>
        <w:t xml:space="preserve"> – RUCEXRQC</w:t>
      </w:r>
      <w:r>
        <w:rPr>
          <w:i/>
          <w:vertAlign w:val="subscript"/>
        </w:rPr>
        <w:t>q,r,d</w:t>
      </w:r>
      <w:r>
        <w:t>) / RUCHR</w:t>
      </w:r>
      <w:r>
        <w:rPr>
          <w:i/>
          <w:vertAlign w:val="subscript"/>
        </w:rPr>
        <w:t>q,r,d</w:t>
      </w:r>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r>
              <w:t>RUCMWAMT</w:t>
            </w:r>
            <w:r w:rsidRPr="003667DB">
              <w:rPr>
                <w:i/>
                <w:vertAlign w:val="subscript"/>
              </w:rPr>
              <w:t>q,r,h</w:t>
            </w:r>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r>
              <w:t>RUCG</w:t>
            </w:r>
            <w:r w:rsidRPr="003667DB">
              <w:rPr>
                <w:i/>
                <w:vertAlign w:val="subscript"/>
              </w:rPr>
              <w:t>q,r,d</w:t>
            </w:r>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5.7.1.1.</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r>
              <w:t>RUCMEREV</w:t>
            </w:r>
            <w:r w:rsidRPr="003667DB">
              <w:rPr>
                <w:i/>
                <w:vertAlign w:val="subscript"/>
              </w:rPr>
              <w:t>q,r,d</w:t>
            </w:r>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r>
              <w:t>RUCEXRR</w:t>
            </w:r>
            <w:r w:rsidRPr="003667DB">
              <w:rPr>
                <w:i/>
                <w:vertAlign w:val="subscript"/>
              </w:rPr>
              <w:t>q,r,d</w:t>
            </w:r>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r>
              <w:t>RUCEXRQC</w:t>
            </w:r>
            <w:r w:rsidRPr="003667DB">
              <w:rPr>
                <w:i/>
                <w:vertAlign w:val="subscript"/>
              </w:rPr>
              <w:t>q,r,d</w:t>
            </w:r>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r w:rsidRPr="00B34C5D">
              <w:rPr>
                <w:i/>
              </w:rPr>
              <w:t>Clawback Intervals</w:t>
            </w:r>
            <w:r>
              <w:t>—The sum of the total revenue for Resource</w:t>
            </w:r>
            <w:r w:rsidR="00A463E0">
              <w:t xml:space="preserve"> </w:t>
            </w:r>
            <w:r w:rsidR="00A463E0">
              <w:rPr>
                <w:i/>
              </w:rPr>
              <w:t>r</w:t>
            </w:r>
            <w:r>
              <w:t xml:space="preserve"> less the cost during all QSE</w:t>
            </w:r>
            <w:r w:rsidR="00A463E0">
              <w:t xml:space="preserve"> </w:t>
            </w:r>
            <w:r>
              <w:t>Clawback Intervals, for the Operating Day.  See Section 5.7.1.4.</w:t>
            </w:r>
            <w:r w:rsidR="00A463E0">
              <w:t xml:space="preserve">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F80C33" w14:paraId="605D2BE7" w14:textId="77777777" w:rsidTr="00186F76">
        <w:trPr>
          <w:cantSplit/>
        </w:trPr>
        <w:tc>
          <w:tcPr>
            <w:tcW w:w="1026" w:type="pct"/>
          </w:tcPr>
          <w:p w14:paraId="5DD3CAE1" w14:textId="77777777" w:rsidR="00F80C33" w:rsidRDefault="00723BFB">
            <w:pPr>
              <w:pStyle w:val="TableBody"/>
            </w:pPr>
            <w:r>
              <w:t>RUCHR</w:t>
            </w:r>
            <w:r w:rsidRPr="003667DB">
              <w:rPr>
                <w:i/>
                <w:vertAlign w:val="subscript"/>
              </w:rPr>
              <w:t>q,r,d</w:t>
            </w:r>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lastRenderedPageBreak/>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8" w:name="_Toc400547187"/>
      <w:bookmarkStart w:id="209" w:name="_Toc405384292"/>
      <w:bookmarkStart w:id="210" w:name="_Toc405543559"/>
      <w:bookmarkStart w:id="211" w:name="_Toc428178068"/>
      <w:bookmarkStart w:id="212" w:name="_Toc440872699"/>
      <w:bookmarkStart w:id="213" w:name="_Toc458766244"/>
      <w:bookmarkStart w:id="214" w:name="_Toc459292649"/>
      <w:bookmarkStart w:id="215" w:name="_Toc9590460"/>
      <w:r>
        <w:t>5.7.1.1</w:t>
      </w:r>
      <w:r>
        <w:tab/>
        <w:t>RUC Guarantee</w:t>
      </w:r>
      <w:bookmarkEnd w:id="208"/>
      <w:bookmarkEnd w:id="209"/>
      <w:bookmarkEnd w:id="210"/>
      <w:bookmarkEnd w:id="211"/>
      <w:bookmarkEnd w:id="212"/>
      <w:bookmarkEnd w:id="213"/>
      <w:bookmarkEnd w:id="214"/>
      <w:bookmarkEnd w:id="215"/>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77777777" w:rsidR="004A3F5E" w:rsidRDefault="004A3F5E">
      <w:pPr>
        <w:pStyle w:val="BodyTextNumberedChar"/>
      </w:pPr>
      <w:r>
        <w:t>(2)</w:t>
      </w:r>
      <w:r>
        <w:tab/>
        <w:t>The SUPR, MEPR and LSL used to calculate the RUC Guarantee for a Combined Cycle Train are the SUPR, MEPR and LSL that correspond to the Combined Cycle Generation Resource, within the Combined Cycle Train, that is RUC-committed for the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08CCD872" w14:textId="77777777" w:rsidTr="008D7599">
        <w:tc>
          <w:tcPr>
            <w:tcW w:w="9576" w:type="dxa"/>
            <w:shd w:val="pct12" w:color="auto" w:fill="auto"/>
          </w:tcPr>
          <w:p w14:paraId="6E075820"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(2) above</w:t>
            </w:r>
            <w:r w:rsidRPr="00864906">
              <w:rPr>
                <w:b/>
                <w:i/>
              </w:rPr>
              <w:t xml:space="preserve"> with the following upon system implementation</w:t>
            </w:r>
            <w:r>
              <w:rPr>
                <w:b/>
                <w:i/>
              </w:rPr>
              <w:t>:</w:t>
            </w:r>
            <w:r w:rsidRPr="00864906">
              <w:rPr>
                <w:b/>
                <w:i/>
              </w:rPr>
              <w:t>]</w:t>
            </w:r>
          </w:p>
          <w:p w14:paraId="2ACCAB1A" w14:textId="77777777" w:rsidR="008032E7" w:rsidRPr="007C7FEC" w:rsidRDefault="008032E7" w:rsidP="008032E7">
            <w:pPr>
              <w:pStyle w:val="BodyTextNumberedChar"/>
            </w:pPr>
            <w:r>
              <w:t>(2)</w:t>
            </w:r>
            <w: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Pr="00E157CA">
              <w:t>RUC</w:t>
            </w:r>
            <w:r>
              <w:t xml:space="preserve"> for Additional Capacity</w:t>
            </w:r>
            <w:r w:rsidRPr="00181C50">
              <w:t xml:space="preserve"> </w:t>
            </w:r>
            <w:r w:rsidRPr="00C66E0B">
              <w:t>(RUC</w:t>
            </w:r>
            <w:r>
              <w:t>AC</w:t>
            </w:r>
            <w:r w:rsidRPr="00C66E0B">
              <w:t>)-</w:t>
            </w:r>
            <w:r>
              <w:t>Interval</w:t>
            </w:r>
            <w:r w:rsidRPr="00E157CA">
              <w:t>, then the</w:t>
            </w:r>
            <w:r>
              <w:t xml:space="preserve"> SUPR, MEPR, and LSL that corresponds to the QSE-committed Combined Cycle Generation Resource is also used to calculate RUC Guarantee for a Combined Cycle Train.</w:t>
            </w:r>
          </w:p>
        </w:tc>
      </w:tr>
    </w:tbl>
    <w:p w14:paraId="35983248" w14:textId="77777777" w:rsidR="001A6D3F" w:rsidRDefault="001A6D3F" w:rsidP="00E67D2A">
      <w:pPr>
        <w:pStyle w:val="BodyTextNumberedChar"/>
        <w:spacing w:before="240"/>
      </w:pPr>
      <w:r w:rsidRPr="009E5389">
        <w:rPr>
          <w:iCs/>
        </w:rPr>
        <w:t>(3)</w:t>
      </w:r>
      <w:r w:rsidRPr="009E5389">
        <w:rPr>
          <w:iCs/>
        </w:rPr>
        <w:tab/>
        <w:t xml:space="preserve">For an Aggregate Generation Resource (AGR), the Startup Cost shall be scaled according to the </w:t>
      </w:r>
      <w:r w:rsidRPr="009E5389">
        <w:t>maximum number of its generators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86E14">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65pt;height:22.55pt" o:ole="">
            <v:imagedata r:id="rId19" o:title=""/>
          </v:shape>
          <o:OLEObject Type="Embed" ProgID="Equation.3" ShapeID="_x0000_i1026" DrawAspect="Content" ObjectID="_1633868141"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25pt;height:21.9pt" o:ole="">
            <v:imagedata r:id="rId17" o:title=""/>
          </v:shape>
          <o:OLEObject Type="Embed" ProgID="Equation.3" ShapeID="_x0000_i1027" DrawAspect="Content" ObjectID="_1633868142"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7DA38883" w14:textId="77777777" w:rsidR="004A3F5E" w:rsidRDefault="004A3F5E" w:rsidP="004A3F5E">
      <w:pPr>
        <w:pStyle w:val="BodyTextNumberedChar"/>
      </w:pPr>
      <w:r>
        <w:t>(</w:t>
      </w:r>
      <w:r w:rsidR="001A6D3F">
        <w:t>5</w:t>
      </w:r>
      <w:r>
        <w:t>)</w:t>
      </w:r>
      <w:r>
        <w:tab/>
        <w:t>The RUC Guarantee is calculated for Combined Cycle Trains as follows:</w:t>
      </w:r>
    </w:p>
    <w:p w14:paraId="05B8F7E3" w14:textId="77777777" w:rsidR="00E2667F" w:rsidRDefault="005A03E7">
      <w:pPr>
        <w:pStyle w:val="Formula"/>
      </w:pPr>
      <w:r w:rsidRPr="005A03E7">
        <w:t>RUCG</w:t>
      </w:r>
      <w:r w:rsidR="008032E7">
        <w:rPr>
          <w:lang w:val="en-US"/>
        </w:rPr>
        <w:t xml:space="preserve"> </w:t>
      </w:r>
      <w:r w:rsidR="00E218CD" w:rsidRPr="00FA5184">
        <w:rPr>
          <w:i/>
          <w:vertAlign w:val="subscript"/>
        </w:rPr>
        <w:t>q</w:t>
      </w:r>
      <w:r w:rsidR="00E218CD" w:rsidRPr="00E218CD">
        <w:rPr>
          <w:i/>
          <w:iCs/>
          <w:vertAlign w:val="subscript"/>
        </w:rPr>
        <w:t>,</w:t>
      </w:r>
      <w:r w:rsidR="008032E7">
        <w:rPr>
          <w:i/>
          <w:iCs/>
          <w:vertAlign w:val="subscript"/>
          <w:lang w:val="en-US"/>
        </w:rPr>
        <w:t xml:space="preserve"> </w:t>
      </w:r>
      <w:r w:rsidR="00E218CD" w:rsidRPr="00E218CD">
        <w:rPr>
          <w:i/>
          <w:iCs/>
          <w:vertAlign w:val="subscript"/>
        </w:rPr>
        <w:t>r,</w:t>
      </w:r>
      <w:r w:rsidR="008032E7">
        <w:rPr>
          <w:i/>
          <w:iCs/>
          <w:vertAlign w:val="subscript"/>
          <w:lang w:val="en-US"/>
        </w:rPr>
        <w:t xml:space="preserve"> </w:t>
      </w:r>
      <w:r w:rsidRPr="00E67D2A">
        <w:rPr>
          <w:i/>
          <w:iCs/>
          <w:vertAlign w:val="subscript"/>
        </w:rPr>
        <w:t>d</w:t>
      </w:r>
      <w:r w:rsidRPr="005A03E7">
        <w:rPr>
          <w:iCs/>
        </w:rPr>
        <w:tab/>
        <w:t>=</w:t>
      </w:r>
      <w:r w:rsidRPr="005A03E7">
        <w:rPr>
          <w:iCs/>
        </w:rPr>
        <w:tab/>
      </w:r>
      <w:r w:rsidR="005D5F32">
        <w:fldChar w:fldCharType="begin"/>
      </w:r>
      <w:r w:rsidR="005D5F32">
        <w:fldChar w:fldCharType="separate"/>
      </w:r>
      <w:r w:rsidR="003B0E0D">
        <w:rPr>
          <w:b/>
          <w:i/>
          <w:noProof/>
          <w:position w:val="-20"/>
          <w:lang w:val="en-US" w:eastAsia="en-US"/>
        </w:rPr>
        <w:drawing>
          <wp:inline distT="0" distB="0" distL="0" distR="0" wp14:anchorId="5E9AC442" wp14:editId="7267F0B0">
            <wp:extent cx="114300" cy="276225"/>
            <wp:effectExtent l="0" t="0" r="0" b="9525"/>
            <wp:docPr id="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005D5F32">
        <w:fldChar w:fldCharType="end"/>
      </w:r>
      <w:r w:rsidRPr="005A03E7">
        <w:rPr>
          <w:iCs/>
        </w:rPr>
        <w:t>(SUPR</w:t>
      </w:r>
      <w:r w:rsidR="008032E7">
        <w:rPr>
          <w:iCs/>
          <w:lang w:val="en-US"/>
        </w:rPr>
        <w:t xml:space="preserve"> </w:t>
      </w:r>
      <w:r w:rsidR="00E218CD" w:rsidRPr="00E218CD">
        <w:rPr>
          <w:i/>
          <w:iCs/>
          <w:vertAlign w:val="subscript"/>
        </w:rPr>
        <w:t>q,</w:t>
      </w:r>
      <w:r w:rsidR="008032E7">
        <w:rPr>
          <w:i/>
          <w:iCs/>
          <w:vertAlign w:val="subscript"/>
          <w:lang w:val="en-US"/>
        </w:rPr>
        <w:t xml:space="preserve"> </w:t>
      </w:r>
      <w:r w:rsidR="00E218CD" w:rsidRPr="00E218CD">
        <w:rPr>
          <w:i/>
          <w:iCs/>
          <w:vertAlign w:val="subscript"/>
        </w:rPr>
        <w:t>r,</w:t>
      </w:r>
      <w:r w:rsidR="008032E7">
        <w:rPr>
          <w:i/>
          <w:iCs/>
          <w:vertAlign w:val="subscript"/>
          <w:lang w:val="en-US"/>
        </w:rPr>
        <w:t xml:space="preserve"> </w:t>
      </w:r>
      <w:r w:rsidRPr="005A03E7">
        <w:rPr>
          <w:iCs/>
          <w:vertAlign w:val="subscript"/>
        </w:rPr>
        <w:t>s</w:t>
      </w:r>
      <w:r w:rsidRPr="005A03E7">
        <w:rPr>
          <w:iCs/>
        </w:rPr>
        <w:t xml:space="preserve"> * RUCSUFLAG</w:t>
      </w:r>
      <w:r w:rsidR="008032E7">
        <w:rPr>
          <w:iCs/>
          <w:lang w:val="en-US"/>
        </w:rPr>
        <w:t xml:space="preserve"> </w:t>
      </w:r>
      <w:r w:rsidR="00E218CD" w:rsidRPr="00E218CD">
        <w:rPr>
          <w:i/>
          <w:iCs/>
          <w:vertAlign w:val="subscript"/>
        </w:rPr>
        <w:t>q,</w:t>
      </w:r>
      <w:r w:rsidR="008032E7">
        <w:rPr>
          <w:i/>
          <w:iCs/>
          <w:vertAlign w:val="subscript"/>
          <w:lang w:val="en-US"/>
        </w:rPr>
        <w:t xml:space="preserve"> </w:t>
      </w:r>
      <w:r w:rsidR="00E218CD" w:rsidRPr="00E218CD">
        <w:rPr>
          <w:i/>
          <w:iCs/>
          <w:vertAlign w:val="subscript"/>
        </w:rPr>
        <w:t>r,</w:t>
      </w:r>
      <w:r w:rsidR="008032E7">
        <w:rPr>
          <w:i/>
          <w:iCs/>
          <w:vertAlign w:val="subscript"/>
          <w:lang w:val="en-US"/>
        </w:rPr>
        <w:t xml:space="preserve"> </w:t>
      </w:r>
      <w:r w:rsidRPr="005A03E7">
        <w:rPr>
          <w:iCs/>
          <w:vertAlign w:val="subscript"/>
        </w:rPr>
        <w:t>s</w:t>
      </w:r>
      <w:r w:rsidRPr="005A03E7">
        <w:rPr>
          <w:iCs/>
        </w:rPr>
        <w:t xml:space="preserve">) + </w:t>
      </w:r>
    </w:p>
    <w:p w14:paraId="240A8154" w14:textId="77777777" w:rsidR="00386F27" w:rsidRDefault="005A03E7" w:rsidP="00C86E14">
      <w:pPr>
        <w:pStyle w:val="FormulaBold"/>
      </w:pPr>
      <w:r w:rsidRPr="005A03E7">
        <w:tab/>
      </w:r>
      <w:r w:rsidR="006E1F1E">
        <w:rPr>
          <w:b/>
          <w:i/>
        </w:rPr>
        <w:tab/>
      </w:r>
      <w:r w:rsidR="004A3F5E" w:rsidRPr="006E1F1E">
        <w:rPr>
          <w:b/>
          <w:i/>
          <w:position w:val="-20"/>
          <w:lang w:val="pt-BR"/>
        </w:rPr>
        <w:object w:dxaOrig="220" w:dyaOrig="440" w14:anchorId="1889928A">
          <v:shape id="_x0000_i1028" type="#_x0000_t75" style="width:11.25pt;height:22.55pt" o:ole="">
            <v:imagedata r:id="rId23" o:title=""/>
          </v:shape>
          <o:OLEObject Type="Embed" ProgID="Equation.3" ShapeID="_x0000_i1028" DrawAspect="Content" ObjectID="_1633868143" r:id="rId24"/>
        </w:object>
      </w:r>
      <w:r w:rsidRPr="005A03E7">
        <w:t xml:space="preserve">(MAX (0, SUPR - SUPR)) + </w:t>
      </w:r>
    </w:p>
    <w:p w14:paraId="42104064" w14:textId="77777777" w:rsidR="004A3F5E" w:rsidRPr="006E1F1E" w:rsidRDefault="003667DB" w:rsidP="00C86E14">
      <w:pPr>
        <w:pStyle w:val="FormulaBold"/>
      </w:pPr>
      <w:r>
        <w:lastRenderedPageBreak/>
        <w:tab/>
      </w:r>
      <w:r w:rsidR="006E1F1E">
        <w:tab/>
      </w:r>
      <w:r w:rsidR="004A3F5E" w:rsidRPr="006E1F1E">
        <w:rPr>
          <w:position w:val="-20"/>
        </w:rPr>
        <w:object w:dxaOrig="220" w:dyaOrig="440" w14:anchorId="70C782AF">
          <v:shape id="_x0000_i1029" type="#_x0000_t75" style="width:11.25pt;height:21.9pt" o:ole="">
            <v:imagedata r:id="rId17" o:title=""/>
          </v:shape>
          <o:OLEObject Type="Embed" ProgID="Equation.3" ShapeID="_x0000_i1029" DrawAspect="Content" ObjectID="_1633868144" r:id="rId25"/>
        </w:object>
      </w:r>
      <w:r w:rsidR="00A1601C">
        <w:t>(MEPR</w:t>
      </w:r>
      <w:r w:rsidR="008032E7">
        <w:rPr>
          <w:lang w:val="en-US"/>
        </w:rPr>
        <w:t xml:space="preserve"> </w:t>
      </w:r>
      <w:r w:rsidR="00A1601C">
        <w:rPr>
          <w:i/>
          <w:vertAlign w:val="subscript"/>
        </w:rPr>
        <w:t>q</w:t>
      </w:r>
      <w:r w:rsidR="008032E7">
        <w:rPr>
          <w:i/>
          <w:vertAlign w:val="subscript"/>
          <w:lang w:val="en-US"/>
        </w:rPr>
        <w:t>,</w:t>
      </w:r>
      <w:r w:rsidR="004A3F5E" w:rsidRPr="006E1F1E">
        <w:rPr>
          <w:i/>
          <w:vertAlign w:val="subscript"/>
        </w:rPr>
        <w:t xml:space="preserve"> </w:t>
      </w:r>
      <w:r w:rsidR="008032E7">
        <w:rPr>
          <w:i/>
          <w:vertAlign w:val="subscript"/>
          <w:lang w:val="en-US"/>
        </w:rPr>
        <w:t xml:space="preserve"> </w:t>
      </w:r>
      <w:r w:rsidR="004A3F5E" w:rsidRPr="006E1F1E">
        <w:rPr>
          <w:i/>
          <w:vertAlign w:val="subscript"/>
        </w:rPr>
        <w:t>r,</w:t>
      </w:r>
      <w:r w:rsidR="008032E7">
        <w:rPr>
          <w:i/>
          <w:vertAlign w:val="subscript"/>
          <w:lang w:val="en-US"/>
        </w:rPr>
        <w:t xml:space="preserve"> </w:t>
      </w:r>
      <w:r w:rsidR="004A3F5E" w:rsidRPr="006E1F1E">
        <w:rPr>
          <w:i/>
          <w:vertAlign w:val="subscript"/>
        </w:rPr>
        <w:t>i</w:t>
      </w:r>
      <w:r w:rsidR="00A1601C">
        <w:t xml:space="preserve"> * Min ((LSL</w:t>
      </w:r>
      <w:r w:rsidR="008032E7">
        <w:rPr>
          <w:lang w:val="en-US"/>
        </w:rPr>
        <w:t xml:space="preserve"> </w:t>
      </w:r>
      <w:r w:rsidR="004A3F5E" w:rsidRPr="006E1F1E">
        <w:rPr>
          <w:i/>
          <w:vertAlign w:val="subscript"/>
        </w:rPr>
        <w:t>q,</w:t>
      </w:r>
      <w:r w:rsidR="008032E7">
        <w:rPr>
          <w:i/>
          <w:vertAlign w:val="subscript"/>
          <w:lang w:val="en-US"/>
        </w:rPr>
        <w:t xml:space="preserve"> </w:t>
      </w:r>
      <w:r w:rsidR="00A1601C">
        <w:rPr>
          <w:i/>
          <w:vertAlign w:val="subscript"/>
        </w:rPr>
        <w:t>r,</w:t>
      </w:r>
      <w:r w:rsidR="008032E7">
        <w:rPr>
          <w:i/>
          <w:vertAlign w:val="subscript"/>
          <w:lang w:val="en-US"/>
        </w:rPr>
        <w:t xml:space="preserve"> </w:t>
      </w:r>
      <w:r w:rsidR="004A3F5E" w:rsidRPr="006E1F1E">
        <w:rPr>
          <w:i/>
          <w:vertAlign w:val="subscript"/>
        </w:rPr>
        <w:t>i</w:t>
      </w:r>
      <w:r w:rsidR="00A1601C">
        <w:t xml:space="preserve"> * (¼)), RTMG</w:t>
      </w:r>
      <w:r w:rsidR="008032E7">
        <w:rPr>
          <w:lang w:val="en-US"/>
        </w:rPr>
        <w:t xml:space="preserve"> </w:t>
      </w:r>
      <w:r w:rsidR="00A1601C">
        <w:rPr>
          <w:i/>
          <w:vertAlign w:val="subscript"/>
        </w:rPr>
        <w:t>q,</w:t>
      </w:r>
      <w:r w:rsidR="008032E7">
        <w:rPr>
          <w:i/>
          <w:vertAlign w:val="subscript"/>
          <w:lang w:val="en-US"/>
        </w:rPr>
        <w:t xml:space="preserve"> </w:t>
      </w:r>
      <w:r w:rsidR="00A1601C">
        <w:rPr>
          <w:i/>
          <w:vertAlign w:val="subscript"/>
        </w:rPr>
        <w:t>r</w:t>
      </w:r>
      <w:r w:rsidR="008032E7">
        <w:rPr>
          <w:i/>
          <w:vertAlign w:val="subscript"/>
          <w:lang w:val="en-US"/>
        </w:rPr>
        <w:t>,</w:t>
      </w:r>
      <w:r w:rsidR="004A3F5E" w:rsidRPr="006E1F1E">
        <w:rPr>
          <w:i/>
          <w:vertAlign w:val="subscript"/>
        </w:rPr>
        <w:t xml:space="preserve"> </w:t>
      </w:r>
      <w:r w:rsidR="008032E7">
        <w:rPr>
          <w:i/>
          <w:vertAlign w:val="subscript"/>
          <w:lang w:val="en-US"/>
        </w:rPr>
        <w:t xml:space="preserve"> </w:t>
      </w:r>
      <w:r w:rsidR="004A3F5E" w:rsidRPr="006E1F1E">
        <w:rPr>
          <w:i/>
          <w:vertAlign w:val="subscript"/>
        </w:rPr>
        <w:t>i</w:t>
      </w:r>
      <w:r w:rsidR="004A3F5E" w:rsidRPr="006E1F1E">
        <w:t>))</w:t>
      </w:r>
    </w:p>
    <w:p w14:paraId="0483241C" w14:textId="77777777" w:rsidR="004A3F5E" w:rsidRDefault="004A3F5E" w:rsidP="004A3F5E">
      <w:pPr>
        <w:pStyle w:val="List2"/>
        <w:rPr>
          <w:rStyle w:val="BodyTextChar"/>
          <w:b/>
        </w:rPr>
      </w:pPr>
      <w:r>
        <w:rPr>
          <w:rStyle w:val="BodyTextChar"/>
        </w:rPr>
        <w:t>(a)</w:t>
      </w:r>
      <w:r>
        <w:rPr>
          <w:rStyle w:val="BodyTextChar"/>
        </w:rPr>
        <w:tab/>
        <w:t>If a Combined Cycle Train transitions to a RUC-committed configuration from a QSE-committed or other RUC-committed configuration, the transition is calculated as follows:</w:t>
      </w:r>
    </w:p>
    <w:p w14:paraId="360CE93D" w14:textId="77777777" w:rsidR="004A3F5E" w:rsidRDefault="004A3F5E" w:rsidP="00DC5688">
      <w:pPr>
        <w:pStyle w:val="Formula"/>
        <w:rPr>
          <w:rStyle w:val="BodyTextChar"/>
          <w:b/>
        </w:rPr>
      </w:pPr>
      <w:r>
        <w:tab/>
      </w:r>
      <w:r w:rsidRPr="000B48ED">
        <w:t>MAX (0, SUPR</w:t>
      </w:r>
      <w:r w:rsidR="008032E7">
        <w:rPr>
          <w:lang w:val="en-US"/>
        </w:rPr>
        <w:t xml:space="preserve"> </w:t>
      </w:r>
      <w:r w:rsidRPr="000B48ED">
        <w:rPr>
          <w:i/>
          <w:vertAlign w:val="subscript"/>
        </w:rPr>
        <w:t>after</w:t>
      </w:r>
      <w:r>
        <w:rPr>
          <w:i/>
          <w:vertAlign w:val="subscript"/>
        </w:rPr>
        <w:t>CCGR</w:t>
      </w:r>
      <w:r w:rsidRPr="000B48ED">
        <w:t xml:space="preserve"> </w:t>
      </w:r>
      <w:r>
        <w:t>–</w:t>
      </w:r>
      <w:r w:rsidRPr="000B48ED">
        <w:t xml:space="preserve"> SUPR</w:t>
      </w:r>
      <w:r w:rsidR="008032E7">
        <w:rPr>
          <w:lang w:val="en-US"/>
        </w:rPr>
        <w:t xml:space="preserve"> </w:t>
      </w:r>
      <w:r w:rsidRPr="000B48ED">
        <w:rPr>
          <w:i/>
          <w:vertAlign w:val="subscript"/>
        </w:rPr>
        <w:t>before</w:t>
      </w:r>
      <w:r>
        <w:rPr>
          <w:i/>
          <w:vertAlign w:val="subscript"/>
        </w:rPr>
        <w:t>CCGR</w:t>
      </w:r>
      <w:r w:rsidRPr="000B48ED">
        <w:t>)</w:t>
      </w:r>
    </w:p>
    <w:p w14:paraId="285CA34D" w14:textId="77777777" w:rsidR="00386F27" w:rsidRDefault="004A3F5E" w:rsidP="00DC5688">
      <w:pPr>
        <w:pStyle w:val="List2"/>
        <w:rPr>
          <w:rStyle w:val="BodyTextChar"/>
          <w:b/>
          <w:bCs/>
          <w:szCs w:val="24"/>
        </w:rPr>
      </w:pPr>
      <w:r>
        <w:rPr>
          <w:rStyle w:val="BodyTextChar"/>
        </w:rPr>
        <w:t>(b)</w:t>
      </w:r>
      <w:r>
        <w:rPr>
          <w:rStyle w:val="BodyTextChar"/>
        </w:rPr>
        <w:tab/>
        <w:t>If a Combined Cycle Train transitions to a QSE-committed configuration from a RUC-committed configuration, the transition is calculated as follows:</w:t>
      </w:r>
    </w:p>
    <w:p w14:paraId="04F18829" w14:textId="77777777" w:rsidR="00E2667F" w:rsidRDefault="0037213B">
      <w:pPr>
        <w:pStyle w:val="Formula"/>
      </w:pPr>
      <w:r>
        <w:tab/>
      </w:r>
      <w:r w:rsidR="004A3F5E" w:rsidRPr="000B48ED">
        <w:t>MAX (0, SUPR</w:t>
      </w:r>
      <w:r w:rsidR="008032E7">
        <w:rPr>
          <w:lang w:val="en-US"/>
        </w:rPr>
        <w:t xml:space="preserve"> </w:t>
      </w:r>
      <w:r w:rsidR="004A3F5E" w:rsidRPr="000B48ED">
        <w:rPr>
          <w:i/>
          <w:vertAlign w:val="subscript"/>
        </w:rPr>
        <w:t>before</w:t>
      </w:r>
      <w:r w:rsidR="004A3F5E">
        <w:rPr>
          <w:i/>
          <w:vertAlign w:val="subscript"/>
        </w:rPr>
        <w:t>CCGR</w:t>
      </w:r>
      <w:r w:rsidR="004A3F5E" w:rsidRPr="000B48ED">
        <w:t xml:space="preserve"> </w:t>
      </w:r>
      <w:r w:rsidR="004A3F5E">
        <w:t>–</w:t>
      </w:r>
      <w:r w:rsidR="004A3F5E" w:rsidRPr="000B48ED">
        <w:t xml:space="preserve"> SUPR</w:t>
      </w:r>
      <w:r w:rsidR="008032E7">
        <w:rPr>
          <w:lang w:val="en-US"/>
        </w:rPr>
        <w:t xml:space="preserve"> </w:t>
      </w:r>
      <w:r w:rsidR="004A3F5E" w:rsidRPr="000B48ED">
        <w:rPr>
          <w:i/>
          <w:vertAlign w:val="subscript"/>
        </w:rPr>
        <w:t>after</w:t>
      </w:r>
      <w:r w:rsidR="004A3F5E">
        <w:rPr>
          <w:i/>
          <w:vertAlign w:val="subscript"/>
        </w:rPr>
        <w:t>CCGR</w:t>
      </w:r>
      <w:r w:rsidR="004A3F5E" w:rsidRPr="000B48E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032E7" w14:paraId="5D923667" w14:textId="77777777" w:rsidTr="008D7599">
        <w:tc>
          <w:tcPr>
            <w:tcW w:w="9576" w:type="dxa"/>
            <w:shd w:val="pct12" w:color="auto" w:fill="auto"/>
          </w:tcPr>
          <w:p w14:paraId="41012F70" w14:textId="77777777" w:rsidR="008032E7" w:rsidRPr="00864906" w:rsidRDefault="008032E7" w:rsidP="008D7599">
            <w:pPr>
              <w:pStyle w:val="BodyText"/>
              <w:spacing w:before="120"/>
              <w:rPr>
                <w:b/>
                <w:i/>
              </w:rPr>
            </w:pPr>
            <w:r w:rsidRPr="00864906">
              <w:rPr>
                <w:b/>
                <w:i/>
              </w:rPr>
              <w:t>[NPRR</w:t>
            </w:r>
            <w:r>
              <w:rPr>
                <w:b/>
                <w:i/>
              </w:rPr>
              <w:t>884</w:t>
            </w:r>
            <w:r w:rsidRPr="00864906">
              <w:rPr>
                <w:b/>
                <w:i/>
              </w:rPr>
              <w:t xml:space="preserve">:  Replace </w:t>
            </w:r>
            <w:r>
              <w:rPr>
                <w:b/>
                <w:i/>
              </w:rPr>
              <w:t>paragraph (5) above</w:t>
            </w:r>
            <w:r w:rsidRPr="00864906">
              <w:rPr>
                <w:b/>
                <w:i/>
              </w:rPr>
              <w:t xml:space="preserve"> with the following upon system implementation</w:t>
            </w:r>
            <w:r>
              <w:rPr>
                <w:b/>
                <w:i/>
              </w:rPr>
              <w:t>:</w:t>
            </w:r>
            <w:r w:rsidRPr="00864906">
              <w:rPr>
                <w:b/>
                <w:i/>
              </w:rPr>
              <w:t>]</w:t>
            </w:r>
          </w:p>
          <w:p w14:paraId="6585AB69" w14:textId="77777777" w:rsidR="008032E7" w:rsidRDefault="008032E7" w:rsidP="008032E7">
            <w:pPr>
              <w:spacing w:after="240"/>
              <w:ind w:left="720" w:hanging="720"/>
            </w:pPr>
            <w:r>
              <w:t>(5)</w:t>
            </w:r>
            <w:r>
              <w:tab/>
              <w:t>The RUC Guarantee is calculated for Combined Cycle Trains as follows:</w:t>
            </w:r>
          </w:p>
          <w:p w14:paraId="540DBF2C" w14:textId="77777777" w:rsidR="008032E7" w:rsidRPr="00C769A0" w:rsidRDefault="008032E7" w:rsidP="008032E7">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sidR="003B0E0D">
              <w:rPr>
                <w:b/>
                <w:bCs/>
                <w:i/>
                <w:noProof/>
                <w:position w:val="-20"/>
              </w:rPr>
              <w:drawing>
                <wp:inline distT="0" distB="0" distL="0" distR="0" wp14:anchorId="30ED6983" wp14:editId="1EF59CD6">
                  <wp:extent cx="114300" cy="2762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2E6BE7A2" w14:textId="77777777" w:rsidR="008032E7" w:rsidRPr="00C769A0" w:rsidRDefault="008032E7" w:rsidP="008032E7">
            <w:pPr>
              <w:tabs>
                <w:tab w:val="left" w:pos="2340"/>
                <w:tab w:val="left" w:pos="2880"/>
              </w:tabs>
              <w:spacing w:after="240"/>
              <w:ind w:left="3067" w:hanging="2347"/>
              <w:rPr>
                <w:bCs/>
                <w:lang w:val="x-none" w:eastAsia="x-none"/>
              </w:rPr>
            </w:pPr>
            <w:r w:rsidRPr="00C769A0">
              <w:rPr>
                <w:bCs/>
                <w:lang w:val="x-none" w:eastAsia="x-none"/>
              </w:rPr>
              <w:tab/>
            </w:r>
            <w:r w:rsidRPr="00C769A0">
              <w:rPr>
                <w:b/>
                <w:bCs/>
                <w:i/>
                <w:lang w:val="x-none" w:eastAsia="x-none"/>
              </w:rPr>
              <w:tab/>
            </w:r>
            <w:r w:rsidR="003B0E0D">
              <w:rPr>
                <w:b/>
                <w:bCs/>
                <w:i/>
                <w:noProof/>
                <w:position w:val="-20"/>
              </w:rPr>
              <w:drawing>
                <wp:inline distT="0" distB="0" distL="0" distR="0" wp14:anchorId="4F8E73D7" wp14:editId="26FEDE7E">
                  <wp:extent cx="142875" cy="2857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sidR="003B0E0D">
              <w:rPr>
                <w:bCs/>
                <w:noProof/>
                <w:position w:val="-20"/>
              </w:rPr>
              <w:drawing>
                <wp:inline distT="0" distB="0" distL="0" distR="0" wp14:anchorId="1AAA4405" wp14:editId="110028CB">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7CA1F3DC" w14:textId="77777777" w:rsidR="008032E7" w:rsidRDefault="008032E7" w:rsidP="008032E7">
            <w:pPr>
              <w:pStyle w:val="List2"/>
              <w:ind w:left="0" w:firstLine="720"/>
              <w:rPr>
                <w:rStyle w:val="BodyTextChar"/>
              </w:rPr>
            </w:pPr>
            <w:r>
              <w:rPr>
                <w:rStyle w:val="BodyTextChar"/>
              </w:rPr>
              <w:t>Where,</w:t>
            </w:r>
          </w:p>
          <w:p w14:paraId="6C154019" w14:textId="77777777" w:rsidR="008032E7" w:rsidRPr="009C0416" w:rsidRDefault="008032E7" w:rsidP="008032E7">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0648DE9F" w14:textId="77777777" w:rsidR="008032E7" w:rsidRPr="009C0416" w:rsidRDefault="008032E7" w:rsidP="008032E7">
            <w:pPr>
              <w:pStyle w:val="Formula"/>
              <w:rPr>
                <w:rStyle w:val="BodyTextChar"/>
                <w:b/>
              </w:rPr>
            </w:pPr>
            <w:r w:rsidRPr="009C0416">
              <w:t>MAX (0, SUPR</w:t>
            </w:r>
            <w:r>
              <w:rPr>
                <w:lang w:val="en-US"/>
              </w:rPr>
              <w:t xml:space="preserve"> </w:t>
            </w:r>
            <w:r w:rsidRPr="009C0416">
              <w:rPr>
                <w:i/>
                <w:vertAlign w:val="subscript"/>
              </w:rPr>
              <w:t>afterCCGR</w:t>
            </w:r>
            <w:r w:rsidRPr="009C0416">
              <w:t xml:space="preserve"> – SUPR</w:t>
            </w:r>
            <w:r>
              <w:rPr>
                <w:lang w:val="en-US"/>
              </w:rPr>
              <w:t xml:space="preserve"> </w:t>
            </w:r>
            <w:r w:rsidRPr="009C0416">
              <w:rPr>
                <w:i/>
                <w:vertAlign w:val="subscript"/>
              </w:rPr>
              <w:t>beforeCCGR</w:t>
            </w:r>
            <w:r w:rsidRPr="009C0416">
              <w:t>)</w:t>
            </w:r>
          </w:p>
          <w:p w14:paraId="34911DA7" w14:textId="77777777" w:rsidR="008032E7" w:rsidRPr="009C0416" w:rsidRDefault="008032E7" w:rsidP="008032E7">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3E2B69BB" w14:textId="77777777" w:rsidR="008032E7" w:rsidRPr="009C0416" w:rsidRDefault="008032E7" w:rsidP="008032E7">
            <w:pPr>
              <w:pStyle w:val="Formula"/>
            </w:pPr>
            <w:r w:rsidRPr="009C0416">
              <w:t>MAX (0, SUPR</w:t>
            </w:r>
            <w:r>
              <w:rPr>
                <w:lang w:val="en-US"/>
              </w:rPr>
              <w:t xml:space="preserve"> </w:t>
            </w:r>
            <w:r w:rsidRPr="009C0416">
              <w:rPr>
                <w:i/>
                <w:vertAlign w:val="subscript"/>
              </w:rPr>
              <w:t>beforeCCGR</w:t>
            </w:r>
            <w:r w:rsidRPr="009C0416">
              <w:t xml:space="preserve"> – SUPR</w:t>
            </w:r>
            <w:r>
              <w:rPr>
                <w:lang w:val="en-US"/>
              </w:rPr>
              <w:t xml:space="preserve"> </w:t>
            </w:r>
            <w:r w:rsidRPr="009C0416">
              <w:rPr>
                <w:i/>
                <w:vertAlign w:val="subscript"/>
              </w:rPr>
              <w:t>afterCCGR</w:t>
            </w:r>
            <w:r w:rsidRPr="009C0416">
              <w:t>)</w:t>
            </w:r>
          </w:p>
          <w:p w14:paraId="22841183" w14:textId="77777777" w:rsidR="008032E7" w:rsidRPr="009C0416" w:rsidRDefault="008032E7" w:rsidP="008032E7">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3FA09B9E" w14:textId="77777777" w:rsidR="008032E7" w:rsidRPr="009C0416" w:rsidRDefault="008032E7" w:rsidP="008032E7">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0F7ECBC0" w14:textId="77777777" w:rsidR="008032E7" w:rsidRPr="009C0416" w:rsidRDefault="008032E7" w:rsidP="008032E7">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0E5B45F1" w14:textId="77777777" w:rsidR="008032E7" w:rsidRDefault="008032E7" w:rsidP="008032E7">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afterCCGR,</w:t>
            </w:r>
            <w:r>
              <w:rPr>
                <w:i/>
                <w:vertAlign w:val="subscript"/>
              </w:rPr>
              <w:t xml:space="preserve"> </w:t>
            </w:r>
            <w:r w:rsidRPr="009C0416">
              <w:rPr>
                <w:i/>
                <w:vertAlign w:val="subscript"/>
              </w:rPr>
              <w:t>i</w:t>
            </w:r>
            <w:r w:rsidRPr="009C0416">
              <w:t xml:space="preserve"> * </w:t>
            </w:r>
          </w:p>
          <w:p w14:paraId="5E96E313" w14:textId="77777777" w:rsidR="008032E7" w:rsidRPr="008032E7" w:rsidRDefault="008032E7" w:rsidP="008032E7">
            <w:pPr>
              <w:pStyle w:val="BodyText"/>
              <w:tabs>
                <w:tab w:val="left" w:pos="1170"/>
              </w:tabs>
              <w:ind w:left="2610" w:hanging="1890"/>
              <w:rPr>
                <w:iCs w:val="0"/>
              </w:rPr>
            </w:pPr>
            <w:r>
              <w:tab/>
            </w:r>
            <w:r>
              <w:tab/>
            </w:r>
            <w:r w:rsidRPr="009C0416">
              <w:t>(¼)),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w:t>
            </w:r>
            <w:r w:rsidRPr="009C0416">
              <w:rPr>
                <w:i/>
                <w:vertAlign w:val="subscript"/>
              </w:rPr>
              <w:t xml:space="preserve"> i</w:t>
            </w:r>
            <w:r w:rsidRPr="009C0416">
              <w:t>) – MEPR</w:t>
            </w:r>
            <w:r>
              <w:t xml:space="preserve"> </w:t>
            </w:r>
            <w:r w:rsidRPr="009C0416">
              <w:rPr>
                <w:i/>
                <w:vertAlign w:val="subscript"/>
              </w:rPr>
              <w:t>q,</w:t>
            </w:r>
            <w:r>
              <w:rPr>
                <w:i/>
                <w:vertAlign w:val="subscript"/>
              </w:rPr>
              <w:t xml:space="preserve"> </w:t>
            </w:r>
            <w:r w:rsidRPr="009C0416">
              <w:rPr>
                <w:i/>
                <w:vertAlign w:val="subscript"/>
              </w:rPr>
              <w:t>beforeCCGR,</w:t>
            </w:r>
            <w:r>
              <w:rPr>
                <w:i/>
                <w:vertAlign w:val="subscript"/>
              </w:rPr>
              <w:t xml:space="preserve"> </w:t>
            </w:r>
            <w:r w:rsidRPr="009C0416">
              <w:rPr>
                <w:i/>
                <w:vertAlign w:val="subscript"/>
              </w:rPr>
              <w:t>i</w:t>
            </w:r>
            <w:r w:rsidRPr="009C0416">
              <w:t xml:space="preserve"> * (LSL</w:t>
            </w:r>
            <w:r>
              <w:t xml:space="preserve"> </w:t>
            </w:r>
            <w:r w:rsidRPr="009C0416">
              <w:rPr>
                <w:i/>
                <w:vertAlign w:val="subscript"/>
              </w:rPr>
              <w:t>q,</w:t>
            </w:r>
            <w:r>
              <w:rPr>
                <w:i/>
                <w:vertAlign w:val="subscript"/>
              </w:rPr>
              <w:t xml:space="preserve"> </w:t>
            </w:r>
            <w:r w:rsidRPr="009C0416">
              <w:rPr>
                <w:i/>
                <w:vertAlign w:val="subscript"/>
              </w:rPr>
              <w:t>beforeCCGR,</w:t>
            </w:r>
            <w:r>
              <w:rPr>
                <w:i/>
                <w:vertAlign w:val="subscript"/>
              </w:rPr>
              <w:t xml:space="preserve"> </w:t>
            </w:r>
            <w:r w:rsidRPr="009C0416">
              <w:rPr>
                <w:i/>
                <w:vertAlign w:val="subscript"/>
              </w:rPr>
              <w:t>i</w:t>
            </w:r>
            <w:r w:rsidRPr="009C0416">
              <w:t xml:space="preserve"> * (¼))]</w:t>
            </w:r>
          </w:p>
        </w:tc>
      </w:tr>
    </w:tbl>
    <w:p w14:paraId="4D3DF9D7" w14:textId="77777777" w:rsidR="00E2667F" w:rsidRDefault="003667DB" w:rsidP="00E67D2A">
      <w:pPr>
        <w:pStyle w:val="BodyTextNumberedChar"/>
        <w:spacing w:before="240"/>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lastRenderedPageBreak/>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DC5688">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DC5688">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lang w:val="en-US"/>
        </w:rPr>
        <w:t xml:space="preserve"> </w:t>
      </w:r>
      <w:r>
        <w:rPr>
          <w:i/>
          <w:vertAlign w:val="subscript"/>
        </w:rPr>
        <w:t>r,</w:t>
      </w:r>
      <w:r w:rsidR="00DC5894">
        <w:rPr>
          <w:i/>
          <w:vertAlign w:val="subscript"/>
          <w:lang w:val="en-US"/>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lang w:val="en-US"/>
        </w:rPr>
        <w:t xml:space="preserve"> </w:t>
      </w:r>
      <w:r>
        <w:rPr>
          <w:i/>
          <w:vertAlign w:val="subscript"/>
        </w:rPr>
        <w:t>r,</w:t>
      </w:r>
      <w:r w:rsidR="00DC5894">
        <w:rPr>
          <w:i/>
          <w:vertAlign w:val="subscript"/>
          <w:lang w:val="en-US"/>
        </w:rPr>
        <w:t xml:space="preserve"> </w:t>
      </w:r>
      <w:r>
        <w:rPr>
          <w:i/>
          <w:vertAlign w:val="subscript"/>
        </w:rPr>
        <w:t>s</w:t>
      </w:r>
      <w:r w:rsidR="00665FD4" w:rsidRPr="006A7952">
        <w:rPr>
          <w:bCs w:val="0"/>
        </w:rPr>
        <w:t xml:space="preserve">, SUCAP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s</w:t>
      </w:r>
      <w:r w:rsidR="00665FD4" w:rsidRPr="006A7952">
        <w:t>)</w:t>
      </w:r>
    </w:p>
    <w:p w14:paraId="3CFA4D18" w14:textId="77777777" w:rsidR="00F80C33" w:rsidRDefault="00723BFB" w:rsidP="00DC5688">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lang w:val="it-IT"/>
        </w:rPr>
        <w:t>q,</w:t>
      </w:r>
      <w:r w:rsidR="00DC5894">
        <w:rPr>
          <w:i/>
          <w:vertAlign w:val="subscript"/>
          <w:lang w:val="it-IT"/>
        </w:rPr>
        <w:t xml:space="preserve"> </w:t>
      </w:r>
      <w:r>
        <w:rPr>
          <w:i/>
          <w:vertAlign w:val="subscript"/>
          <w:lang w:val="it-IT"/>
        </w:rPr>
        <w:t>r,</w:t>
      </w:r>
      <w:r w:rsidR="00DC5894">
        <w:rPr>
          <w:i/>
          <w:vertAlign w:val="subscript"/>
          <w:lang w:val="it-IT"/>
        </w:rPr>
        <w:t xml:space="preserve"> </w:t>
      </w:r>
      <w:r>
        <w:rPr>
          <w:i/>
          <w:vertAlign w:val="subscript"/>
          <w:lang w:val="it-I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lang w:val="it-IT"/>
        </w:rPr>
        <w:t>q,</w:t>
      </w:r>
      <w:r w:rsidR="00DC5894">
        <w:rPr>
          <w:i/>
          <w:vertAlign w:val="subscript"/>
          <w:lang w:val="it-IT"/>
        </w:rPr>
        <w:t xml:space="preserve"> </w:t>
      </w:r>
      <w:r>
        <w:rPr>
          <w:i/>
          <w:vertAlign w:val="subscript"/>
          <w:lang w:val="it-IT"/>
        </w:rPr>
        <w:t>r,</w:t>
      </w:r>
      <w:r w:rsidR="00DC5894">
        <w:rPr>
          <w:i/>
          <w:vertAlign w:val="subscript"/>
          <w:lang w:val="it-IT"/>
        </w:rPr>
        <w:t xml:space="preserve"> </w:t>
      </w:r>
      <w:r>
        <w:rPr>
          <w:i/>
          <w:vertAlign w:val="subscript"/>
          <w:lang w:val="it-IT"/>
        </w:rPr>
        <w:t>i</w:t>
      </w:r>
      <w:r w:rsidR="00665FD4" w:rsidRPr="006A7952">
        <w:rPr>
          <w:bCs w:val="0"/>
        </w:rPr>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DC5688">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lang w:val="en-US"/>
        </w:rPr>
        <w:t xml:space="preserve"> </w:t>
      </w:r>
      <w:r>
        <w:rPr>
          <w:i/>
          <w:vertAlign w:val="subscript"/>
        </w:rPr>
        <w:t>r,</w:t>
      </w:r>
      <w:r w:rsidR="00DC5894">
        <w:rPr>
          <w:i/>
          <w:vertAlign w:val="subscript"/>
          <w:lang w:val="en-US"/>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lang w:val="en-US"/>
        </w:rPr>
        <w:t xml:space="preserve"> </w:t>
      </w:r>
      <w:r>
        <w:rPr>
          <w:i/>
          <w:vertAlign w:val="subscript"/>
        </w:rPr>
        <w:t>r,</w:t>
      </w:r>
      <w:r w:rsidR="00DC5894">
        <w:rPr>
          <w:i/>
          <w:vertAlign w:val="subscript"/>
          <w:lang w:val="en-US"/>
        </w:rPr>
        <w:t xml:space="preserve"> </w:t>
      </w:r>
      <w:r>
        <w:rPr>
          <w:i/>
          <w:vertAlign w:val="subscript"/>
        </w:rPr>
        <w:t>s</w:t>
      </w:r>
    </w:p>
    <w:p w14:paraId="7C2863FE" w14:textId="77777777" w:rsidR="00F80C33" w:rsidRDefault="00723BFB" w:rsidP="00DC5688">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lang w:val="it-IT"/>
        </w:rPr>
        <w:t>q,</w:t>
      </w:r>
      <w:r w:rsidR="00DC5894">
        <w:rPr>
          <w:i/>
          <w:vertAlign w:val="subscript"/>
          <w:lang w:val="it-IT"/>
        </w:rPr>
        <w:t xml:space="preserve"> </w:t>
      </w:r>
      <w:r>
        <w:rPr>
          <w:i/>
          <w:vertAlign w:val="subscript"/>
          <w:lang w:val="it-IT"/>
        </w:rPr>
        <w:t>r,</w:t>
      </w:r>
      <w:r w:rsidR="00DC5894">
        <w:rPr>
          <w:i/>
          <w:vertAlign w:val="subscript"/>
          <w:lang w:val="it-IT"/>
        </w:rPr>
        <w:t xml:space="preserve"> </w:t>
      </w:r>
      <w:r>
        <w:rPr>
          <w:i/>
          <w:vertAlign w:val="subscript"/>
          <w:lang w:val="it-I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lang w:val="it-IT"/>
        </w:rPr>
        <w:t>q,</w:t>
      </w:r>
      <w:r w:rsidR="00DC5894">
        <w:rPr>
          <w:i/>
          <w:vertAlign w:val="subscript"/>
          <w:lang w:val="it-IT"/>
        </w:rPr>
        <w:t xml:space="preserve"> </w:t>
      </w:r>
      <w:r>
        <w:rPr>
          <w:i/>
          <w:vertAlign w:val="subscript"/>
          <w:lang w:val="it-IT"/>
        </w:rPr>
        <w:t>r,</w:t>
      </w:r>
      <w:r w:rsidR="00DC5894">
        <w:rPr>
          <w:i/>
          <w:vertAlign w:val="subscript"/>
          <w:lang w:val="it-IT"/>
        </w:rPr>
        <w:t xml:space="preserve"> </w:t>
      </w:r>
      <w:r>
        <w:rPr>
          <w:i/>
          <w:vertAlign w:val="subscript"/>
          <w:lang w:val="it-I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DC5688">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DC5688">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lang w:val="en-US"/>
        </w:rPr>
        <w:t xml:space="preserve"> </w:t>
      </w:r>
      <w:r>
        <w:rPr>
          <w:i/>
          <w:vertAlign w:val="subscript"/>
        </w:rPr>
        <w:t>r,</w:t>
      </w:r>
      <w:r w:rsidR="00DC5894">
        <w:rPr>
          <w:i/>
          <w:vertAlign w:val="subscript"/>
          <w:lang w:val="en-US"/>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DC5688">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DC5688">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lastRenderedPageBreak/>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8032E7" w14:paraId="3661B293" w14:textId="77777777" w:rsidTr="008032E7">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76"/>
            </w:tblGrid>
            <w:tr w:rsidR="0020125C" w14:paraId="2F88FC6B" w14:textId="77777777" w:rsidTr="008D7599">
              <w:tc>
                <w:tcPr>
                  <w:tcW w:w="9576" w:type="dxa"/>
                  <w:shd w:val="pct12" w:color="auto" w:fill="auto"/>
                </w:tcPr>
                <w:p w14:paraId="77363912" w14:textId="77777777" w:rsidR="0020125C" w:rsidRPr="00864906" w:rsidRDefault="0020125C" w:rsidP="0020125C">
                  <w:pPr>
                    <w:pStyle w:val="BodyText"/>
                    <w:spacing w:before="120"/>
                    <w:rPr>
                      <w:b/>
                      <w:i/>
                    </w:rPr>
                  </w:pPr>
                  <w:r w:rsidRPr="00864906">
                    <w:rPr>
                      <w:b/>
                      <w:i/>
                    </w:rPr>
                    <w:t>[NPRR</w:t>
                  </w:r>
                  <w:r>
                    <w:rPr>
                      <w:b/>
                      <w:i/>
                    </w:rPr>
                    <w:t>884</w:t>
                  </w:r>
                  <w:r w:rsidRPr="00864906">
                    <w:rPr>
                      <w:b/>
                      <w:i/>
                    </w:rPr>
                    <w:t xml:space="preserve">:  </w:t>
                  </w:r>
                  <w:r>
                    <w:rPr>
                      <w:b/>
                      <w:i/>
                    </w:rPr>
                    <w:t xml:space="preserve">Insert the following variable </w:t>
                  </w:r>
                  <w:r w:rsidR="00DC5894">
                    <w:rPr>
                      <w:b/>
                      <w:i/>
                    </w:rPr>
                    <w:t>“</w:t>
                  </w:r>
                  <w:r w:rsidRPr="0020125C">
                    <w:rPr>
                      <w:b/>
                      <w:i/>
                    </w:rPr>
                    <w:t>RUCGME</w:t>
                  </w:r>
                  <w:r w:rsidRPr="0020125C">
                    <w:rPr>
                      <w:b/>
                      <w:i/>
                      <w:vertAlign w:val="subscript"/>
                    </w:rPr>
                    <w:t xml:space="preserve"> q, r, i</w:t>
                  </w:r>
                  <w:r w:rsidR="00DC5894" w:rsidRPr="008342E2">
                    <w:rPr>
                      <w:b/>
                      <w:i/>
                    </w:rPr>
                    <w:t>”</w:t>
                  </w:r>
                  <w:r>
                    <w:rPr>
                      <w:b/>
                      <w:i/>
                    </w:rPr>
                    <w:t xml:space="preserve"> </w:t>
                  </w:r>
                  <w:r w:rsidRPr="00864906">
                    <w:rPr>
                      <w:b/>
                      <w:i/>
                    </w:rPr>
                    <w:t>upon system implementation</w:t>
                  </w:r>
                  <w:r>
                    <w:rPr>
                      <w:b/>
                      <w:i/>
                    </w:rPr>
                    <w:t>:</w:t>
                  </w:r>
                  <w:r w:rsidRPr="0086490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2F72BB" w:rsidRPr="00B34C5D" w14:paraId="5C1E1132" w14:textId="77777777" w:rsidTr="008D7599">
                    <w:trPr>
                      <w:cantSplit/>
                    </w:trPr>
                    <w:tc>
                      <w:tcPr>
                        <w:tcW w:w="949" w:type="pct"/>
                      </w:tcPr>
                      <w:p w14:paraId="763863B1" w14:textId="77777777" w:rsidR="002F72BB" w:rsidRPr="003A4C46" w:rsidRDefault="002F72BB" w:rsidP="002F72BB">
                        <w:pPr>
                          <w:pStyle w:val="TableBody"/>
                        </w:pPr>
                        <w:r w:rsidRPr="003A4C46">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C557CC0" w14:textId="77777777" w:rsidR="002F72BB" w:rsidRDefault="002F72BB" w:rsidP="002F72BB">
                        <w:pPr>
                          <w:pStyle w:val="TableBody"/>
                          <w:jc w:val="center"/>
                        </w:pPr>
                        <w:r>
                          <w:t>$</w:t>
                        </w:r>
                      </w:p>
                    </w:tc>
                    <w:tc>
                      <w:tcPr>
                        <w:tcW w:w="3603" w:type="pct"/>
                      </w:tcPr>
                      <w:p w14:paraId="269FD0E8" w14:textId="77777777" w:rsidR="002F72BB" w:rsidRPr="00B34C5D" w:rsidRDefault="002F72BB" w:rsidP="002F72BB">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bl>
                <w:p w14:paraId="08869EDB" w14:textId="77777777" w:rsidR="0020125C" w:rsidRPr="007C7FEC" w:rsidRDefault="0020125C" w:rsidP="0020125C">
                  <w:pPr>
                    <w:pStyle w:val="BodyTextNumberedChar"/>
                  </w:pPr>
                </w:p>
              </w:tc>
            </w:tr>
          </w:tbl>
          <w:p w14:paraId="35486BF0" w14:textId="77777777" w:rsidR="008032E7" w:rsidRPr="00B34C5D" w:rsidRDefault="008032E7" w:rsidP="00F126DF">
            <w:pPr>
              <w:pStyle w:val="TableBody"/>
              <w:rPr>
                <w:i/>
              </w:rPr>
            </w:pP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minus the average energy produced during the time period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lastRenderedPageBreak/>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whether or not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lastRenderedPageBreak/>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r w:rsidRPr="003667DB">
              <w:rPr>
                <w:i/>
              </w:rPr>
              <w:t>afterCCGR</w:t>
            </w:r>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r w:rsidRPr="005A03E7">
              <w:rPr>
                <w:i/>
              </w:rPr>
              <w:t>beforeCCGR</w:t>
            </w:r>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FE1692">
      <w:pPr>
        <w:pStyle w:val="H4"/>
      </w:pPr>
      <w:bookmarkStart w:id="216" w:name="_Toc400547188"/>
      <w:bookmarkStart w:id="217" w:name="_Toc405384293"/>
      <w:bookmarkStart w:id="218" w:name="_Toc405543560"/>
      <w:bookmarkStart w:id="219" w:name="_Toc428178069"/>
      <w:bookmarkStart w:id="220" w:name="_Toc440872700"/>
      <w:bookmarkStart w:id="221" w:name="_Toc458766245"/>
      <w:bookmarkStart w:id="222" w:name="_Toc459292650"/>
      <w:bookmarkStart w:id="223" w:name="_Toc9590461"/>
      <w:r>
        <w:t>5.7.1.2</w:t>
      </w:r>
      <w:r>
        <w:tab/>
        <w:t>RUC Minimum-Energy Revenue</w:t>
      </w:r>
      <w:bookmarkEnd w:id="216"/>
      <w:bookmarkEnd w:id="217"/>
      <w:bookmarkEnd w:id="218"/>
      <w:bookmarkEnd w:id="219"/>
      <w:bookmarkEnd w:id="220"/>
      <w:bookmarkEnd w:id="221"/>
      <w:bookmarkEnd w:id="222"/>
      <w:bookmarkEnd w:id="223"/>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77777777" w:rsidR="00163326" w:rsidRDefault="00163326" w:rsidP="00163326">
      <w:pPr>
        <w:pStyle w:val="BodyTextNumbered"/>
      </w:pPr>
      <w:r>
        <w:t>(2)</w:t>
      </w:r>
      <w:r>
        <w:tab/>
        <w:t>The LSL used to calculate RUC Minimum-Energy Revenue for a Combined Cycle Train is the LSL that corresponds to the Combined Cycle Generation Resource, within the Combined Cycle Train, that is RUC-committed for the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C1960" w14:paraId="0EDBC42E" w14:textId="77777777" w:rsidTr="008D7599">
        <w:tc>
          <w:tcPr>
            <w:tcW w:w="9576" w:type="dxa"/>
            <w:shd w:val="pct12" w:color="auto" w:fill="auto"/>
          </w:tcPr>
          <w:p w14:paraId="5727F063" w14:textId="77777777" w:rsidR="007C1960" w:rsidRPr="00864906" w:rsidRDefault="007C1960" w:rsidP="008D7599">
            <w:pPr>
              <w:pStyle w:val="BodyText"/>
              <w:spacing w:before="120"/>
              <w:rPr>
                <w:b/>
                <w:i/>
              </w:rPr>
            </w:pPr>
            <w:r w:rsidRPr="00864906">
              <w:rPr>
                <w:b/>
                <w:i/>
              </w:rPr>
              <w:t>[NPRR</w:t>
            </w:r>
            <w:r>
              <w:rPr>
                <w:b/>
                <w:i/>
              </w:rPr>
              <w:t>884</w:t>
            </w:r>
            <w:r w:rsidRPr="00864906">
              <w:rPr>
                <w:b/>
                <w:i/>
              </w:rPr>
              <w:t xml:space="preserve">:  Replace </w:t>
            </w:r>
            <w:r>
              <w:rPr>
                <w:b/>
                <w:i/>
              </w:rPr>
              <w:t>paragraph (2) above</w:t>
            </w:r>
            <w:r w:rsidRPr="00864906">
              <w:rPr>
                <w:b/>
                <w:i/>
              </w:rPr>
              <w:t xml:space="preserve"> with the following upon system implementation</w:t>
            </w:r>
            <w:r>
              <w:rPr>
                <w:b/>
                <w:i/>
              </w:rPr>
              <w:t>:</w:t>
            </w:r>
            <w:r w:rsidRPr="00864906">
              <w:rPr>
                <w:b/>
                <w:i/>
              </w:rPr>
              <w:t>]</w:t>
            </w:r>
          </w:p>
          <w:p w14:paraId="323DFB3B" w14:textId="77777777" w:rsidR="007C1960" w:rsidRPr="007C7FEC" w:rsidRDefault="007C1960" w:rsidP="007C1960">
            <w:pPr>
              <w:pStyle w:val="BodyTextNumbered"/>
            </w:pPr>
            <w:r>
              <w:t>(2)</w:t>
            </w:r>
            <w:r>
              <w:tab/>
              <w:t>The LSL used to calculate RUC Minimum-Energy Revenue for a Combined Cycle Train is the L</w:t>
            </w:r>
            <w:r w:rsidRPr="00606BF3">
              <w:t xml:space="preserve">SL that corresponds to the Combined Cycle Generation Resource, within the Combined Cycle Train, that is RUC-committed for the hour. </w:t>
            </w:r>
            <w:r>
              <w:t xml:space="preserve"> </w:t>
            </w:r>
            <w:r w:rsidRPr="00606BF3">
              <w:t>If the interval is a</w:t>
            </w:r>
            <w:r>
              <w:t xml:space="preserve"> </w:t>
            </w:r>
            <w:r w:rsidRPr="00606BF3">
              <w:t>RUCAC</w:t>
            </w:r>
            <w:r>
              <w:t>-</w:t>
            </w:r>
            <w:r w:rsidRPr="00606BF3">
              <w:t>Interval, then the LSL that corresponds to the QSE-committed Combined Cycle Generation Resource is also used to calculate RUC Minimum-Energy Revenue for a Combined Cycle Train.</w:t>
            </w:r>
          </w:p>
        </w:tc>
      </w:tr>
    </w:tbl>
    <w:p w14:paraId="2001BF9A" w14:textId="77777777" w:rsidR="00E2667F" w:rsidRDefault="00163326" w:rsidP="00E67D2A">
      <w:pPr>
        <w:pStyle w:val="BodyTextNumbered"/>
        <w:spacing w:before="240"/>
        <w:rPr>
          <w:rStyle w:val="BodyTextChar"/>
          <w:iCs w:val="0"/>
        </w:rPr>
      </w:pPr>
      <w:r>
        <w:t>(3)</w:t>
      </w:r>
      <w:r>
        <w:tab/>
        <w:t>For each RUC-committed Resource, RUC Minimum-Energy Revenue is calculated as follows</w:t>
      </w:r>
      <w:r w:rsidR="00723BFB">
        <w:rPr>
          <w:rStyle w:val="BodyTextChar"/>
        </w:rPr>
        <w:t>:</w:t>
      </w:r>
    </w:p>
    <w:p w14:paraId="7E2034D5" w14:textId="77777777" w:rsidR="00F80C33" w:rsidRDefault="00723BFB" w:rsidP="00C86E14">
      <w:pPr>
        <w:pStyle w:val="FormulaBold"/>
        <w:rPr>
          <w:lang w:val="it-IT"/>
        </w:rPr>
      </w:pPr>
      <w:r>
        <w:rPr>
          <w:lang w:val="it-IT"/>
        </w:rPr>
        <w:t>RUCMEREV</w:t>
      </w:r>
      <w:r w:rsidR="007C1960">
        <w:rPr>
          <w:lang w:val="it-IT"/>
        </w:rPr>
        <w:t xml:space="preserve"> </w:t>
      </w:r>
      <w:r>
        <w:rPr>
          <w:i/>
          <w:vertAlign w:val="subscript"/>
          <w:lang w:val="it-IT"/>
        </w:rPr>
        <w:t>q,</w:t>
      </w:r>
      <w:r w:rsidR="007C1960">
        <w:rPr>
          <w:i/>
          <w:vertAlign w:val="subscript"/>
          <w:lang w:val="it-IT"/>
        </w:rPr>
        <w:t xml:space="preserve"> </w:t>
      </w:r>
      <w:r>
        <w:rPr>
          <w:i/>
          <w:vertAlign w:val="subscript"/>
          <w:lang w:val="it-IT"/>
        </w:rPr>
        <w:t>r,</w:t>
      </w:r>
      <w:r w:rsidR="007C1960">
        <w:rPr>
          <w:i/>
          <w:vertAlign w:val="subscript"/>
          <w:lang w:val="it-IT"/>
        </w:rPr>
        <w:t xml:space="preserve"> </w:t>
      </w:r>
      <w:r>
        <w:rPr>
          <w:i/>
          <w:vertAlign w:val="subscript"/>
          <w:lang w:val="it-IT"/>
        </w:rPr>
        <w:t>d</w:t>
      </w:r>
      <w:r>
        <w:rPr>
          <w:lang w:val="it-IT"/>
        </w:rPr>
        <w:tab/>
        <w:t>=</w:t>
      </w:r>
      <w:r>
        <w:rPr>
          <w:lang w:val="it-IT"/>
        </w:rPr>
        <w:tab/>
      </w:r>
      <w:r w:rsidR="00F80C33" w:rsidRPr="00F80C33">
        <w:rPr>
          <w:position w:val="-20"/>
        </w:rPr>
        <w:object w:dxaOrig="220" w:dyaOrig="440" w14:anchorId="4E29B755">
          <v:shape id="_x0000_i1030" type="#_x0000_t75" style="width:10.65pt;height:22.55pt" o:ole="">
            <v:imagedata r:id="rId28" o:title=""/>
          </v:shape>
          <o:OLEObject Type="Embed" ProgID="Equation.3" ShapeID="_x0000_i1030" DrawAspect="Content" ObjectID="_1633868145" r:id="rId29"/>
        </w:object>
      </w:r>
      <w:r>
        <w:rPr>
          <w:lang w:val="it-IT"/>
        </w:rPr>
        <w:t>(RTSPP</w:t>
      </w:r>
      <w:r w:rsidR="007C1960">
        <w:rPr>
          <w:lang w:val="it-IT"/>
        </w:rPr>
        <w:t xml:space="preserve"> </w:t>
      </w:r>
      <w:r>
        <w:rPr>
          <w:i/>
          <w:vertAlign w:val="subscript"/>
          <w:lang w:val="it-IT"/>
        </w:rPr>
        <w:t>p,</w:t>
      </w:r>
      <w:r w:rsidR="007C1960">
        <w:rPr>
          <w:i/>
          <w:vertAlign w:val="subscript"/>
          <w:lang w:val="it-IT"/>
        </w:rPr>
        <w:t xml:space="preserve"> </w:t>
      </w:r>
      <w:r>
        <w:rPr>
          <w:i/>
          <w:vertAlign w:val="subscript"/>
          <w:lang w:val="it-IT"/>
        </w:rPr>
        <w:t>i</w:t>
      </w:r>
      <w:r>
        <w:rPr>
          <w:lang w:val="it-IT"/>
        </w:rPr>
        <w:t xml:space="preserve"> * Min (RTMG</w:t>
      </w:r>
      <w:r w:rsidR="007C1960">
        <w:rPr>
          <w:lang w:val="it-IT"/>
        </w:rPr>
        <w:t xml:space="preserve"> </w:t>
      </w:r>
      <w:r>
        <w:rPr>
          <w:i/>
          <w:vertAlign w:val="subscript"/>
          <w:lang w:val="it-IT"/>
        </w:rPr>
        <w:t>q,</w:t>
      </w:r>
      <w:r w:rsidR="007C1960">
        <w:rPr>
          <w:i/>
          <w:vertAlign w:val="subscript"/>
          <w:lang w:val="it-IT"/>
        </w:rPr>
        <w:t xml:space="preserve"> </w:t>
      </w:r>
      <w:r>
        <w:rPr>
          <w:i/>
          <w:vertAlign w:val="subscript"/>
          <w:lang w:val="it-IT"/>
        </w:rPr>
        <w:t>r,</w:t>
      </w:r>
      <w:r w:rsidR="007C1960">
        <w:rPr>
          <w:i/>
          <w:vertAlign w:val="subscript"/>
          <w:lang w:val="it-IT"/>
        </w:rPr>
        <w:t xml:space="preserve"> </w:t>
      </w:r>
      <w:r>
        <w:rPr>
          <w:i/>
          <w:vertAlign w:val="subscript"/>
          <w:lang w:val="it-IT"/>
        </w:rPr>
        <w:t>i</w:t>
      </w:r>
      <w:r w:rsidRPr="0050739D">
        <w:rPr>
          <w:lang w:val="it-IT"/>
        </w:rPr>
        <w:t>,</w:t>
      </w:r>
      <w:r>
        <w:rPr>
          <w:lang w:val="it-IT"/>
        </w:rPr>
        <w:t xml:space="preserve"> (LSL</w:t>
      </w:r>
      <w:r w:rsidR="007C1960">
        <w:rPr>
          <w:lang w:val="it-IT"/>
        </w:rPr>
        <w:t xml:space="preserve"> </w:t>
      </w:r>
      <w:r>
        <w:rPr>
          <w:i/>
          <w:vertAlign w:val="subscript"/>
          <w:lang w:val="it-IT"/>
        </w:rPr>
        <w:t>q,</w:t>
      </w:r>
      <w:r w:rsidR="007C1960">
        <w:rPr>
          <w:i/>
          <w:vertAlign w:val="subscript"/>
          <w:lang w:val="it-IT"/>
        </w:rPr>
        <w:t xml:space="preserve"> </w:t>
      </w:r>
      <w:r>
        <w:rPr>
          <w:i/>
          <w:vertAlign w:val="subscript"/>
          <w:lang w:val="it-IT"/>
        </w:rPr>
        <w:t>r,</w:t>
      </w:r>
      <w:r w:rsidR="007C1960">
        <w:rPr>
          <w:i/>
          <w:vertAlign w:val="subscript"/>
          <w:lang w:val="it-IT"/>
        </w:rPr>
        <w:t xml:space="preserve"> </w:t>
      </w:r>
      <w:r>
        <w:rPr>
          <w:i/>
          <w:vertAlign w:val="subscript"/>
          <w:lang w:val="it-IT"/>
        </w:rPr>
        <w:t>i</w:t>
      </w:r>
      <w:r>
        <w:rPr>
          <w:lang w:val="it-IT"/>
        </w:rPr>
        <w:t xml:space="preserve"> * (¼))))</w:t>
      </w:r>
    </w:p>
    <w:p w14:paraId="3497D0EE" w14:textId="77777777" w:rsidR="00E2667F" w:rsidRDefault="00723BFB">
      <w:pPr>
        <w:pStyle w:val="BodyText"/>
        <w:spacing w:after="0"/>
        <w:rPr>
          <w:rStyle w:val="BodyTextChar"/>
          <w:bCs/>
          <w:iCs/>
          <w:szCs w:val="24"/>
        </w:rPr>
      </w:pPr>
      <w:r>
        <w:rPr>
          <w:rStyle w:val="BodyTextChar"/>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1"/>
        <w:gridCol w:w="886"/>
        <w:gridCol w:w="6803"/>
      </w:tblGrid>
      <w:tr w:rsidR="00F80C33" w14:paraId="54852F30" w14:textId="77777777" w:rsidTr="00E67D2A">
        <w:trPr>
          <w:cantSplit/>
          <w:tblHeader/>
        </w:trPr>
        <w:tc>
          <w:tcPr>
            <w:tcW w:w="888" w:type="pct"/>
          </w:tcPr>
          <w:p w14:paraId="3F37168C" w14:textId="77777777" w:rsidR="00F80C33" w:rsidRDefault="00723BFB">
            <w:pPr>
              <w:pStyle w:val="TableHead"/>
            </w:pPr>
            <w:r>
              <w:t>Variable</w:t>
            </w:r>
          </w:p>
        </w:tc>
        <w:tc>
          <w:tcPr>
            <w:tcW w:w="474" w:type="pct"/>
          </w:tcPr>
          <w:p w14:paraId="3F68DBC4" w14:textId="77777777" w:rsidR="00F80C33" w:rsidRDefault="00723BFB" w:rsidP="00B34C5D">
            <w:pPr>
              <w:pStyle w:val="TableHead"/>
              <w:jc w:val="center"/>
            </w:pPr>
            <w:r>
              <w:t>Unit</w:t>
            </w:r>
          </w:p>
        </w:tc>
        <w:tc>
          <w:tcPr>
            <w:tcW w:w="3638" w:type="pct"/>
          </w:tcPr>
          <w:p w14:paraId="34C3BF0D" w14:textId="77777777" w:rsidR="00F80C33" w:rsidRDefault="00723BFB">
            <w:pPr>
              <w:pStyle w:val="TableHead"/>
            </w:pPr>
            <w:r>
              <w:t>Definition</w:t>
            </w:r>
          </w:p>
        </w:tc>
      </w:tr>
      <w:tr w:rsidR="00F80C33" w14:paraId="500EDE6A" w14:textId="77777777" w:rsidTr="00E67D2A">
        <w:trPr>
          <w:cantSplit/>
        </w:trPr>
        <w:tc>
          <w:tcPr>
            <w:tcW w:w="888" w:type="pct"/>
          </w:tcPr>
          <w:p w14:paraId="147019A2" w14:textId="77777777" w:rsidR="00F80C33" w:rsidRDefault="00723BFB">
            <w:pPr>
              <w:pStyle w:val="TableBody"/>
            </w:pPr>
            <w:r>
              <w:t>RUCMEREV</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r w:rsidRPr="00B34C5D">
              <w:rPr>
                <w:i/>
                <w:vertAlign w:val="subscript"/>
              </w:rPr>
              <w:t>d</w:t>
            </w:r>
          </w:p>
        </w:tc>
        <w:tc>
          <w:tcPr>
            <w:tcW w:w="474" w:type="pct"/>
          </w:tcPr>
          <w:p w14:paraId="2B94237C" w14:textId="77777777" w:rsidR="00F80C33" w:rsidRDefault="00723BFB" w:rsidP="00B34C5D">
            <w:pPr>
              <w:pStyle w:val="TableBody"/>
              <w:jc w:val="center"/>
            </w:pPr>
            <w:r>
              <w:t>$</w:t>
            </w:r>
          </w:p>
        </w:tc>
        <w:tc>
          <w:tcPr>
            <w:tcW w:w="3638" w:type="pct"/>
          </w:tcPr>
          <w:p w14:paraId="6D221865" w14:textId="77777777" w:rsidR="00F80C33" w:rsidRDefault="00723BFB" w:rsidP="007C1960">
            <w:pPr>
              <w:pStyle w:val="TableBody"/>
            </w:pPr>
            <w:r w:rsidRPr="00B34C5D">
              <w:rPr>
                <w:i/>
              </w:rPr>
              <w:t>RUC Minimum-Energy Revenue</w:t>
            </w:r>
            <w:r>
              <w:t xml:space="preserve">—The sum of the energy revenues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up to LSL during all RUC-Committed Hours, for the Operating Day</w:t>
            </w:r>
            <w:r w:rsidR="007C1960" w:rsidRPr="00B40AD3">
              <w:rPr>
                <w:i/>
              </w:rPr>
              <w:t xml:space="preserve"> d</w:t>
            </w:r>
            <w:r>
              <w:t>.</w:t>
            </w:r>
            <w:r w:rsidR="00163326">
              <w:t xml:space="preserve">  When one or more Combined Cycle Generation Resources are committed by RUC, RUC Minimum-Energy Revenue is calculated for the Combined Cycle Train for all RUC-committed Combined Cycle Generation Resources.</w:t>
            </w:r>
          </w:p>
        </w:tc>
      </w:tr>
      <w:tr w:rsidR="00F80C33" w14:paraId="7BC75166" w14:textId="77777777" w:rsidTr="00E67D2A">
        <w:trPr>
          <w:cantSplit/>
        </w:trPr>
        <w:tc>
          <w:tcPr>
            <w:tcW w:w="888" w:type="pct"/>
          </w:tcPr>
          <w:p w14:paraId="65776EEF" w14:textId="77777777" w:rsidR="00F80C33" w:rsidRDefault="00723BFB">
            <w:pPr>
              <w:pStyle w:val="TableBody"/>
            </w:pPr>
            <w:r>
              <w:t>RTSPP</w:t>
            </w:r>
            <w:r w:rsidR="007C1960">
              <w:t xml:space="preserve"> </w:t>
            </w:r>
            <w:r w:rsidRPr="00B34C5D">
              <w:rPr>
                <w:i/>
                <w:vertAlign w:val="subscript"/>
              </w:rPr>
              <w:t>p,</w:t>
            </w:r>
            <w:r w:rsidR="007C1960">
              <w:rPr>
                <w:i/>
                <w:vertAlign w:val="subscript"/>
              </w:rPr>
              <w:t xml:space="preserve"> </w:t>
            </w:r>
            <w:r w:rsidRPr="00B34C5D">
              <w:rPr>
                <w:i/>
                <w:vertAlign w:val="subscript"/>
              </w:rPr>
              <w:t>i</w:t>
            </w:r>
          </w:p>
        </w:tc>
        <w:tc>
          <w:tcPr>
            <w:tcW w:w="474" w:type="pct"/>
          </w:tcPr>
          <w:p w14:paraId="31E7AC47" w14:textId="77777777" w:rsidR="00F80C33" w:rsidRDefault="00723BFB" w:rsidP="00B34C5D">
            <w:pPr>
              <w:pStyle w:val="TableBody"/>
              <w:jc w:val="center"/>
            </w:pPr>
            <w:r>
              <w:t>$/MWh</w:t>
            </w:r>
          </w:p>
        </w:tc>
        <w:tc>
          <w:tcPr>
            <w:tcW w:w="3638" w:type="pct"/>
          </w:tcPr>
          <w:p w14:paraId="1FC8F763" w14:textId="77777777" w:rsidR="00F80C33" w:rsidRDefault="00723BFB">
            <w:pPr>
              <w:pStyle w:val="TableBody"/>
            </w:pPr>
            <w:r w:rsidRPr="00B34C5D">
              <w:rPr>
                <w:i/>
              </w:rPr>
              <w:t>Real-Time Settlement Point Price</w:t>
            </w:r>
            <w:r>
              <w:t xml:space="preserve">—The Real-Time Settlement Point Price at the Resource Node </w:t>
            </w:r>
            <w:r w:rsidR="007C1960">
              <w:t xml:space="preserve">Settlement Point </w:t>
            </w:r>
            <w:r w:rsidR="007C1960" w:rsidRPr="00926CD1">
              <w:rPr>
                <w:i/>
              </w:rPr>
              <w:t>p</w:t>
            </w:r>
            <w:r w:rsidR="007C1960">
              <w:t xml:space="preserve"> </w:t>
            </w:r>
            <w:r>
              <w:t xml:space="preserve">for the Settlement Interval </w:t>
            </w:r>
            <w:r w:rsidRPr="00B34C5D">
              <w:rPr>
                <w:i/>
              </w:rPr>
              <w:t>i</w:t>
            </w:r>
            <w:r>
              <w:t>.</w:t>
            </w:r>
          </w:p>
        </w:tc>
      </w:tr>
      <w:tr w:rsidR="00F80C33" w14:paraId="22249AD5" w14:textId="77777777" w:rsidTr="00E67D2A">
        <w:trPr>
          <w:cantSplit/>
        </w:trPr>
        <w:tc>
          <w:tcPr>
            <w:tcW w:w="888" w:type="pct"/>
          </w:tcPr>
          <w:p w14:paraId="288ABE5A" w14:textId="77777777" w:rsidR="00F80C33" w:rsidRDefault="00723BFB">
            <w:pPr>
              <w:pStyle w:val="TableBody"/>
            </w:pPr>
            <w:r>
              <w:t>RTMG</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r w:rsidRPr="00B34C5D">
              <w:rPr>
                <w:i/>
                <w:vertAlign w:val="subscript"/>
              </w:rPr>
              <w:t>i</w:t>
            </w:r>
          </w:p>
        </w:tc>
        <w:tc>
          <w:tcPr>
            <w:tcW w:w="474" w:type="pct"/>
          </w:tcPr>
          <w:p w14:paraId="6DB545C1" w14:textId="77777777" w:rsidR="00F80C33" w:rsidRDefault="00723BFB" w:rsidP="00B34C5D">
            <w:pPr>
              <w:pStyle w:val="TableBody"/>
              <w:jc w:val="center"/>
            </w:pPr>
            <w:r>
              <w:t>MWh</w:t>
            </w:r>
          </w:p>
        </w:tc>
        <w:tc>
          <w:tcPr>
            <w:tcW w:w="3638" w:type="pct"/>
          </w:tcPr>
          <w:p w14:paraId="5E41ECC1" w14:textId="77777777" w:rsidR="00F80C33" w:rsidRDefault="00723BFB"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w:t>
            </w:r>
            <w:r w:rsidR="00163326">
              <w:t xml:space="preserve">  Where for a Combined Cycle Train, the Resource </w:t>
            </w:r>
            <w:r w:rsidR="00163326" w:rsidRPr="00B34C5D">
              <w:rPr>
                <w:i/>
              </w:rPr>
              <w:t>r</w:t>
            </w:r>
            <w:r w:rsidR="00163326">
              <w:rPr>
                <w:i/>
              </w:rPr>
              <w:t xml:space="preserve"> </w:t>
            </w:r>
            <w:r w:rsidR="00163326">
              <w:t>is the Combined Cycle Train.</w:t>
            </w:r>
          </w:p>
        </w:tc>
      </w:tr>
      <w:tr w:rsidR="00F80C33" w14:paraId="6185C147" w14:textId="77777777" w:rsidTr="00E67D2A">
        <w:trPr>
          <w:cantSplit/>
        </w:trPr>
        <w:tc>
          <w:tcPr>
            <w:tcW w:w="888" w:type="pct"/>
          </w:tcPr>
          <w:p w14:paraId="71549460" w14:textId="77777777" w:rsidR="00F80C33" w:rsidRDefault="00723BFB">
            <w:pPr>
              <w:pStyle w:val="TableBody"/>
            </w:pPr>
            <w:r>
              <w:t>LSL</w:t>
            </w:r>
            <w:r w:rsidR="007C1960">
              <w:t xml:space="preserve"> </w:t>
            </w:r>
            <w:r w:rsidRPr="00B34C5D">
              <w:rPr>
                <w:i/>
                <w:vertAlign w:val="subscript"/>
              </w:rPr>
              <w:t>q,</w:t>
            </w:r>
            <w:r w:rsidR="007C1960">
              <w:rPr>
                <w:i/>
                <w:vertAlign w:val="subscript"/>
              </w:rPr>
              <w:t xml:space="preserve"> </w:t>
            </w:r>
            <w:r w:rsidRPr="00B34C5D">
              <w:rPr>
                <w:i/>
                <w:vertAlign w:val="subscript"/>
              </w:rPr>
              <w:t>r,</w:t>
            </w:r>
            <w:r w:rsidR="007C1960">
              <w:rPr>
                <w:i/>
                <w:vertAlign w:val="subscript"/>
              </w:rPr>
              <w:t xml:space="preserve"> </w:t>
            </w:r>
            <w:r w:rsidRPr="00B34C5D">
              <w:rPr>
                <w:i/>
                <w:vertAlign w:val="subscript"/>
              </w:rPr>
              <w:t>i</w:t>
            </w:r>
          </w:p>
        </w:tc>
        <w:tc>
          <w:tcPr>
            <w:tcW w:w="474" w:type="pct"/>
          </w:tcPr>
          <w:p w14:paraId="54CD0D27" w14:textId="77777777" w:rsidR="00F80C33" w:rsidRDefault="00723BFB" w:rsidP="00B34C5D">
            <w:pPr>
              <w:pStyle w:val="TableBody"/>
              <w:jc w:val="center"/>
            </w:pPr>
            <w:r>
              <w:t>MW</w:t>
            </w:r>
          </w:p>
        </w:tc>
        <w:tc>
          <w:tcPr>
            <w:tcW w:w="3638" w:type="pct"/>
          </w:tcPr>
          <w:p w14:paraId="597E68C2" w14:textId="77777777" w:rsidR="00F80C33" w:rsidRDefault="00723BFB" w:rsidP="00163326">
            <w:pPr>
              <w:pStyle w:val="TableBody"/>
            </w:pPr>
            <w:r w:rsidRPr="00B34C5D">
              <w:rPr>
                <w:i/>
              </w:rPr>
              <w:t>Low Sustained Limit</w:t>
            </w:r>
            <w:r>
              <w:t xml:space="preserve">—The </w:t>
            </w:r>
            <w:r w:rsidR="00163326">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163326">
              <w:t xml:space="preserve">  Where for a Combined Cycle Train, the Resource </w:t>
            </w:r>
            <w:r w:rsidR="00163326" w:rsidRPr="00B34C5D">
              <w:rPr>
                <w:i/>
              </w:rPr>
              <w:t>r</w:t>
            </w:r>
            <w:r w:rsidR="00163326">
              <w:rPr>
                <w:i/>
              </w:rPr>
              <w:t xml:space="preserve"> </w:t>
            </w:r>
            <w:r w:rsidR="00163326" w:rsidRPr="001C65E0">
              <w:t xml:space="preserve">is a </w:t>
            </w:r>
            <w:r w:rsidR="00163326">
              <w:t>Combined Cycle Generation Resource within the Combined Cycle Train.</w:t>
            </w:r>
            <w:r>
              <w:t xml:space="preserve">  </w:t>
            </w:r>
          </w:p>
        </w:tc>
      </w:tr>
      <w:tr w:rsidR="00F80C33" w14:paraId="4F5AA6AA" w14:textId="77777777" w:rsidTr="00E67D2A">
        <w:trPr>
          <w:cantSplit/>
        </w:trPr>
        <w:tc>
          <w:tcPr>
            <w:tcW w:w="888" w:type="pct"/>
          </w:tcPr>
          <w:p w14:paraId="6354A2B9" w14:textId="77777777" w:rsidR="00F80C33" w:rsidRDefault="00C760D2">
            <w:pPr>
              <w:pStyle w:val="TableBody"/>
            </w:pPr>
            <w:r>
              <w:rPr>
                <w:i/>
              </w:rPr>
              <w:t>q</w:t>
            </w:r>
          </w:p>
        </w:tc>
        <w:tc>
          <w:tcPr>
            <w:tcW w:w="474" w:type="pct"/>
          </w:tcPr>
          <w:p w14:paraId="40F37C8E" w14:textId="77777777" w:rsidR="00F80C33" w:rsidRDefault="00723BFB" w:rsidP="00B34C5D">
            <w:pPr>
              <w:pStyle w:val="TableBody"/>
              <w:jc w:val="center"/>
            </w:pPr>
            <w:r>
              <w:t>none</w:t>
            </w:r>
          </w:p>
        </w:tc>
        <w:tc>
          <w:tcPr>
            <w:tcW w:w="3638" w:type="pct"/>
          </w:tcPr>
          <w:p w14:paraId="57FE3C42" w14:textId="77777777" w:rsidR="00F80C33" w:rsidRDefault="00723BFB">
            <w:pPr>
              <w:pStyle w:val="TableBody"/>
            </w:pPr>
            <w:r>
              <w:t>A QSE.</w:t>
            </w:r>
          </w:p>
        </w:tc>
      </w:tr>
      <w:tr w:rsidR="00F80C33" w14:paraId="0935CE65" w14:textId="77777777" w:rsidTr="00E67D2A">
        <w:trPr>
          <w:cantSplit/>
        </w:trPr>
        <w:tc>
          <w:tcPr>
            <w:tcW w:w="888" w:type="pct"/>
          </w:tcPr>
          <w:p w14:paraId="63B896CE" w14:textId="77777777" w:rsidR="00F80C33" w:rsidRDefault="00723BFB">
            <w:pPr>
              <w:pStyle w:val="TableBody"/>
            </w:pPr>
            <w:r w:rsidRPr="00B34C5D">
              <w:rPr>
                <w:i/>
              </w:rPr>
              <w:t>r</w:t>
            </w:r>
          </w:p>
        </w:tc>
        <w:tc>
          <w:tcPr>
            <w:tcW w:w="474" w:type="pct"/>
          </w:tcPr>
          <w:p w14:paraId="3B7E4EE1" w14:textId="77777777" w:rsidR="00F80C33" w:rsidRDefault="00723BFB" w:rsidP="00B34C5D">
            <w:pPr>
              <w:pStyle w:val="TableBody"/>
              <w:jc w:val="center"/>
            </w:pPr>
            <w:r>
              <w:t>none</w:t>
            </w:r>
          </w:p>
        </w:tc>
        <w:tc>
          <w:tcPr>
            <w:tcW w:w="3638" w:type="pct"/>
          </w:tcPr>
          <w:p w14:paraId="77A4D2BF" w14:textId="77777777" w:rsidR="00F80C33" w:rsidRDefault="00723BFB">
            <w:pPr>
              <w:pStyle w:val="TableBody"/>
            </w:pPr>
            <w:r>
              <w:t>A RUC-committed Generation Resource.</w:t>
            </w:r>
          </w:p>
        </w:tc>
      </w:tr>
      <w:tr w:rsidR="00F80C33" w14:paraId="16A820C6" w14:textId="77777777" w:rsidTr="00E67D2A">
        <w:trPr>
          <w:cantSplit/>
        </w:trPr>
        <w:tc>
          <w:tcPr>
            <w:tcW w:w="888" w:type="pct"/>
          </w:tcPr>
          <w:p w14:paraId="703BA678" w14:textId="77777777" w:rsidR="00F80C33" w:rsidRDefault="00723BFB">
            <w:pPr>
              <w:pStyle w:val="TableBody"/>
            </w:pPr>
            <w:r w:rsidRPr="00B34C5D">
              <w:rPr>
                <w:i/>
              </w:rPr>
              <w:t>d</w:t>
            </w:r>
          </w:p>
        </w:tc>
        <w:tc>
          <w:tcPr>
            <w:tcW w:w="474" w:type="pct"/>
          </w:tcPr>
          <w:p w14:paraId="3B6E491F" w14:textId="77777777" w:rsidR="00F80C33" w:rsidRDefault="00723BFB" w:rsidP="00B34C5D">
            <w:pPr>
              <w:pStyle w:val="TableBody"/>
              <w:jc w:val="center"/>
            </w:pPr>
            <w:r>
              <w:t>none</w:t>
            </w:r>
          </w:p>
        </w:tc>
        <w:tc>
          <w:tcPr>
            <w:tcW w:w="3638" w:type="pct"/>
          </w:tcPr>
          <w:p w14:paraId="10F80A19" w14:textId="77777777" w:rsidR="00F80C33" w:rsidRDefault="00723BFB">
            <w:pPr>
              <w:pStyle w:val="TableBody"/>
            </w:pPr>
            <w:r>
              <w:t>An Operating Day containing the RUC-commitment.</w:t>
            </w:r>
          </w:p>
        </w:tc>
      </w:tr>
      <w:tr w:rsidR="00F80C33" w14:paraId="399BC197" w14:textId="77777777" w:rsidTr="00E67D2A">
        <w:trPr>
          <w:cantSplit/>
        </w:trPr>
        <w:tc>
          <w:tcPr>
            <w:tcW w:w="888" w:type="pct"/>
          </w:tcPr>
          <w:p w14:paraId="4AFE0E8A" w14:textId="77777777" w:rsidR="00F80C33" w:rsidRPr="00B34C5D" w:rsidRDefault="00723BFB">
            <w:pPr>
              <w:pStyle w:val="TableBody"/>
              <w:rPr>
                <w:i/>
              </w:rPr>
            </w:pPr>
            <w:r w:rsidRPr="00B34C5D">
              <w:rPr>
                <w:i/>
              </w:rPr>
              <w:t>p</w:t>
            </w:r>
          </w:p>
        </w:tc>
        <w:tc>
          <w:tcPr>
            <w:tcW w:w="474" w:type="pct"/>
          </w:tcPr>
          <w:p w14:paraId="0F80B055" w14:textId="77777777" w:rsidR="00F80C33" w:rsidRDefault="00723BFB" w:rsidP="00B34C5D">
            <w:pPr>
              <w:pStyle w:val="TableBody"/>
              <w:jc w:val="center"/>
            </w:pPr>
            <w:r>
              <w:t>none</w:t>
            </w:r>
          </w:p>
        </w:tc>
        <w:tc>
          <w:tcPr>
            <w:tcW w:w="3638" w:type="pct"/>
          </w:tcPr>
          <w:p w14:paraId="56F96B71" w14:textId="77777777" w:rsidR="00F80C33" w:rsidRPr="00B34C5D" w:rsidRDefault="00723BFB">
            <w:pPr>
              <w:pStyle w:val="TableBody"/>
              <w:rPr>
                <w:i/>
              </w:rPr>
            </w:pPr>
            <w:r>
              <w:t>A Resource Node Settlement Point.</w:t>
            </w:r>
          </w:p>
        </w:tc>
      </w:tr>
      <w:tr w:rsidR="00F80C33" w14:paraId="78F5AB7A" w14:textId="77777777" w:rsidTr="00E67D2A">
        <w:trPr>
          <w:cantSplit/>
        </w:trPr>
        <w:tc>
          <w:tcPr>
            <w:tcW w:w="888" w:type="pct"/>
          </w:tcPr>
          <w:p w14:paraId="275E9B25" w14:textId="77777777" w:rsidR="00F80C33" w:rsidRPr="00B34C5D" w:rsidRDefault="00723BFB">
            <w:pPr>
              <w:pStyle w:val="TableBody"/>
              <w:rPr>
                <w:i/>
              </w:rPr>
            </w:pPr>
            <w:r w:rsidRPr="00B34C5D">
              <w:rPr>
                <w:i/>
              </w:rPr>
              <w:t>i</w:t>
            </w:r>
          </w:p>
        </w:tc>
        <w:tc>
          <w:tcPr>
            <w:tcW w:w="474" w:type="pct"/>
          </w:tcPr>
          <w:p w14:paraId="73729362" w14:textId="77777777" w:rsidR="00F80C33" w:rsidRDefault="00723BFB" w:rsidP="00B34C5D">
            <w:pPr>
              <w:pStyle w:val="TableBody"/>
              <w:jc w:val="center"/>
            </w:pPr>
            <w:r>
              <w:t>none</w:t>
            </w:r>
          </w:p>
        </w:tc>
        <w:tc>
          <w:tcPr>
            <w:tcW w:w="3638" w:type="pct"/>
          </w:tcPr>
          <w:p w14:paraId="0D8D189B" w14:textId="77777777" w:rsidR="00F80C33" w:rsidRPr="00B34C5D" w:rsidRDefault="00723BFB">
            <w:pPr>
              <w:pStyle w:val="TableBody"/>
              <w:rPr>
                <w:i/>
              </w:rPr>
            </w:pPr>
            <w:r>
              <w:t>A 15-minute Settlement Interval within the hour that includes a RUC-commitment.</w:t>
            </w:r>
          </w:p>
        </w:tc>
      </w:tr>
    </w:tbl>
    <w:p w14:paraId="03C057DE" w14:textId="77777777" w:rsidR="007C1960" w:rsidRDefault="007C196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7C1960" w14:paraId="148CCC8A" w14:textId="77777777" w:rsidTr="007C1960">
        <w:tc>
          <w:tcPr>
            <w:tcW w:w="5000" w:type="pct"/>
            <w:shd w:val="pct12" w:color="auto" w:fill="auto"/>
          </w:tcPr>
          <w:p w14:paraId="04F78C89" w14:textId="77777777" w:rsidR="007C1960" w:rsidRPr="00864906" w:rsidRDefault="007C1960" w:rsidP="008D7599">
            <w:pPr>
              <w:pStyle w:val="BodyText"/>
              <w:spacing w:before="120"/>
              <w:rPr>
                <w:b/>
                <w:i/>
              </w:rPr>
            </w:pPr>
            <w:bookmarkStart w:id="224" w:name="_Toc400547189"/>
            <w:bookmarkStart w:id="225" w:name="_Toc405384294"/>
            <w:bookmarkStart w:id="226" w:name="_Toc405543561"/>
            <w:bookmarkStart w:id="227" w:name="_Toc428178070"/>
            <w:bookmarkStart w:id="228" w:name="_Toc440872701"/>
            <w:bookmarkStart w:id="229" w:name="_Toc458766246"/>
            <w:bookmarkStart w:id="230" w:name="_Toc459292651"/>
            <w:r w:rsidRPr="00864906">
              <w:rPr>
                <w:b/>
                <w:i/>
              </w:rPr>
              <w:t>[NPRR</w:t>
            </w:r>
            <w:r>
              <w:rPr>
                <w:b/>
                <w:i/>
              </w:rPr>
              <w:t>884</w:t>
            </w:r>
            <w:r w:rsidRPr="00864906">
              <w:rPr>
                <w:b/>
                <w:i/>
              </w:rPr>
              <w:t xml:space="preserve">:  Replace </w:t>
            </w:r>
            <w:r>
              <w:rPr>
                <w:b/>
                <w:i/>
              </w:rPr>
              <w:t>paragraph (3) above</w:t>
            </w:r>
            <w:r w:rsidRPr="00864906">
              <w:rPr>
                <w:b/>
                <w:i/>
              </w:rPr>
              <w:t xml:space="preserve"> with the following upon system implementation</w:t>
            </w:r>
            <w:r>
              <w:rPr>
                <w:b/>
                <w:i/>
              </w:rPr>
              <w:t>:</w:t>
            </w:r>
            <w:r w:rsidRPr="00864906">
              <w:rPr>
                <w:b/>
                <w:i/>
              </w:rPr>
              <w:t>]</w:t>
            </w:r>
          </w:p>
          <w:p w14:paraId="27D70FAE" w14:textId="77777777" w:rsidR="00A077F6" w:rsidRPr="00606BF3" w:rsidRDefault="00A077F6" w:rsidP="00A077F6">
            <w:pPr>
              <w:pStyle w:val="BodyTextNumbered"/>
              <w:rPr>
                <w:rStyle w:val="BodyTextChar"/>
                <w:iCs w:val="0"/>
              </w:rPr>
            </w:pPr>
            <w:r w:rsidRPr="00606BF3">
              <w:t>(3)</w:t>
            </w:r>
            <w:r w:rsidRPr="00606BF3">
              <w:tab/>
              <w:t>For each RUC-committed Resource, RUC Minimum-Energy Revenue is calculated as follows</w:t>
            </w:r>
            <w:r w:rsidRPr="00606BF3">
              <w:rPr>
                <w:rStyle w:val="BodyTextChar"/>
              </w:rPr>
              <w:t>:</w:t>
            </w:r>
          </w:p>
          <w:p w14:paraId="00814AA0" w14:textId="77777777" w:rsidR="00A077F6" w:rsidRDefault="00A077F6" w:rsidP="00A077F6">
            <w:pPr>
              <w:pStyle w:val="FormulaBold"/>
              <w:rPr>
                <w:rStyle w:val="BodyTextChar"/>
              </w:rPr>
            </w:pPr>
            <w:r w:rsidRPr="00606BF3">
              <w:t>RUCMEREV</w:t>
            </w:r>
            <w:r w:rsidRPr="00606BF3">
              <w:rPr>
                <w:i/>
                <w:vertAlign w:val="subscript"/>
              </w:rPr>
              <w:t>q,r,d</w:t>
            </w:r>
            <w:r w:rsidRPr="00606BF3">
              <w:tab/>
              <w:t>=</w:t>
            </w:r>
            <w:r w:rsidRPr="00606BF3">
              <w:tab/>
            </w:r>
            <w:r w:rsidRPr="00606BF3">
              <w:rPr>
                <w:position w:val="-20"/>
              </w:rPr>
              <w:object w:dxaOrig="220" w:dyaOrig="440" w14:anchorId="316B0B93">
                <v:shape id="_x0000_i1031" type="#_x0000_t75" style="width:10.65pt;height:22.55pt" o:ole="">
                  <v:imagedata r:id="rId28" o:title=""/>
                </v:shape>
                <o:OLEObject Type="Embed" ProgID="Equation.3" ShapeID="_x0000_i1031" DrawAspect="Content" ObjectID="_1633868146" r:id="rId30"/>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7B188961" w14:textId="77777777" w:rsidR="00A077F6" w:rsidRPr="00606BF3" w:rsidRDefault="00A077F6" w:rsidP="00A077F6">
            <w:pPr>
              <w:pStyle w:val="BodyText"/>
              <w:ind w:left="1440" w:hanging="720"/>
              <w:rPr>
                <w:rStyle w:val="BodyTextChar"/>
              </w:rPr>
            </w:pPr>
            <w:r w:rsidRPr="00606BF3">
              <w:rPr>
                <w:rStyle w:val="BodyTextChar"/>
              </w:rPr>
              <w:t>Where,</w:t>
            </w:r>
          </w:p>
          <w:p w14:paraId="775B4359" w14:textId="77777777" w:rsidR="00A077F6" w:rsidRPr="00606BF3" w:rsidRDefault="00A077F6" w:rsidP="00A077F6">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333B57B" w14:textId="77777777" w:rsidR="00A077F6" w:rsidRPr="00606BF3" w:rsidRDefault="00A077F6" w:rsidP="00A077F6">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1C5E4CE" w14:textId="77777777" w:rsidR="00A077F6" w:rsidRPr="00606BF3" w:rsidRDefault="00A077F6" w:rsidP="00A077F6">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4FE7AAB9" w14:textId="77777777" w:rsidR="00A077F6" w:rsidRDefault="00A077F6" w:rsidP="00A077F6">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afterCCGR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rPr>
              <w:t>beforeCCGR</w:t>
            </w:r>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058D5DBE" w14:textId="77777777" w:rsidR="00A077F6" w:rsidRDefault="00A077F6" w:rsidP="00A077F6">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2"/>
              <w:gridCol w:w="845"/>
              <w:gridCol w:w="6617"/>
            </w:tblGrid>
            <w:tr w:rsidR="00EF6349" w14:paraId="4E50284C" w14:textId="77777777" w:rsidTr="008D7599">
              <w:trPr>
                <w:cantSplit/>
                <w:tblHeader/>
              </w:trPr>
              <w:tc>
                <w:tcPr>
                  <w:tcW w:w="911" w:type="pct"/>
                </w:tcPr>
                <w:p w14:paraId="1B51F008" w14:textId="77777777" w:rsidR="00EF6349" w:rsidRDefault="00EF6349" w:rsidP="00EF6349">
                  <w:pPr>
                    <w:pStyle w:val="TableHead"/>
                  </w:pPr>
                  <w:r>
                    <w:lastRenderedPageBreak/>
                    <w:t>Variable</w:t>
                  </w:r>
                </w:p>
              </w:tc>
              <w:tc>
                <w:tcPr>
                  <w:tcW w:w="463" w:type="pct"/>
                </w:tcPr>
                <w:p w14:paraId="31722A9D" w14:textId="77777777" w:rsidR="00EF6349" w:rsidRDefault="00EF6349" w:rsidP="00EF6349">
                  <w:pPr>
                    <w:pStyle w:val="TableHead"/>
                    <w:jc w:val="center"/>
                  </w:pPr>
                  <w:r>
                    <w:t>Unit</w:t>
                  </w:r>
                </w:p>
              </w:tc>
              <w:tc>
                <w:tcPr>
                  <w:tcW w:w="3626" w:type="pct"/>
                </w:tcPr>
                <w:p w14:paraId="03D99C5C" w14:textId="77777777" w:rsidR="00EF6349" w:rsidRDefault="00EF6349" w:rsidP="00EF6349">
                  <w:pPr>
                    <w:pStyle w:val="TableHead"/>
                  </w:pPr>
                  <w:r>
                    <w:t>Definition</w:t>
                  </w:r>
                </w:p>
              </w:tc>
            </w:tr>
            <w:tr w:rsidR="00EF6349" w14:paraId="3AF66164" w14:textId="77777777" w:rsidTr="008D7599">
              <w:trPr>
                <w:cantSplit/>
              </w:trPr>
              <w:tc>
                <w:tcPr>
                  <w:tcW w:w="911" w:type="pct"/>
                </w:tcPr>
                <w:p w14:paraId="7426D242" w14:textId="77777777" w:rsidR="00EF6349" w:rsidRDefault="00EF6349" w:rsidP="00EF6349">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105D2856" w14:textId="77777777" w:rsidR="00EF6349" w:rsidRDefault="00EF6349" w:rsidP="00EF6349">
                  <w:pPr>
                    <w:pStyle w:val="TableBody"/>
                    <w:jc w:val="center"/>
                  </w:pPr>
                  <w:r>
                    <w:t>$</w:t>
                  </w:r>
                </w:p>
              </w:tc>
              <w:tc>
                <w:tcPr>
                  <w:tcW w:w="3626" w:type="pct"/>
                </w:tcPr>
                <w:p w14:paraId="60E1368B" w14:textId="77777777" w:rsidR="00EF6349" w:rsidRDefault="00EF6349" w:rsidP="00EF6349">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6349" w14:paraId="686BA198" w14:textId="77777777" w:rsidTr="008D7599">
              <w:trPr>
                <w:cantSplit/>
              </w:trPr>
              <w:tc>
                <w:tcPr>
                  <w:tcW w:w="911" w:type="pct"/>
                </w:tcPr>
                <w:p w14:paraId="19030C93" w14:textId="77777777" w:rsidR="00EF6349" w:rsidRDefault="00EF6349" w:rsidP="00EF6349">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250635AD" w14:textId="77777777" w:rsidR="00EF6349" w:rsidRDefault="00EF6349" w:rsidP="00EF6349">
                  <w:pPr>
                    <w:pStyle w:val="TableBody"/>
                    <w:jc w:val="center"/>
                  </w:pPr>
                  <w:r>
                    <w:t>$</w:t>
                  </w:r>
                </w:p>
              </w:tc>
              <w:tc>
                <w:tcPr>
                  <w:tcW w:w="3626" w:type="pct"/>
                </w:tcPr>
                <w:p w14:paraId="7A45F241" w14:textId="77777777" w:rsidR="00EF6349" w:rsidRPr="00B34C5D" w:rsidRDefault="00EF6349" w:rsidP="00EF6349">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6349" w14:paraId="053793B4" w14:textId="77777777" w:rsidTr="008D7599">
              <w:trPr>
                <w:cantSplit/>
              </w:trPr>
              <w:tc>
                <w:tcPr>
                  <w:tcW w:w="911" w:type="pct"/>
                </w:tcPr>
                <w:p w14:paraId="04233956" w14:textId="77777777" w:rsidR="00EF6349" w:rsidRDefault="00EF6349" w:rsidP="00EF6349">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565B480C" w14:textId="77777777" w:rsidR="00EF6349" w:rsidRDefault="00EF6349" w:rsidP="00EF6349">
                  <w:pPr>
                    <w:pStyle w:val="TableBody"/>
                    <w:jc w:val="center"/>
                  </w:pPr>
                  <w:r>
                    <w:t>$/MWh</w:t>
                  </w:r>
                </w:p>
              </w:tc>
              <w:tc>
                <w:tcPr>
                  <w:tcW w:w="3626" w:type="pct"/>
                </w:tcPr>
                <w:p w14:paraId="06E7C9DB" w14:textId="77777777" w:rsidR="00EF6349" w:rsidRDefault="00EF6349" w:rsidP="00EF6349">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6349" w14:paraId="2FE225A6" w14:textId="77777777" w:rsidTr="008D7599">
              <w:trPr>
                <w:cantSplit/>
              </w:trPr>
              <w:tc>
                <w:tcPr>
                  <w:tcW w:w="911" w:type="pct"/>
                </w:tcPr>
                <w:p w14:paraId="402A1C42" w14:textId="77777777" w:rsidR="00EF6349" w:rsidRDefault="00EF6349" w:rsidP="00EF6349">
                  <w:pPr>
                    <w:pStyle w:val="TableBody"/>
                  </w:pPr>
                  <w:r>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2A8AEED6" w14:textId="77777777" w:rsidR="00EF6349" w:rsidRDefault="00EF6349" w:rsidP="00EF6349">
                  <w:pPr>
                    <w:pStyle w:val="TableBody"/>
                    <w:jc w:val="center"/>
                  </w:pPr>
                  <w:r>
                    <w:t>MWh</w:t>
                  </w:r>
                </w:p>
              </w:tc>
              <w:tc>
                <w:tcPr>
                  <w:tcW w:w="3626" w:type="pct"/>
                </w:tcPr>
                <w:p w14:paraId="2EF95FEF" w14:textId="77777777" w:rsidR="00EF6349" w:rsidRDefault="00EF6349" w:rsidP="00EF6349">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6349" w14:paraId="6D60F800" w14:textId="77777777" w:rsidTr="008D7599">
              <w:trPr>
                <w:cantSplit/>
              </w:trPr>
              <w:tc>
                <w:tcPr>
                  <w:tcW w:w="911" w:type="pct"/>
                </w:tcPr>
                <w:p w14:paraId="11CB1245" w14:textId="77777777" w:rsidR="00EF6349" w:rsidRDefault="00EF6349" w:rsidP="00EF6349">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3688A70D" w14:textId="77777777" w:rsidR="00EF6349" w:rsidRDefault="00EF6349" w:rsidP="00EF6349">
                  <w:pPr>
                    <w:pStyle w:val="TableBody"/>
                    <w:jc w:val="center"/>
                  </w:pPr>
                  <w:r>
                    <w:t>MW</w:t>
                  </w:r>
                </w:p>
              </w:tc>
              <w:tc>
                <w:tcPr>
                  <w:tcW w:w="3626" w:type="pct"/>
                </w:tcPr>
                <w:p w14:paraId="337D6A3A" w14:textId="77777777" w:rsidR="00EF6349" w:rsidRDefault="00EF6349" w:rsidP="00EF6349">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6349" w14:paraId="175D49DD" w14:textId="77777777" w:rsidTr="008D7599">
              <w:trPr>
                <w:cantSplit/>
              </w:trPr>
              <w:tc>
                <w:tcPr>
                  <w:tcW w:w="911" w:type="pct"/>
                </w:tcPr>
                <w:p w14:paraId="3C171C66" w14:textId="77777777" w:rsidR="00EF6349" w:rsidRDefault="00EF6349" w:rsidP="00EF6349">
                  <w:pPr>
                    <w:pStyle w:val="TableBody"/>
                  </w:pPr>
                  <w:r>
                    <w:rPr>
                      <w:i/>
                    </w:rPr>
                    <w:t>q</w:t>
                  </w:r>
                </w:p>
              </w:tc>
              <w:tc>
                <w:tcPr>
                  <w:tcW w:w="463" w:type="pct"/>
                </w:tcPr>
                <w:p w14:paraId="5DA94D65" w14:textId="77777777" w:rsidR="00EF6349" w:rsidRDefault="00EF6349" w:rsidP="00EF6349">
                  <w:pPr>
                    <w:pStyle w:val="TableBody"/>
                    <w:jc w:val="center"/>
                  </w:pPr>
                  <w:r>
                    <w:t>none</w:t>
                  </w:r>
                </w:p>
              </w:tc>
              <w:tc>
                <w:tcPr>
                  <w:tcW w:w="3626" w:type="pct"/>
                </w:tcPr>
                <w:p w14:paraId="430AFB73" w14:textId="77777777" w:rsidR="00EF6349" w:rsidRDefault="00EF6349" w:rsidP="00EF6349">
                  <w:pPr>
                    <w:pStyle w:val="TableBody"/>
                  </w:pPr>
                  <w:r>
                    <w:t>A QSE.</w:t>
                  </w:r>
                </w:p>
              </w:tc>
            </w:tr>
            <w:tr w:rsidR="00EF6349" w14:paraId="3CD2A977" w14:textId="77777777" w:rsidTr="008D7599">
              <w:trPr>
                <w:cantSplit/>
              </w:trPr>
              <w:tc>
                <w:tcPr>
                  <w:tcW w:w="911" w:type="pct"/>
                </w:tcPr>
                <w:p w14:paraId="70E76A04" w14:textId="77777777" w:rsidR="00EF6349" w:rsidRDefault="00EF6349" w:rsidP="00EF6349">
                  <w:pPr>
                    <w:pStyle w:val="TableBody"/>
                  </w:pPr>
                  <w:r w:rsidRPr="00B34C5D">
                    <w:rPr>
                      <w:i/>
                    </w:rPr>
                    <w:t>r</w:t>
                  </w:r>
                </w:p>
              </w:tc>
              <w:tc>
                <w:tcPr>
                  <w:tcW w:w="463" w:type="pct"/>
                </w:tcPr>
                <w:p w14:paraId="78DB0746" w14:textId="77777777" w:rsidR="00EF6349" w:rsidRDefault="00EF6349" w:rsidP="00EF6349">
                  <w:pPr>
                    <w:pStyle w:val="TableBody"/>
                    <w:jc w:val="center"/>
                  </w:pPr>
                  <w:r>
                    <w:t>none</w:t>
                  </w:r>
                </w:p>
              </w:tc>
              <w:tc>
                <w:tcPr>
                  <w:tcW w:w="3626" w:type="pct"/>
                </w:tcPr>
                <w:p w14:paraId="05B2F0F5" w14:textId="77777777" w:rsidR="00EF6349" w:rsidRDefault="00EF6349" w:rsidP="00EF6349">
                  <w:pPr>
                    <w:pStyle w:val="TableBody"/>
                  </w:pPr>
                  <w:r>
                    <w:t>A RUC-committed Generation Resource.</w:t>
                  </w:r>
                </w:p>
              </w:tc>
            </w:tr>
            <w:tr w:rsidR="00EF6349" w14:paraId="46F70BC9" w14:textId="77777777" w:rsidTr="008D7599">
              <w:trPr>
                <w:cantSplit/>
              </w:trPr>
              <w:tc>
                <w:tcPr>
                  <w:tcW w:w="911" w:type="pct"/>
                </w:tcPr>
                <w:p w14:paraId="78BC187D" w14:textId="77777777" w:rsidR="00EF6349" w:rsidRDefault="00EF6349" w:rsidP="00EF6349">
                  <w:pPr>
                    <w:pStyle w:val="TableBody"/>
                  </w:pPr>
                  <w:r w:rsidRPr="00B34C5D">
                    <w:rPr>
                      <w:i/>
                    </w:rPr>
                    <w:t>d</w:t>
                  </w:r>
                </w:p>
              </w:tc>
              <w:tc>
                <w:tcPr>
                  <w:tcW w:w="463" w:type="pct"/>
                </w:tcPr>
                <w:p w14:paraId="63046094" w14:textId="77777777" w:rsidR="00EF6349" w:rsidRDefault="00EF6349" w:rsidP="00EF6349">
                  <w:pPr>
                    <w:pStyle w:val="TableBody"/>
                    <w:jc w:val="center"/>
                  </w:pPr>
                  <w:r>
                    <w:t>none</w:t>
                  </w:r>
                </w:p>
              </w:tc>
              <w:tc>
                <w:tcPr>
                  <w:tcW w:w="3626" w:type="pct"/>
                </w:tcPr>
                <w:p w14:paraId="39FA00A2" w14:textId="77777777" w:rsidR="00EF6349" w:rsidRDefault="00EF6349" w:rsidP="00EF6349">
                  <w:pPr>
                    <w:pStyle w:val="TableBody"/>
                  </w:pPr>
                  <w:r>
                    <w:t>An Operating Day containing the RUC-commitment.</w:t>
                  </w:r>
                </w:p>
              </w:tc>
            </w:tr>
            <w:tr w:rsidR="00EF6349" w14:paraId="4B927E40" w14:textId="77777777" w:rsidTr="008D7599">
              <w:trPr>
                <w:cantSplit/>
              </w:trPr>
              <w:tc>
                <w:tcPr>
                  <w:tcW w:w="911" w:type="pct"/>
                </w:tcPr>
                <w:p w14:paraId="0E8BFC0F" w14:textId="77777777" w:rsidR="00EF6349" w:rsidRPr="00B34C5D" w:rsidRDefault="00EF6349" w:rsidP="00EF6349">
                  <w:pPr>
                    <w:pStyle w:val="TableBody"/>
                    <w:rPr>
                      <w:i/>
                    </w:rPr>
                  </w:pPr>
                  <w:r w:rsidRPr="00B34C5D">
                    <w:rPr>
                      <w:i/>
                    </w:rPr>
                    <w:t>p</w:t>
                  </w:r>
                </w:p>
              </w:tc>
              <w:tc>
                <w:tcPr>
                  <w:tcW w:w="463" w:type="pct"/>
                </w:tcPr>
                <w:p w14:paraId="2B517D5A" w14:textId="77777777" w:rsidR="00EF6349" w:rsidRDefault="00EF6349" w:rsidP="00EF6349">
                  <w:pPr>
                    <w:pStyle w:val="TableBody"/>
                    <w:jc w:val="center"/>
                  </w:pPr>
                  <w:r>
                    <w:t>none</w:t>
                  </w:r>
                </w:p>
              </w:tc>
              <w:tc>
                <w:tcPr>
                  <w:tcW w:w="3626" w:type="pct"/>
                </w:tcPr>
                <w:p w14:paraId="7042BE7C" w14:textId="77777777" w:rsidR="00EF6349" w:rsidRPr="00B34C5D" w:rsidRDefault="00EF6349" w:rsidP="00EF6349">
                  <w:pPr>
                    <w:pStyle w:val="TableBody"/>
                    <w:rPr>
                      <w:i/>
                    </w:rPr>
                  </w:pPr>
                  <w:r>
                    <w:t>A Resource Node Settlement Point.</w:t>
                  </w:r>
                </w:p>
              </w:tc>
            </w:tr>
            <w:tr w:rsidR="00EF6349" w14:paraId="52563A25" w14:textId="77777777" w:rsidTr="008D7599">
              <w:trPr>
                <w:cantSplit/>
              </w:trPr>
              <w:tc>
                <w:tcPr>
                  <w:tcW w:w="911" w:type="pct"/>
                </w:tcPr>
                <w:p w14:paraId="4E0249F8" w14:textId="77777777" w:rsidR="00EF6349" w:rsidRPr="00B34C5D" w:rsidRDefault="00EF6349" w:rsidP="00EF6349">
                  <w:pPr>
                    <w:pStyle w:val="TableBody"/>
                    <w:rPr>
                      <w:i/>
                    </w:rPr>
                  </w:pPr>
                  <w:r w:rsidRPr="00B34C5D">
                    <w:rPr>
                      <w:i/>
                    </w:rPr>
                    <w:t>i</w:t>
                  </w:r>
                </w:p>
              </w:tc>
              <w:tc>
                <w:tcPr>
                  <w:tcW w:w="463" w:type="pct"/>
                </w:tcPr>
                <w:p w14:paraId="48DC9E70" w14:textId="77777777" w:rsidR="00EF6349" w:rsidRDefault="00EF6349" w:rsidP="00EF6349">
                  <w:pPr>
                    <w:pStyle w:val="TableBody"/>
                    <w:jc w:val="center"/>
                  </w:pPr>
                  <w:r>
                    <w:t>none</w:t>
                  </w:r>
                </w:p>
              </w:tc>
              <w:tc>
                <w:tcPr>
                  <w:tcW w:w="3626" w:type="pct"/>
                </w:tcPr>
                <w:p w14:paraId="52B70561" w14:textId="77777777" w:rsidR="00EF6349" w:rsidRPr="00B34C5D" w:rsidRDefault="00EF6349" w:rsidP="00EF6349">
                  <w:pPr>
                    <w:pStyle w:val="TableBody"/>
                    <w:rPr>
                      <w:i/>
                    </w:rPr>
                  </w:pPr>
                  <w:r>
                    <w:t>A 15-minute Settlement Interval within the hour that includes a RUC-commitment.</w:t>
                  </w:r>
                </w:p>
              </w:tc>
            </w:tr>
            <w:tr w:rsidR="00EF6349" w14:paraId="0D0D03EB" w14:textId="77777777" w:rsidTr="008D7599">
              <w:trPr>
                <w:cantSplit/>
              </w:trPr>
              <w:tc>
                <w:tcPr>
                  <w:tcW w:w="911" w:type="pct"/>
                </w:tcPr>
                <w:p w14:paraId="51018A76" w14:textId="77777777" w:rsidR="00EF6349" w:rsidRPr="00B34C5D" w:rsidRDefault="00EF6349" w:rsidP="00EF6349">
                  <w:pPr>
                    <w:pStyle w:val="TableBody"/>
                    <w:rPr>
                      <w:i/>
                    </w:rPr>
                  </w:pPr>
                  <w:r w:rsidRPr="003667DB">
                    <w:rPr>
                      <w:i/>
                    </w:rPr>
                    <w:t>afterCCGR</w:t>
                  </w:r>
                </w:p>
              </w:tc>
              <w:tc>
                <w:tcPr>
                  <w:tcW w:w="463" w:type="pct"/>
                </w:tcPr>
                <w:p w14:paraId="4329B5B9" w14:textId="77777777" w:rsidR="00EF6349" w:rsidRDefault="00EF6349" w:rsidP="00EF6349">
                  <w:pPr>
                    <w:pStyle w:val="TableBody"/>
                    <w:jc w:val="center"/>
                  </w:pPr>
                  <w:r>
                    <w:t>none</w:t>
                  </w:r>
                </w:p>
              </w:tc>
              <w:tc>
                <w:tcPr>
                  <w:tcW w:w="3626" w:type="pct"/>
                </w:tcPr>
                <w:p w14:paraId="322D406A" w14:textId="77777777" w:rsidR="00EF6349" w:rsidRDefault="00EF6349" w:rsidP="00EF6349">
                  <w:pPr>
                    <w:pStyle w:val="TableBody"/>
                  </w:pPr>
                  <w:r>
                    <w:t>The Combined Cycle Generation Resource that is RUC-committed.</w:t>
                  </w:r>
                </w:p>
              </w:tc>
            </w:tr>
            <w:tr w:rsidR="00EF6349" w14:paraId="2E8B1AA1" w14:textId="77777777" w:rsidTr="008D7599">
              <w:trPr>
                <w:cantSplit/>
              </w:trPr>
              <w:tc>
                <w:tcPr>
                  <w:tcW w:w="911" w:type="pct"/>
                </w:tcPr>
                <w:p w14:paraId="475C06F1" w14:textId="77777777" w:rsidR="00EF6349" w:rsidRPr="00B34C5D" w:rsidRDefault="00EF6349" w:rsidP="00EF6349">
                  <w:pPr>
                    <w:pStyle w:val="TableBody"/>
                    <w:rPr>
                      <w:i/>
                    </w:rPr>
                  </w:pPr>
                  <w:r w:rsidRPr="005A03E7">
                    <w:rPr>
                      <w:i/>
                    </w:rPr>
                    <w:t>beforeCCGR</w:t>
                  </w:r>
                </w:p>
              </w:tc>
              <w:tc>
                <w:tcPr>
                  <w:tcW w:w="463" w:type="pct"/>
                </w:tcPr>
                <w:p w14:paraId="30832AB6" w14:textId="77777777" w:rsidR="00EF6349" w:rsidRDefault="00EF6349" w:rsidP="00EF6349">
                  <w:pPr>
                    <w:pStyle w:val="TableBody"/>
                    <w:jc w:val="center"/>
                  </w:pPr>
                  <w:r>
                    <w:t>none</w:t>
                  </w:r>
                </w:p>
              </w:tc>
              <w:tc>
                <w:tcPr>
                  <w:tcW w:w="3626" w:type="pct"/>
                </w:tcPr>
                <w:p w14:paraId="330A55D2" w14:textId="77777777" w:rsidR="00EF6349" w:rsidRDefault="00EF6349" w:rsidP="00EF6349">
                  <w:pPr>
                    <w:pStyle w:val="TableBody"/>
                  </w:pPr>
                  <w:r>
                    <w:t>The Combined Cycle Generation Resource that was QSE-committed.</w:t>
                  </w:r>
                </w:p>
              </w:tc>
            </w:tr>
          </w:tbl>
          <w:p w14:paraId="298954F4" w14:textId="77777777" w:rsidR="007C1960" w:rsidRPr="007C7FEC" w:rsidRDefault="007C1960" w:rsidP="008D7599">
            <w:pPr>
              <w:pStyle w:val="BodyTextNumbered"/>
            </w:pPr>
          </w:p>
        </w:tc>
      </w:tr>
    </w:tbl>
    <w:p w14:paraId="788F90F0" w14:textId="77777777" w:rsidR="00F80C33" w:rsidRDefault="00723BFB" w:rsidP="00E67D2A">
      <w:pPr>
        <w:pStyle w:val="H4"/>
        <w:spacing w:before="480"/>
      </w:pPr>
      <w:bookmarkStart w:id="231" w:name="_Toc9590462"/>
      <w:r>
        <w:lastRenderedPageBreak/>
        <w:t>5.7.1.3</w:t>
      </w:r>
      <w:r>
        <w:tab/>
        <w:t>Revenue Less Cost Above LSL During RUC-Committed Hours</w:t>
      </w:r>
      <w:bookmarkEnd w:id="224"/>
      <w:bookmarkEnd w:id="225"/>
      <w:bookmarkEnd w:id="226"/>
      <w:bookmarkEnd w:id="227"/>
      <w:bookmarkEnd w:id="228"/>
      <w:bookmarkEnd w:id="229"/>
      <w:bookmarkEnd w:id="230"/>
      <w:bookmarkEnd w:id="231"/>
    </w:p>
    <w:p w14:paraId="36B839FB" w14:textId="77777777" w:rsidR="00E2667F" w:rsidRDefault="005306C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a</w:t>
      </w:r>
      <w:r w:rsidR="00723BFB">
        <w:rPr>
          <w:rStyle w:val="BodyTextChar"/>
        </w:rPr>
        <w:t xml:space="preserve"> Resource operating above its LSL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sidR="0002027A">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RUC-Committed Hours of the Operating Day is </w:t>
      </w:r>
      <w:r>
        <w:rPr>
          <w:rStyle w:val="BodyTextChar"/>
        </w:rPr>
        <w:t xml:space="preserve">Revenue Less Cost Above LSL During RUC-Committed Hours.  </w:t>
      </w:r>
    </w:p>
    <w:p w14:paraId="54951026" w14:textId="77777777" w:rsidR="005306CA" w:rsidRDefault="005306CA" w:rsidP="005306CA">
      <w:pPr>
        <w:pStyle w:val="BodyTextNumbered"/>
      </w:pPr>
      <w:r>
        <w:t>(2)</w:t>
      </w:r>
      <w:r>
        <w:tab/>
        <w:t xml:space="preserve">The LSL and RTAIEC used to calculate </w:t>
      </w:r>
      <w:r>
        <w:rPr>
          <w:rStyle w:val="BodyTextChar"/>
        </w:rPr>
        <w:t>Revenue Less Cost Above LSL During RUC-Committed Hours</w:t>
      </w:r>
      <w:r>
        <w:t xml:space="preserve"> for a Combined Cycle Train are the LSL and RTAIEC that correspond to the Combined Cycle Generation Resource, within the Combined Cycle Train, that is RUC-committed for the hour.</w:t>
      </w:r>
    </w:p>
    <w:p w14:paraId="759963F5" w14:textId="77777777" w:rsidR="00E2667F" w:rsidRDefault="005306CA">
      <w:pPr>
        <w:pStyle w:val="BodyTextNumberedChar"/>
        <w:rPr>
          <w:rStyle w:val="BodyTextChar"/>
        </w:rPr>
      </w:pPr>
      <w:r>
        <w:lastRenderedPageBreak/>
        <w:t>(3)</w:t>
      </w:r>
      <w:r>
        <w:tab/>
        <w:t xml:space="preserve">For each RUC-committed Resource, </w:t>
      </w:r>
      <w:r>
        <w:rPr>
          <w:rStyle w:val="BodyTextChar"/>
        </w:rPr>
        <w:t>Revenue Less Cost Above LSL During RUC-Committed Hours</w:t>
      </w:r>
      <w:r>
        <w:t xml:space="preserve"> is calculated as follows:</w:t>
      </w:r>
    </w:p>
    <w:p w14:paraId="189CAC43" w14:textId="77777777" w:rsidR="00F80C33" w:rsidRDefault="00723BFB" w:rsidP="00C86E14">
      <w:pPr>
        <w:pStyle w:val="FormulaBold"/>
      </w:pPr>
      <w:r>
        <w:t>RUCEXRR</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d</w:t>
      </w:r>
      <w:r>
        <w:t xml:space="preserve">   =   Max {0, </w:t>
      </w:r>
      <w:r w:rsidR="00F80C33" w:rsidRPr="00F80C33">
        <w:rPr>
          <w:position w:val="-20"/>
        </w:rPr>
        <w:object w:dxaOrig="220" w:dyaOrig="440" w14:anchorId="72A7DC1E">
          <v:shape id="_x0000_i1032" type="#_x0000_t75" style="width:10.65pt;height:22.55pt" o:ole="">
            <v:imagedata r:id="rId28" o:title=""/>
          </v:shape>
          <o:OLEObject Type="Embed" ProgID="Equation.3" ShapeID="_x0000_i1032" DrawAspect="Content" ObjectID="_1633868147" r:id="rId31"/>
        </w:object>
      </w:r>
      <w:r>
        <w:t>[RTSPP</w:t>
      </w:r>
      <w:r w:rsidR="006370A1">
        <w:rPr>
          <w:lang w:val="en-US"/>
        </w:rPr>
        <w:t xml:space="preserve"> </w:t>
      </w:r>
      <w:r>
        <w:rPr>
          <w:i/>
          <w:vertAlign w:val="subscript"/>
        </w:rPr>
        <w:t>p,</w:t>
      </w:r>
      <w:r w:rsidR="006370A1">
        <w:rPr>
          <w:i/>
          <w:vertAlign w:val="subscript"/>
          <w:lang w:val="en-US"/>
        </w:rPr>
        <w:t xml:space="preserve"> </w:t>
      </w:r>
      <w:r>
        <w:rPr>
          <w:i/>
          <w:vertAlign w:val="subscript"/>
        </w:rPr>
        <w:t>i</w:t>
      </w:r>
      <w:r>
        <w:t xml:space="preserve"> * Max (0, RTMG</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i</w:t>
      </w:r>
      <w:r>
        <w:t xml:space="preserve"> – (LSL</w:t>
      </w:r>
      <w:r w:rsidR="006370A1">
        <w:rPr>
          <w:lang w:val="en-US"/>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Pr>
          <w:i/>
          <w:vertAlign w:val="subscript"/>
        </w:rPr>
        <w:t>i</w:t>
      </w:r>
      <w:r>
        <w:t xml:space="preserve"> * (¼))) </w:t>
      </w:r>
    </w:p>
    <w:p w14:paraId="4D893C5D" w14:textId="77777777" w:rsidR="00F80C33" w:rsidRDefault="00723BFB" w:rsidP="00C86E14">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86E14">
      <w:pPr>
        <w:pStyle w:val="FormulaBold"/>
      </w:pPr>
      <w:r>
        <w:rPr>
          <w:lang w:val="pt-BR"/>
        </w:rPr>
        <w:tab/>
      </w:r>
      <w:r>
        <w:rPr>
          <w:lang w:val="pt-BR"/>
        </w:rPr>
        <w:tab/>
      </w:r>
      <w:r>
        <w:rPr>
          <w:lang w:val="pt-BR"/>
        </w:rPr>
        <w:tab/>
        <w:t>+ (-1) * EMREAMT</w:t>
      </w:r>
      <w:r w:rsidR="006370A1">
        <w:rPr>
          <w:lang w:val="pt-BR"/>
        </w:rPr>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7777777" w:rsidR="00F80C33" w:rsidRDefault="00677548" w:rsidP="00C86E14">
      <w:pPr>
        <w:pStyle w:val="FormulaBold"/>
      </w:pPr>
      <w:r>
        <w:tab/>
      </w:r>
      <w:r>
        <w:tab/>
      </w:r>
      <w:r>
        <w:tab/>
      </w:r>
      <w:r w:rsidR="00723BFB">
        <w:t>– RTAIEC</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p w14:paraId="726C4B93" w14:textId="77777777" w:rsidR="00E2667F" w:rsidRDefault="00723BFB">
      <w:pPr>
        <w:pStyle w:val="BodyText"/>
        <w:spacing w:after="0"/>
        <w:rPr>
          <w:rStyle w:val="BodyTextChar"/>
          <w:bCs/>
          <w:iCs/>
          <w:szCs w:val="24"/>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F80C33" w14:paraId="56E4CBD3" w14:textId="77777777" w:rsidTr="006370A1">
        <w:trPr>
          <w:cantSplit/>
          <w:tblHeader/>
        </w:trPr>
        <w:tc>
          <w:tcPr>
            <w:tcW w:w="881" w:type="pct"/>
          </w:tcPr>
          <w:p w14:paraId="3F9C33DF" w14:textId="77777777" w:rsidR="00F80C33" w:rsidRDefault="00723BFB">
            <w:pPr>
              <w:pStyle w:val="TableHead"/>
            </w:pPr>
            <w:r>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6370A1">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6370A1">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F80C33" w14:paraId="71A051B1" w14:textId="77777777" w:rsidTr="006370A1">
        <w:trPr>
          <w:cantSplit/>
        </w:trPr>
        <w:tc>
          <w:tcPr>
            <w:tcW w:w="881" w:type="pct"/>
          </w:tcPr>
          <w:p w14:paraId="45ADF769" w14:textId="77777777" w:rsidR="00F80C33" w:rsidRDefault="00723BFB">
            <w:pPr>
              <w:pStyle w:val="TableBody"/>
            </w:pPr>
            <w:r>
              <w:t>RTAIEC</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3DF94140" w14:textId="77777777" w:rsidR="00F80C33" w:rsidRDefault="00723BFB" w:rsidP="00B34C5D">
            <w:pPr>
              <w:pStyle w:val="TableBody"/>
              <w:jc w:val="center"/>
            </w:pPr>
            <w:r>
              <w:t>$/MWh</w:t>
            </w:r>
          </w:p>
        </w:tc>
        <w:tc>
          <w:tcPr>
            <w:tcW w:w="3648" w:type="pct"/>
          </w:tcPr>
          <w:p w14:paraId="1E490061" w14:textId="77777777" w:rsidR="00F80C33" w:rsidRDefault="00723BFB">
            <w:pPr>
              <w:pStyle w:val="TableBody"/>
            </w:pPr>
            <w:r w:rsidRPr="00B34C5D">
              <w:rPr>
                <w:i/>
              </w:rPr>
              <w:t>Real-Time Average Incremental Energy Cost</w:t>
            </w:r>
            <w:r w:rsidRPr="00B34C5D">
              <w:sym w:font="Symbol" w:char="F0BE"/>
            </w:r>
            <w:r>
              <w:t>The average incremental energy cost</w:t>
            </w:r>
            <w:r w:rsidR="00FD44DA">
              <w:t xml:space="preserve"> for Resource </w:t>
            </w:r>
            <w:r w:rsidR="00FD44DA">
              <w:rPr>
                <w:i/>
              </w:rPr>
              <w:t>r</w:t>
            </w:r>
            <w:r w:rsidR="006370A1" w:rsidRPr="00853E7A">
              <w:t xml:space="preserve"> represented by QSE </w:t>
            </w:r>
            <w:r w:rsidR="006370A1" w:rsidRPr="00853E7A">
              <w:rPr>
                <w:i/>
              </w:rPr>
              <w:t>q</w:t>
            </w:r>
            <w:r>
              <w:t xml:space="preserve">, calculated using the Energy Offer Curve capped by the Energy Offer Curve Cap, for the Resource’s generation above the LSL for the Settlement Interval </w:t>
            </w:r>
            <w:r w:rsidRPr="00B34C5D">
              <w:rPr>
                <w:i/>
              </w:rPr>
              <w:t>i.</w:t>
            </w:r>
            <w:r w:rsidR="00FD44DA">
              <w:rPr>
                <w:i/>
              </w:rPr>
              <w:t xml:space="preserve"> </w:t>
            </w:r>
            <w:r>
              <w:t xml:space="preserve"> See</w:t>
            </w:r>
            <w:r w:rsidRPr="00B34C5D">
              <w:rPr>
                <w:b/>
              </w:rPr>
              <w:t xml:space="preserve"> </w:t>
            </w:r>
            <w:r>
              <w:t>Section 4.6.5, Calculation of “Average Incremental Energy Cost” (AIEC).</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p>
        </w:tc>
      </w:tr>
      <w:tr w:rsidR="00F80C33" w14:paraId="136BE434" w14:textId="77777777" w:rsidTr="006370A1">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F80C33" w14:paraId="7ABB836A" w14:textId="77777777" w:rsidTr="006370A1">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F80C33" w14:paraId="7173EB4F" w14:textId="77777777" w:rsidTr="006370A1">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2AD611C1" w14:textId="77777777" w:rsidR="00F80C33" w:rsidRPr="00B34C5D" w:rsidRDefault="00723BFB">
            <w:pPr>
              <w:pStyle w:val="TableBody"/>
              <w:rPr>
                <w:i/>
              </w:rPr>
            </w:pPr>
            <w:r w:rsidRPr="00B34C5D">
              <w:rPr>
                <w:i/>
              </w:rPr>
              <w:t xml:space="preserve">Voltage Support Service </w:t>
            </w:r>
            <w:r w:rsidR="00FD44DA">
              <w:rPr>
                <w:i/>
              </w:rPr>
              <w:t>VA</w:t>
            </w:r>
            <w:r w:rsidRPr="00B34C5D">
              <w:rPr>
                <w:i/>
              </w:rPr>
              <w:t>r Amount by interval</w:t>
            </w:r>
            <w:r>
              <w:t xml:space="preserve">—The payment to the QSE </w:t>
            </w:r>
            <w:r w:rsidR="006370A1" w:rsidRPr="008E34C0">
              <w:rPr>
                <w:i/>
              </w:rPr>
              <w:t>q</w:t>
            </w:r>
            <w:r w:rsidR="006370A1">
              <w:t xml:space="preserve"> </w:t>
            </w:r>
            <w:r>
              <w:t xml:space="preserve">for the </w:t>
            </w:r>
            <w:r w:rsidR="00FD44DA">
              <w:t>Voltage Support Service (</w:t>
            </w:r>
            <w:r>
              <w:t>VSS</w:t>
            </w:r>
            <w:r w:rsidR="00FD44DA">
              <w:t>)</w:t>
            </w:r>
            <w:r>
              <w:t xml:space="preserve"> provided by Generation Resource</w:t>
            </w:r>
            <w:r w:rsidR="00FD44DA">
              <w:t xml:space="preserve"> </w:t>
            </w:r>
            <w:r w:rsidR="00FD44DA">
              <w:rPr>
                <w:i/>
              </w:rPr>
              <w:t>r</w:t>
            </w:r>
            <w:r>
              <w:t xml:space="preserve"> for the 15-minute Settlement Interval </w:t>
            </w:r>
            <w:r w:rsidRPr="00B34C5D">
              <w:rPr>
                <w:i/>
              </w:rPr>
              <w:t>i</w:t>
            </w:r>
            <w:r>
              <w:t>.  See Section 6.6.7.1, Voltage Support Service Payments.</w:t>
            </w:r>
            <w:r w:rsidR="00FD44DA">
              <w:t xml:space="preserve">  Payment for VSS is made to the Combined Cycle Train.</w:t>
            </w:r>
          </w:p>
        </w:tc>
      </w:tr>
      <w:tr w:rsidR="00F80C33" w14:paraId="7B280443" w14:textId="77777777" w:rsidTr="006370A1">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01F3A5B0" w14:textId="77777777" w:rsidR="00F80C33" w:rsidRPr="00B34C5D" w:rsidRDefault="00723BFB" w:rsidP="00FD44DA">
            <w:pPr>
              <w:pStyle w:val="TableBody"/>
              <w:rPr>
                <w:i/>
              </w:rPr>
            </w:pPr>
            <w:r w:rsidRPr="00B34C5D">
              <w:rPr>
                <w:i/>
              </w:rPr>
              <w:t>Voltage Support Service Energy Amount by interval</w:t>
            </w:r>
            <w:r>
              <w:t>—The lost opportunity payment to the QSE</w:t>
            </w:r>
            <w:r w:rsidR="006370A1" w:rsidRPr="008E34C0">
              <w:rPr>
                <w:i/>
              </w:rPr>
              <w:t xml:space="preserve"> q</w:t>
            </w:r>
            <w:r>
              <w:t xml:space="preserve"> for ERCOT-directed VSS from the Generation Resource </w:t>
            </w:r>
            <w:r w:rsidR="00FD44DA">
              <w:rPr>
                <w:i/>
              </w:rPr>
              <w:t xml:space="preserve">r </w:t>
            </w:r>
            <w:r w:rsidRPr="00FD44DA">
              <w:t>for</w:t>
            </w:r>
            <w:r>
              <w:t xml:space="preserve"> the 15-minute Settlement Interval </w:t>
            </w:r>
            <w:r w:rsidRPr="00B34C5D">
              <w:rPr>
                <w:i/>
              </w:rPr>
              <w:t>i</w:t>
            </w:r>
            <w:r>
              <w:t>.  See Section 6.6.7.1.</w:t>
            </w:r>
            <w:r w:rsidR="00FD44DA">
              <w:t xml:space="preserve">  Payment for emergency energy is made to the Combined Cycle Train.</w:t>
            </w:r>
          </w:p>
        </w:tc>
      </w:tr>
      <w:tr w:rsidR="00F80C33" w14:paraId="177C46D3" w14:textId="77777777" w:rsidTr="006370A1">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19A2D96F" w14:textId="77777777" w:rsidR="00F80C33" w:rsidRPr="00B34C5D" w:rsidRDefault="00723BFB">
            <w:pPr>
              <w:pStyle w:val="TableBody"/>
              <w:rPr>
                <w:i/>
              </w:rPr>
            </w:pPr>
            <w:r w:rsidRPr="00B34C5D">
              <w:rPr>
                <w:i/>
              </w:rPr>
              <w:t>Emergency Energy Amount by interval</w:t>
            </w:r>
            <w:r>
              <w:t>—The payment to the QSE</w:t>
            </w:r>
            <w:r w:rsidR="006370A1" w:rsidRPr="008E34C0">
              <w:rPr>
                <w:i/>
              </w:rPr>
              <w:t xml:space="preserve"> q</w:t>
            </w:r>
            <w:r>
              <w:t xml:space="preserve"> as additional compensation for the additional energy produced by the Generation Resource </w:t>
            </w:r>
            <w:r w:rsidR="0002027A">
              <w:rPr>
                <w:i/>
              </w:rPr>
              <w:t>r</w:t>
            </w:r>
            <w:r w:rsidR="005A03E7" w:rsidRPr="005A03E7">
              <w:t xml:space="preserve"> </w:t>
            </w:r>
            <w:r>
              <w:t xml:space="preserve">in Real-Time during the Emergency Condition, for the 15-minute Settlement Interval </w:t>
            </w:r>
            <w:r w:rsidRPr="00B34C5D">
              <w:rPr>
                <w:i/>
              </w:rPr>
              <w:t>i</w:t>
            </w:r>
            <w:r>
              <w:t>.  See Section 6.6.9.1, Payment for Emergency Power Increase Directed by ERCOT.</w:t>
            </w:r>
            <w:r w:rsidR="0050739D">
              <w:t xml:space="preserve">  Payment for emergency energy is made to the Combined Cycle Train.</w:t>
            </w:r>
          </w:p>
        </w:tc>
      </w:tr>
      <w:tr w:rsidR="00F80C33" w14:paraId="69065F37" w14:textId="77777777" w:rsidTr="006370A1">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6370A1">
        <w:trPr>
          <w:cantSplit/>
        </w:trPr>
        <w:tc>
          <w:tcPr>
            <w:tcW w:w="881" w:type="pct"/>
          </w:tcPr>
          <w:p w14:paraId="347F9F8B" w14:textId="77777777" w:rsidR="00F80C33" w:rsidRDefault="00723BFB">
            <w:pPr>
              <w:pStyle w:val="TableBody"/>
            </w:pPr>
            <w:r w:rsidRPr="00B34C5D">
              <w:rPr>
                <w:i/>
              </w:rPr>
              <w:lastRenderedPageBreak/>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6370A1">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6370A1">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6370A1">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71B8906F" w14:textId="77777777" w:rsidR="006370A1" w:rsidRDefault="006370A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6370A1" w14:paraId="51D39AF9" w14:textId="77777777" w:rsidTr="006370A1">
        <w:tc>
          <w:tcPr>
            <w:tcW w:w="5000" w:type="pct"/>
            <w:shd w:val="pct12" w:color="auto" w:fill="auto"/>
          </w:tcPr>
          <w:p w14:paraId="5089E497" w14:textId="77777777" w:rsidR="006370A1" w:rsidRPr="00864906" w:rsidRDefault="006370A1" w:rsidP="008D7599">
            <w:pPr>
              <w:pStyle w:val="BodyText"/>
              <w:spacing w:before="120"/>
              <w:rPr>
                <w:b/>
                <w:i/>
              </w:rPr>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74113618"/>
            <w:bookmarkStart w:id="240" w:name="_Toc101091056"/>
            <w:bookmarkStart w:id="241" w:name="_Toc88017249"/>
            <w:r w:rsidRPr="00864906">
              <w:rPr>
                <w:b/>
                <w:i/>
              </w:rPr>
              <w:t>[NPRR</w:t>
            </w:r>
            <w:r>
              <w:rPr>
                <w:b/>
                <w:i/>
              </w:rPr>
              <w:t>884</w:t>
            </w:r>
            <w:r w:rsidRPr="00864906">
              <w:rPr>
                <w:b/>
                <w:i/>
              </w:rPr>
              <w:t xml:space="preserve">:  Replace </w:t>
            </w:r>
            <w:r>
              <w:rPr>
                <w:b/>
                <w:i/>
              </w:rPr>
              <w:t>paragraph (3) above</w:t>
            </w:r>
            <w:r w:rsidRPr="00864906">
              <w:rPr>
                <w:b/>
                <w:i/>
              </w:rPr>
              <w:t xml:space="preserve"> with the following upon system implementation</w:t>
            </w:r>
            <w:r>
              <w:rPr>
                <w:b/>
                <w:i/>
              </w:rPr>
              <w:t>:</w:t>
            </w:r>
            <w:r w:rsidRPr="00864906">
              <w:rPr>
                <w:b/>
                <w:i/>
              </w:rPr>
              <w:t>]</w:t>
            </w:r>
          </w:p>
          <w:p w14:paraId="55134ED8" w14:textId="77777777" w:rsidR="006370A1" w:rsidRDefault="006370A1" w:rsidP="006370A1">
            <w:pPr>
              <w:spacing w:after="240"/>
              <w:ind w:left="720" w:hanging="720"/>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60C49413" w14:textId="77777777" w:rsidR="006370A1" w:rsidRPr="004C0D3E" w:rsidRDefault="006370A1" w:rsidP="006370A1">
            <w:pPr>
              <w:pStyle w:val="FormulaBold"/>
              <w:rPr>
                <w:i/>
                <w:vertAlign w:val="subscript"/>
                <w:lang w:val="it-IT"/>
              </w:rPr>
            </w:pPr>
            <w:r w:rsidRPr="004C0D3E">
              <w:t>RUCEXRR</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d</w:t>
            </w:r>
            <w:r w:rsidRPr="004C0D3E">
              <w:t xml:space="preserve">   =   Max {0, </w:t>
            </w:r>
            <w:r w:rsidRPr="004C0D3E">
              <w:rPr>
                <w:position w:val="-20"/>
              </w:rPr>
              <w:object w:dxaOrig="220" w:dyaOrig="440" w14:anchorId="2CB4634F">
                <v:shape id="_x0000_i1033" type="#_x0000_t75" style="width:10.65pt;height:22.55pt" o:ole="">
                  <v:imagedata r:id="rId28" o:title=""/>
                </v:shape>
                <o:OLEObject Type="Embed" ProgID="Equation.3" ShapeID="_x0000_i1033" DrawAspect="Content" ObjectID="_1633868148" r:id="rId32"/>
              </w:object>
            </w:r>
            <w:r w:rsidRPr="004C0D3E">
              <w:t>[</w:t>
            </w:r>
            <w:r w:rsidRPr="004C0D3E">
              <w:rPr>
                <w:rStyle w:val="BodyTextChar"/>
              </w:rPr>
              <w:t xml:space="preserve">RUCEXRR96 </w:t>
            </w:r>
            <w:r w:rsidRPr="004C0D3E">
              <w:rPr>
                <w:i/>
                <w:vertAlign w:val="subscript"/>
                <w:lang w:val="it-IT"/>
              </w:rPr>
              <w:t>q, r, i</w:t>
            </w:r>
            <w:r w:rsidRPr="004C0D3E">
              <w:t>]}</w:t>
            </w:r>
          </w:p>
          <w:p w14:paraId="70719469" w14:textId="77777777" w:rsidR="006370A1" w:rsidRPr="004C0D3E" w:rsidRDefault="006370A1" w:rsidP="006370A1">
            <w:pPr>
              <w:pStyle w:val="BodyText"/>
              <w:ind w:left="1440" w:hanging="720"/>
              <w:rPr>
                <w:rStyle w:val="BodyTextChar"/>
              </w:rPr>
            </w:pPr>
            <w:r w:rsidRPr="004C0D3E">
              <w:rPr>
                <w:rStyle w:val="BodyTextChar"/>
              </w:rPr>
              <w:t>Where,</w:t>
            </w:r>
          </w:p>
          <w:p w14:paraId="5057757B" w14:textId="77777777" w:rsidR="006370A1" w:rsidRPr="004C0D3E" w:rsidRDefault="006370A1" w:rsidP="006370A1">
            <w:pPr>
              <w:pStyle w:val="FormulaBold"/>
            </w:pPr>
            <w:r w:rsidRPr="00C979D1">
              <w:t>RUCEXRR96</w:t>
            </w:r>
            <w:r w:rsidRPr="004C0D3E">
              <w:rPr>
                <w:rStyle w:val="BodyTextChar"/>
                <w:b/>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 </w:t>
            </w:r>
          </w:p>
          <w:p w14:paraId="4642DAE8" w14:textId="77777777" w:rsidR="006370A1" w:rsidRPr="004C0D3E" w:rsidRDefault="006370A1" w:rsidP="006370A1">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0DD4CD5A" w14:textId="77777777" w:rsidR="006370A1" w:rsidRPr="004C0D3E" w:rsidRDefault="006370A1" w:rsidP="006370A1">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37D6ABB8" w14:textId="77777777" w:rsidR="006370A1" w:rsidRPr="004C0D3E" w:rsidRDefault="006370A1" w:rsidP="006370A1">
            <w:pPr>
              <w:pStyle w:val="FormulaBold"/>
            </w:pPr>
            <w:r w:rsidRPr="004C0D3E">
              <w:tab/>
            </w:r>
            <w:r w:rsidRPr="004C0D3E">
              <w:tab/>
              <w:t>– RTAIEC</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p>
          <w:p w14:paraId="41868A42" w14:textId="77777777" w:rsidR="006370A1" w:rsidRDefault="006370A1" w:rsidP="006370A1">
            <w:pPr>
              <w:pStyle w:val="BodyText"/>
              <w:spacing w:after="0"/>
              <w:rPr>
                <w:rStyle w:val="BodyTextChar"/>
                <w:bCs/>
                <w:iCs/>
              </w:rPr>
            </w:pPr>
            <w:r>
              <w:rPr>
                <w:rStyle w:val="BodyTextChar"/>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9"/>
              <w:gridCol w:w="849"/>
              <w:gridCol w:w="6580"/>
            </w:tblGrid>
            <w:tr w:rsidR="007931FC" w14:paraId="78CFC58E" w14:textId="77777777" w:rsidTr="008D7599">
              <w:trPr>
                <w:cantSplit/>
                <w:tblHeader/>
              </w:trPr>
              <w:tc>
                <w:tcPr>
                  <w:tcW w:w="881" w:type="pct"/>
                </w:tcPr>
                <w:p w14:paraId="6172ECB4" w14:textId="77777777" w:rsidR="007931FC" w:rsidRDefault="007931FC" w:rsidP="007931FC">
                  <w:pPr>
                    <w:pStyle w:val="TableHead"/>
                  </w:pPr>
                  <w:r>
                    <w:t>Variable</w:t>
                  </w:r>
                </w:p>
              </w:tc>
              <w:tc>
                <w:tcPr>
                  <w:tcW w:w="471" w:type="pct"/>
                </w:tcPr>
                <w:p w14:paraId="10EF905B" w14:textId="77777777" w:rsidR="007931FC" w:rsidRDefault="007931FC" w:rsidP="007931FC">
                  <w:pPr>
                    <w:pStyle w:val="TableHead"/>
                    <w:jc w:val="center"/>
                  </w:pPr>
                  <w:r>
                    <w:t>Unit</w:t>
                  </w:r>
                </w:p>
              </w:tc>
              <w:tc>
                <w:tcPr>
                  <w:tcW w:w="3648" w:type="pct"/>
                </w:tcPr>
                <w:p w14:paraId="5181BA2A" w14:textId="77777777" w:rsidR="007931FC" w:rsidRDefault="007931FC" w:rsidP="007931FC">
                  <w:pPr>
                    <w:pStyle w:val="TableHead"/>
                  </w:pPr>
                  <w:r>
                    <w:t>Definition</w:t>
                  </w:r>
                </w:p>
              </w:tc>
            </w:tr>
            <w:tr w:rsidR="007931FC" w14:paraId="09BCA138" w14:textId="77777777" w:rsidTr="008D7599">
              <w:trPr>
                <w:cantSplit/>
              </w:trPr>
              <w:tc>
                <w:tcPr>
                  <w:tcW w:w="881" w:type="pct"/>
                </w:tcPr>
                <w:p w14:paraId="55DAD2CB" w14:textId="77777777" w:rsidR="007931FC" w:rsidRDefault="007931FC" w:rsidP="007931FC">
                  <w:pPr>
                    <w:pStyle w:val="TableBody"/>
                  </w:pPr>
                  <w:r>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71" w:type="pct"/>
                </w:tcPr>
                <w:p w14:paraId="46D5997A" w14:textId="77777777" w:rsidR="007931FC" w:rsidRDefault="007931FC" w:rsidP="007931FC">
                  <w:pPr>
                    <w:pStyle w:val="TableBody"/>
                    <w:jc w:val="center"/>
                  </w:pPr>
                  <w:r>
                    <w:t>$</w:t>
                  </w:r>
                </w:p>
              </w:tc>
              <w:tc>
                <w:tcPr>
                  <w:tcW w:w="3648" w:type="pct"/>
                </w:tcPr>
                <w:p w14:paraId="0B6DAE19" w14:textId="77777777" w:rsidR="007931FC" w:rsidRDefault="007931FC" w:rsidP="007931FC">
                  <w:pPr>
                    <w:pStyle w:val="TableBody"/>
                  </w:pPr>
                  <w:r w:rsidRPr="00B34C5D">
                    <w:rPr>
                      <w:i/>
                    </w:rPr>
                    <w:t>Revenue Less Cost Above LSL During RUC-Committed Hours</w:t>
                  </w:r>
                  <w:r>
                    <w:t xml:space="preserve">—The sum of the total revenue for Resource </w:t>
                  </w:r>
                  <w:r>
                    <w:rPr>
                      <w:i/>
                    </w:rPr>
                    <w:t xml:space="preserve">r </w:t>
                  </w:r>
                  <w:r w:rsidRPr="00853E7A">
                    <w:t xml:space="preserve">represented by QSE </w:t>
                  </w:r>
                  <w:r w:rsidRPr="00853E7A">
                    <w:rPr>
                      <w:i/>
                    </w:rPr>
                    <w:t>q</w:t>
                  </w:r>
                  <w:r>
                    <w:t xml:space="preserve"> operating above its LSL less the cost during all RUC-Committed Hours, for the Operating Day </w:t>
                  </w:r>
                  <w:r w:rsidRPr="008E34C0">
                    <w:rPr>
                      <w:i/>
                    </w:rPr>
                    <w:t>d</w:t>
                  </w:r>
                  <w:r>
                    <w:t>.  When one or more Combined Cycle Generation Resources are committed by RUC, revenue less cost above LSL is calculated for the Combined Cycle Train for all RUC-committed Combined Cycle Generation Resources.</w:t>
                  </w:r>
                </w:p>
              </w:tc>
            </w:tr>
            <w:tr w:rsidR="007931FC" w14:paraId="32F90249" w14:textId="77777777" w:rsidTr="008D7599">
              <w:trPr>
                <w:cantSplit/>
              </w:trPr>
              <w:tc>
                <w:tcPr>
                  <w:tcW w:w="881" w:type="pct"/>
                </w:tcPr>
                <w:p w14:paraId="2481944C" w14:textId="77777777" w:rsidR="007931FC" w:rsidRDefault="007931FC" w:rsidP="007931FC">
                  <w:pPr>
                    <w:pStyle w:val="TableBody"/>
                  </w:pPr>
                  <w:r w:rsidRPr="00C864CE">
                    <w:t>RUCEXRR96</w:t>
                  </w:r>
                  <w:r w:rsidR="00AF69E5">
                    <w:t xml:space="preserve"> </w:t>
                  </w:r>
                  <w:r w:rsidRPr="00C864CE">
                    <w:rPr>
                      <w:i/>
                      <w:vertAlign w:val="subscript"/>
                    </w:rPr>
                    <w:t>q,</w:t>
                  </w:r>
                  <w:r w:rsidR="00AF69E5">
                    <w:rPr>
                      <w:i/>
                      <w:vertAlign w:val="subscript"/>
                    </w:rPr>
                    <w:t xml:space="preserve"> </w:t>
                  </w:r>
                  <w:r w:rsidRPr="00C864CE">
                    <w:rPr>
                      <w:i/>
                      <w:vertAlign w:val="subscript"/>
                    </w:rPr>
                    <w:t>r,</w:t>
                  </w:r>
                  <w:r w:rsidR="00AF69E5">
                    <w:rPr>
                      <w:i/>
                      <w:vertAlign w:val="subscript"/>
                    </w:rPr>
                    <w:t xml:space="preserve"> </w:t>
                  </w:r>
                  <w:r w:rsidRPr="00C864CE">
                    <w:rPr>
                      <w:i/>
                      <w:vertAlign w:val="subscript"/>
                    </w:rPr>
                    <w:t>i</w:t>
                  </w:r>
                </w:p>
              </w:tc>
              <w:tc>
                <w:tcPr>
                  <w:tcW w:w="471" w:type="pct"/>
                </w:tcPr>
                <w:p w14:paraId="1A22EEDE" w14:textId="77777777" w:rsidR="007931FC" w:rsidRDefault="007931FC" w:rsidP="007931FC">
                  <w:pPr>
                    <w:pStyle w:val="TableBody"/>
                    <w:jc w:val="center"/>
                  </w:pPr>
                  <w:r w:rsidRPr="00A41318">
                    <w:t>$</w:t>
                  </w:r>
                </w:p>
              </w:tc>
              <w:tc>
                <w:tcPr>
                  <w:tcW w:w="3648" w:type="pct"/>
                </w:tcPr>
                <w:p w14:paraId="49328A86" w14:textId="77777777" w:rsidR="007931FC" w:rsidRPr="00B34C5D" w:rsidRDefault="007931FC" w:rsidP="007931FC">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7931FC" w14:paraId="5310762B" w14:textId="77777777" w:rsidTr="008D7599">
              <w:trPr>
                <w:cantSplit/>
              </w:trPr>
              <w:tc>
                <w:tcPr>
                  <w:tcW w:w="881" w:type="pct"/>
                </w:tcPr>
                <w:p w14:paraId="15D96890" w14:textId="77777777" w:rsidR="007931FC" w:rsidRDefault="007931FC" w:rsidP="007931FC">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71" w:type="pct"/>
                </w:tcPr>
                <w:p w14:paraId="508D1F13" w14:textId="77777777" w:rsidR="007931FC" w:rsidRDefault="007931FC" w:rsidP="007931FC">
                  <w:pPr>
                    <w:pStyle w:val="TableBody"/>
                    <w:jc w:val="center"/>
                  </w:pPr>
                  <w:r>
                    <w:t>$/MWh</w:t>
                  </w:r>
                </w:p>
              </w:tc>
              <w:tc>
                <w:tcPr>
                  <w:tcW w:w="3648" w:type="pct"/>
                </w:tcPr>
                <w:p w14:paraId="50EDEFAC" w14:textId="77777777" w:rsidR="007931FC" w:rsidRDefault="007931FC" w:rsidP="007931FC">
                  <w:pPr>
                    <w:pStyle w:val="TableBody"/>
                  </w:pPr>
                  <w:r w:rsidRPr="00B34C5D">
                    <w:rPr>
                      <w:i/>
                    </w:rPr>
                    <w:t>Real-Time Settlement Point Price</w:t>
                  </w:r>
                  <w:r>
                    <w:t xml:space="preserve">—The Real-Time Settlement Point Price at the Resource’s Resource Node Settlement Point </w:t>
                  </w:r>
                  <w:r w:rsidRPr="008E34C0">
                    <w:rPr>
                      <w:i/>
                    </w:rPr>
                    <w:t>p</w:t>
                  </w:r>
                  <w:r>
                    <w:t xml:space="preserve"> for the Settlement Interval </w:t>
                  </w:r>
                  <w:r w:rsidRPr="00B34C5D">
                    <w:rPr>
                      <w:i/>
                    </w:rPr>
                    <w:t>i</w:t>
                  </w:r>
                  <w:r>
                    <w:t>.</w:t>
                  </w:r>
                </w:p>
              </w:tc>
            </w:tr>
            <w:tr w:rsidR="007931FC" w14:paraId="66E8D27B" w14:textId="77777777" w:rsidTr="008D7599">
              <w:trPr>
                <w:cantSplit/>
              </w:trPr>
              <w:tc>
                <w:tcPr>
                  <w:tcW w:w="881" w:type="pct"/>
                </w:tcPr>
                <w:p w14:paraId="399243E9" w14:textId="77777777" w:rsidR="007931FC" w:rsidRDefault="007931FC" w:rsidP="007931FC">
                  <w:pPr>
                    <w:pStyle w:val="TableBody"/>
                  </w:pPr>
                  <w:r>
                    <w:t xml:space="preserve">RTAIEC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3B4417E3" w14:textId="77777777" w:rsidR="007931FC" w:rsidRDefault="007931FC" w:rsidP="007931FC">
                  <w:pPr>
                    <w:pStyle w:val="TableBody"/>
                    <w:jc w:val="center"/>
                  </w:pPr>
                  <w:r>
                    <w:t>$/MWh</w:t>
                  </w:r>
                </w:p>
              </w:tc>
              <w:tc>
                <w:tcPr>
                  <w:tcW w:w="3648" w:type="pct"/>
                </w:tcPr>
                <w:p w14:paraId="3E553BED" w14:textId="77777777" w:rsidR="007931FC" w:rsidRDefault="007931FC" w:rsidP="007931FC">
                  <w:pPr>
                    <w:pStyle w:val="TableBody"/>
                  </w:pPr>
                  <w:r w:rsidRPr="00B34C5D">
                    <w:rPr>
                      <w:i/>
                    </w:rPr>
                    <w:t>Real-Time Average Incremental Energy Cost</w:t>
                  </w:r>
                  <w:r w:rsidRPr="00B34C5D">
                    <w:sym w:font="Symbol" w:char="F0BE"/>
                  </w:r>
                  <w:r>
                    <w:t xml:space="preserve">The average incremental energy cost for Resource </w:t>
                  </w:r>
                  <w:r>
                    <w:rPr>
                      <w:i/>
                    </w:rPr>
                    <w:t>r</w:t>
                  </w:r>
                  <w:r w:rsidRPr="00853E7A">
                    <w:t xml:space="preserve"> represented by QSE </w:t>
                  </w:r>
                  <w:r w:rsidRPr="00853E7A">
                    <w:rPr>
                      <w:i/>
                    </w:rPr>
                    <w:t>q</w:t>
                  </w:r>
                  <w:r>
                    <w:t xml:space="preserve">, calculated using the Energy Offer Curve capped by the Energy Offer Curve Cap,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4.6.5, Calculation of “Average Incremental Energy Cost” (AIEC).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931FC" w14:paraId="4F567017" w14:textId="77777777" w:rsidTr="008D7599">
              <w:trPr>
                <w:cantSplit/>
              </w:trPr>
              <w:tc>
                <w:tcPr>
                  <w:tcW w:w="881" w:type="pct"/>
                </w:tcPr>
                <w:p w14:paraId="0CDF9B4B" w14:textId="77777777" w:rsidR="007931FC" w:rsidRDefault="007931FC" w:rsidP="007931FC">
                  <w:pPr>
                    <w:pStyle w:val="TableBody"/>
                  </w:pPr>
                  <w:r>
                    <w:lastRenderedPageBreak/>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79554138" w14:textId="77777777" w:rsidR="007931FC" w:rsidRDefault="007931FC" w:rsidP="007931FC">
                  <w:pPr>
                    <w:pStyle w:val="TableBody"/>
                    <w:jc w:val="center"/>
                  </w:pPr>
                  <w:r>
                    <w:t>MWh</w:t>
                  </w:r>
                </w:p>
              </w:tc>
              <w:tc>
                <w:tcPr>
                  <w:tcW w:w="3648" w:type="pct"/>
                </w:tcPr>
                <w:p w14:paraId="56B3EB4B" w14:textId="77777777" w:rsidR="007931FC" w:rsidRDefault="007931FC" w:rsidP="007931FC">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7931FC" w14:paraId="7AEA4323" w14:textId="77777777" w:rsidTr="008D7599">
              <w:trPr>
                <w:cantSplit/>
              </w:trPr>
              <w:tc>
                <w:tcPr>
                  <w:tcW w:w="881" w:type="pct"/>
                </w:tcPr>
                <w:p w14:paraId="42170603" w14:textId="77777777" w:rsidR="007931FC" w:rsidRDefault="007931FC" w:rsidP="007931FC">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084E6AE6" w14:textId="77777777" w:rsidR="007931FC" w:rsidRDefault="007931FC" w:rsidP="007931FC">
                  <w:pPr>
                    <w:pStyle w:val="TableBody"/>
                    <w:jc w:val="center"/>
                  </w:pPr>
                  <w:r>
                    <w:t>MW</w:t>
                  </w:r>
                </w:p>
              </w:tc>
              <w:tc>
                <w:tcPr>
                  <w:tcW w:w="3648" w:type="pct"/>
                </w:tcPr>
                <w:p w14:paraId="4367A9CF" w14:textId="77777777" w:rsidR="007931FC" w:rsidRDefault="007931FC" w:rsidP="007931FC">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7931FC" w14:paraId="3E389C37" w14:textId="77777777" w:rsidTr="008D7599">
              <w:trPr>
                <w:cantSplit/>
              </w:trPr>
              <w:tc>
                <w:tcPr>
                  <w:tcW w:w="881" w:type="pct"/>
                </w:tcPr>
                <w:p w14:paraId="081E86DC" w14:textId="77777777" w:rsidR="007931FC" w:rsidRDefault="007931FC" w:rsidP="007931FC">
                  <w:pPr>
                    <w:pStyle w:val="TableBody"/>
                  </w:pPr>
                  <w:r>
                    <w:t xml:space="preserve">VSSVARAMT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16286431" w14:textId="77777777" w:rsidR="007931FC" w:rsidRDefault="007931FC" w:rsidP="007931FC">
                  <w:pPr>
                    <w:pStyle w:val="TableBody"/>
                    <w:jc w:val="center"/>
                  </w:pPr>
                  <w:r>
                    <w:t>$</w:t>
                  </w:r>
                </w:p>
              </w:tc>
              <w:tc>
                <w:tcPr>
                  <w:tcW w:w="3648" w:type="pct"/>
                </w:tcPr>
                <w:p w14:paraId="26985D1B" w14:textId="77777777" w:rsidR="007931FC" w:rsidRPr="00B34C5D" w:rsidRDefault="007931FC" w:rsidP="007931FC">
                  <w:pPr>
                    <w:pStyle w:val="TableBody"/>
                    <w:rPr>
                      <w:i/>
                    </w:rPr>
                  </w:pPr>
                  <w:r w:rsidRPr="00B34C5D">
                    <w:rPr>
                      <w:i/>
                    </w:rPr>
                    <w:t xml:space="preserve">Voltage Support Service </w:t>
                  </w:r>
                  <w:r>
                    <w:rPr>
                      <w:i/>
                    </w:rPr>
                    <w:t>VA</w:t>
                  </w:r>
                  <w:r w:rsidRPr="00B34C5D">
                    <w:rPr>
                      <w:i/>
                    </w:rPr>
                    <w:t>r Amount by interval</w:t>
                  </w:r>
                  <w:r>
                    <w:t xml:space="preserve">—The payment to the QSE </w:t>
                  </w:r>
                  <w:r w:rsidRPr="008E34C0">
                    <w:rPr>
                      <w:i/>
                    </w:rPr>
                    <w:t>q</w:t>
                  </w:r>
                  <w:r>
                    <w:t xml:space="preserve"> for the Voltage Support Service (VSS) provided by Generation Resource </w:t>
                  </w:r>
                  <w:r>
                    <w:rPr>
                      <w:i/>
                    </w:rPr>
                    <w:t>r</w:t>
                  </w:r>
                  <w:r>
                    <w:t xml:space="preserve"> for the 15-minute Settlement Interval </w:t>
                  </w:r>
                  <w:r w:rsidRPr="00B34C5D">
                    <w:rPr>
                      <w:i/>
                    </w:rPr>
                    <w:t>i</w:t>
                  </w:r>
                  <w:r>
                    <w:t>.  See Section 6.6.7.1, Voltage Support Service Payments.  Payment for VSS is made to the Combined Cycle Train.</w:t>
                  </w:r>
                </w:p>
              </w:tc>
            </w:tr>
            <w:tr w:rsidR="007931FC" w14:paraId="1410B974" w14:textId="77777777" w:rsidTr="008D7599">
              <w:trPr>
                <w:cantSplit/>
              </w:trPr>
              <w:tc>
                <w:tcPr>
                  <w:tcW w:w="881" w:type="pct"/>
                </w:tcPr>
                <w:p w14:paraId="1CCDC7CB" w14:textId="77777777" w:rsidR="007931FC" w:rsidRDefault="007931FC" w:rsidP="007931FC">
                  <w:pPr>
                    <w:pStyle w:val="TableBody"/>
                  </w:pPr>
                  <w:r>
                    <w:t xml:space="preserve">VSSEAMT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1D767A1C" w14:textId="77777777" w:rsidR="007931FC" w:rsidRDefault="007931FC" w:rsidP="007931FC">
                  <w:pPr>
                    <w:pStyle w:val="TableBody"/>
                    <w:jc w:val="center"/>
                  </w:pPr>
                  <w:r>
                    <w:t>$</w:t>
                  </w:r>
                </w:p>
              </w:tc>
              <w:tc>
                <w:tcPr>
                  <w:tcW w:w="3648" w:type="pct"/>
                </w:tcPr>
                <w:p w14:paraId="653742F6" w14:textId="77777777" w:rsidR="007931FC" w:rsidRPr="00B34C5D" w:rsidRDefault="007931FC" w:rsidP="007931FC">
                  <w:pPr>
                    <w:pStyle w:val="TableBody"/>
                    <w:rPr>
                      <w:i/>
                    </w:rPr>
                  </w:pPr>
                  <w:r w:rsidRPr="00B34C5D">
                    <w:rPr>
                      <w:i/>
                    </w:rPr>
                    <w:t>Voltage Support Service Energy Amount by interval</w:t>
                  </w:r>
                  <w:r>
                    <w:t>—The lost opportunity payment to the QSE</w:t>
                  </w:r>
                  <w:r w:rsidRPr="008E34C0">
                    <w:rPr>
                      <w:i/>
                    </w:rPr>
                    <w:t xml:space="preserve"> q</w:t>
                  </w:r>
                  <w:r>
                    <w:t xml:space="preserve"> for ERCOT-directed VSS from the Generation Resource </w:t>
                  </w:r>
                  <w:r>
                    <w:rPr>
                      <w:i/>
                    </w:rPr>
                    <w:t xml:space="preserve">r </w:t>
                  </w:r>
                  <w:r w:rsidRPr="00FD44DA">
                    <w:t>for</w:t>
                  </w:r>
                  <w:r>
                    <w:t xml:space="preserve"> the 15-minute Settlement Interval </w:t>
                  </w:r>
                  <w:r w:rsidRPr="00B34C5D">
                    <w:rPr>
                      <w:i/>
                    </w:rPr>
                    <w:t>i</w:t>
                  </w:r>
                  <w:r>
                    <w:t>.  See Section 6.6.7.1.  Payment for emergency energy is made to the Combined Cycle Train.</w:t>
                  </w:r>
                </w:p>
              </w:tc>
            </w:tr>
            <w:tr w:rsidR="007931FC" w14:paraId="4B7DD88E" w14:textId="77777777" w:rsidTr="008D7599">
              <w:trPr>
                <w:cantSplit/>
              </w:trPr>
              <w:tc>
                <w:tcPr>
                  <w:tcW w:w="881" w:type="pct"/>
                </w:tcPr>
                <w:p w14:paraId="60A741B3" w14:textId="77777777" w:rsidR="007931FC" w:rsidRDefault="007931FC" w:rsidP="007931FC">
                  <w:pPr>
                    <w:pStyle w:val="TableBody"/>
                  </w:pPr>
                  <w:r>
                    <w:t xml:space="preserve">EMREAMT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71" w:type="pct"/>
                </w:tcPr>
                <w:p w14:paraId="0B905077" w14:textId="77777777" w:rsidR="007931FC" w:rsidRDefault="007931FC" w:rsidP="007931FC">
                  <w:pPr>
                    <w:pStyle w:val="TableBody"/>
                    <w:jc w:val="center"/>
                  </w:pPr>
                  <w:r>
                    <w:t>$</w:t>
                  </w:r>
                </w:p>
              </w:tc>
              <w:tc>
                <w:tcPr>
                  <w:tcW w:w="3648" w:type="pct"/>
                </w:tcPr>
                <w:p w14:paraId="3A6B8FF1" w14:textId="77777777" w:rsidR="007931FC" w:rsidRPr="00B34C5D" w:rsidRDefault="007931FC" w:rsidP="007931FC">
                  <w:pPr>
                    <w:pStyle w:val="TableBody"/>
                    <w:rPr>
                      <w:i/>
                    </w:rPr>
                  </w:pPr>
                  <w:r w:rsidRPr="00B34C5D">
                    <w:rPr>
                      <w:i/>
                    </w:rPr>
                    <w:t>Emergency Energy Amount by interval</w:t>
                  </w:r>
                  <w:r>
                    <w:t>—The payment to the QSE</w:t>
                  </w:r>
                  <w:r w:rsidRPr="008E34C0">
                    <w:rPr>
                      <w:i/>
                    </w:rPr>
                    <w:t xml:space="preserve"> q</w:t>
                  </w:r>
                  <w:r>
                    <w:t xml:space="preserve"> as additional compensation for the additional energy produced by the Generation Resource </w:t>
                  </w:r>
                  <w:r>
                    <w:rPr>
                      <w:i/>
                    </w:rPr>
                    <w:t>r</w:t>
                  </w:r>
                  <w:r w:rsidRPr="005A03E7">
                    <w:t xml:space="preserve"> </w:t>
                  </w:r>
                  <w:r>
                    <w:t xml:space="preserve">in Real-Time during the Emergency Condition, for the 15-minute Settlement Interval </w:t>
                  </w:r>
                  <w:r w:rsidRPr="00B34C5D">
                    <w:rPr>
                      <w:i/>
                    </w:rPr>
                    <w:t>i</w:t>
                  </w:r>
                  <w:r>
                    <w:t>.  See Section 6.6.9.1, Payment for Emergency Power Increase Directed by ERCOT.  Payment for emergency energy is made to the Combined Cycle Train.</w:t>
                  </w:r>
                </w:p>
              </w:tc>
            </w:tr>
            <w:tr w:rsidR="007931FC" w14:paraId="2066AC85" w14:textId="77777777" w:rsidTr="008D7599">
              <w:trPr>
                <w:cantSplit/>
              </w:trPr>
              <w:tc>
                <w:tcPr>
                  <w:tcW w:w="881" w:type="pct"/>
                </w:tcPr>
                <w:p w14:paraId="35E9AEC8" w14:textId="77777777" w:rsidR="007931FC" w:rsidRDefault="007931FC" w:rsidP="007931FC">
                  <w:pPr>
                    <w:pStyle w:val="TableBody"/>
                  </w:pPr>
                  <w:r w:rsidRPr="00B34C5D">
                    <w:rPr>
                      <w:i/>
                    </w:rPr>
                    <w:t>q</w:t>
                  </w:r>
                </w:p>
              </w:tc>
              <w:tc>
                <w:tcPr>
                  <w:tcW w:w="471" w:type="pct"/>
                </w:tcPr>
                <w:p w14:paraId="60E2F769" w14:textId="77777777" w:rsidR="007931FC" w:rsidRDefault="007931FC" w:rsidP="007931FC">
                  <w:pPr>
                    <w:pStyle w:val="TableBody"/>
                    <w:jc w:val="center"/>
                  </w:pPr>
                  <w:r>
                    <w:t>none</w:t>
                  </w:r>
                </w:p>
              </w:tc>
              <w:tc>
                <w:tcPr>
                  <w:tcW w:w="3648" w:type="pct"/>
                </w:tcPr>
                <w:p w14:paraId="7E3A5F4B" w14:textId="77777777" w:rsidR="007931FC" w:rsidRDefault="007931FC" w:rsidP="007931FC">
                  <w:pPr>
                    <w:pStyle w:val="TableBody"/>
                  </w:pPr>
                  <w:r>
                    <w:t>A QSE.</w:t>
                  </w:r>
                </w:p>
              </w:tc>
            </w:tr>
            <w:tr w:rsidR="007931FC" w14:paraId="1BB239A3" w14:textId="77777777" w:rsidTr="008D7599">
              <w:trPr>
                <w:cantSplit/>
              </w:trPr>
              <w:tc>
                <w:tcPr>
                  <w:tcW w:w="881" w:type="pct"/>
                </w:tcPr>
                <w:p w14:paraId="1DF52FED" w14:textId="77777777" w:rsidR="007931FC" w:rsidRDefault="007931FC" w:rsidP="007931FC">
                  <w:pPr>
                    <w:pStyle w:val="TableBody"/>
                  </w:pPr>
                  <w:r w:rsidRPr="00B34C5D">
                    <w:rPr>
                      <w:i/>
                    </w:rPr>
                    <w:t>r</w:t>
                  </w:r>
                </w:p>
              </w:tc>
              <w:tc>
                <w:tcPr>
                  <w:tcW w:w="471" w:type="pct"/>
                </w:tcPr>
                <w:p w14:paraId="623C671F" w14:textId="77777777" w:rsidR="007931FC" w:rsidRDefault="007931FC" w:rsidP="007931FC">
                  <w:pPr>
                    <w:pStyle w:val="TableBody"/>
                    <w:jc w:val="center"/>
                  </w:pPr>
                  <w:r>
                    <w:t>none</w:t>
                  </w:r>
                </w:p>
              </w:tc>
              <w:tc>
                <w:tcPr>
                  <w:tcW w:w="3648" w:type="pct"/>
                </w:tcPr>
                <w:p w14:paraId="424CE9CD" w14:textId="77777777" w:rsidR="007931FC" w:rsidRDefault="007931FC" w:rsidP="007931FC">
                  <w:pPr>
                    <w:pStyle w:val="TableBody"/>
                  </w:pPr>
                  <w:r>
                    <w:t>A RUC-committed Generation Resource.</w:t>
                  </w:r>
                </w:p>
              </w:tc>
            </w:tr>
            <w:tr w:rsidR="007931FC" w14:paraId="508EBB73" w14:textId="77777777" w:rsidTr="008D7599">
              <w:trPr>
                <w:cantSplit/>
              </w:trPr>
              <w:tc>
                <w:tcPr>
                  <w:tcW w:w="881" w:type="pct"/>
                </w:tcPr>
                <w:p w14:paraId="1F59E5BA" w14:textId="77777777" w:rsidR="007931FC" w:rsidRDefault="007931FC" w:rsidP="007931FC">
                  <w:pPr>
                    <w:pStyle w:val="TableBody"/>
                  </w:pPr>
                  <w:r w:rsidRPr="00B34C5D">
                    <w:rPr>
                      <w:i/>
                    </w:rPr>
                    <w:t>d</w:t>
                  </w:r>
                </w:p>
              </w:tc>
              <w:tc>
                <w:tcPr>
                  <w:tcW w:w="471" w:type="pct"/>
                </w:tcPr>
                <w:p w14:paraId="56CEDD4C" w14:textId="77777777" w:rsidR="007931FC" w:rsidRDefault="007931FC" w:rsidP="007931FC">
                  <w:pPr>
                    <w:pStyle w:val="TableBody"/>
                    <w:jc w:val="center"/>
                  </w:pPr>
                  <w:r>
                    <w:t>none</w:t>
                  </w:r>
                </w:p>
              </w:tc>
              <w:tc>
                <w:tcPr>
                  <w:tcW w:w="3648" w:type="pct"/>
                </w:tcPr>
                <w:p w14:paraId="590C8672" w14:textId="77777777" w:rsidR="007931FC" w:rsidRDefault="007931FC" w:rsidP="007931FC">
                  <w:pPr>
                    <w:pStyle w:val="TableBody"/>
                  </w:pPr>
                  <w:r>
                    <w:t>An Operating Day containing the RUC-commitment.</w:t>
                  </w:r>
                </w:p>
              </w:tc>
            </w:tr>
            <w:tr w:rsidR="007931FC" w14:paraId="15DAE179" w14:textId="77777777" w:rsidTr="008D7599">
              <w:trPr>
                <w:cantSplit/>
              </w:trPr>
              <w:tc>
                <w:tcPr>
                  <w:tcW w:w="881" w:type="pct"/>
                </w:tcPr>
                <w:p w14:paraId="0EBA042C" w14:textId="77777777" w:rsidR="007931FC" w:rsidRPr="00B34C5D" w:rsidRDefault="007931FC" w:rsidP="007931FC">
                  <w:pPr>
                    <w:pStyle w:val="TableBody"/>
                    <w:rPr>
                      <w:i/>
                    </w:rPr>
                  </w:pPr>
                  <w:r w:rsidRPr="00B34C5D">
                    <w:rPr>
                      <w:i/>
                    </w:rPr>
                    <w:t>p</w:t>
                  </w:r>
                </w:p>
              </w:tc>
              <w:tc>
                <w:tcPr>
                  <w:tcW w:w="471" w:type="pct"/>
                </w:tcPr>
                <w:p w14:paraId="113EB3D9" w14:textId="77777777" w:rsidR="007931FC" w:rsidRDefault="007931FC" w:rsidP="007931FC">
                  <w:pPr>
                    <w:pStyle w:val="TableBody"/>
                    <w:jc w:val="center"/>
                  </w:pPr>
                  <w:r>
                    <w:t>none</w:t>
                  </w:r>
                </w:p>
              </w:tc>
              <w:tc>
                <w:tcPr>
                  <w:tcW w:w="3648" w:type="pct"/>
                </w:tcPr>
                <w:p w14:paraId="2D865796" w14:textId="77777777" w:rsidR="007931FC" w:rsidRPr="00B34C5D" w:rsidRDefault="007931FC" w:rsidP="007931FC">
                  <w:pPr>
                    <w:pStyle w:val="TableBody"/>
                    <w:rPr>
                      <w:i/>
                    </w:rPr>
                  </w:pPr>
                  <w:r>
                    <w:t>A Resource Node Settlement Point.</w:t>
                  </w:r>
                </w:p>
              </w:tc>
            </w:tr>
            <w:tr w:rsidR="007931FC" w14:paraId="514142D4" w14:textId="77777777" w:rsidTr="008D7599">
              <w:trPr>
                <w:cantSplit/>
              </w:trPr>
              <w:tc>
                <w:tcPr>
                  <w:tcW w:w="881" w:type="pct"/>
                </w:tcPr>
                <w:p w14:paraId="0908997B" w14:textId="77777777" w:rsidR="007931FC" w:rsidRPr="00B34C5D" w:rsidRDefault="007931FC" w:rsidP="007931FC">
                  <w:pPr>
                    <w:pStyle w:val="TableBody"/>
                    <w:rPr>
                      <w:i/>
                    </w:rPr>
                  </w:pPr>
                  <w:r w:rsidRPr="00B34C5D">
                    <w:rPr>
                      <w:i/>
                    </w:rPr>
                    <w:t>i</w:t>
                  </w:r>
                </w:p>
              </w:tc>
              <w:tc>
                <w:tcPr>
                  <w:tcW w:w="471" w:type="pct"/>
                </w:tcPr>
                <w:p w14:paraId="29F4B1D7" w14:textId="77777777" w:rsidR="007931FC" w:rsidRDefault="007931FC" w:rsidP="007931FC">
                  <w:pPr>
                    <w:pStyle w:val="TableBody"/>
                    <w:jc w:val="center"/>
                  </w:pPr>
                  <w:r>
                    <w:t>none</w:t>
                  </w:r>
                </w:p>
              </w:tc>
              <w:tc>
                <w:tcPr>
                  <w:tcW w:w="3648" w:type="pct"/>
                </w:tcPr>
                <w:p w14:paraId="2B575AC0" w14:textId="77777777" w:rsidR="007931FC" w:rsidRDefault="007931FC" w:rsidP="007931FC">
                  <w:pPr>
                    <w:pStyle w:val="TableBody"/>
                  </w:pPr>
                  <w:r>
                    <w:t>A 15-minute Settlement Interval within the hour that includes a RUC instruction.</w:t>
                  </w:r>
                </w:p>
              </w:tc>
            </w:tr>
          </w:tbl>
          <w:p w14:paraId="4FAD9901" w14:textId="77777777" w:rsidR="006370A1" w:rsidRPr="007C7FEC" w:rsidRDefault="006370A1" w:rsidP="008D7599">
            <w:pPr>
              <w:pStyle w:val="BodyTextNumbered"/>
            </w:pPr>
          </w:p>
        </w:tc>
      </w:tr>
    </w:tbl>
    <w:p w14:paraId="3DED139B" w14:textId="77777777" w:rsidR="00F80C33" w:rsidRDefault="00723BFB" w:rsidP="00FE1692">
      <w:pPr>
        <w:pStyle w:val="H4"/>
      </w:pPr>
      <w:bookmarkStart w:id="242" w:name="_Toc9590463"/>
      <w:r>
        <w:lastRenderedPageBreak/>
        <w:t>5.7.1.4</w:t>
      </w:r>
      <w:r>
        <w:tab/>
        <w:t>Revenue Less Cost During QSE Clawback Intervals</w:t>
      </w:r>
      <w:bookmarkEnd w:id="232"/>
      <w:bookmarkEnd w:id="233"/>
      <w:bookmarkEnd w:id="234"/>
      <w:bookmarkEnd w:id="235"/>
      <w:bookmarkEnd w:id="236"/>
      <w:bookmarkEnd w:id="237"/>
      <w:bookmarkEnd w:id="238"/>
      <w:bookmarkEnd w:id="242"/>
    </w:p>
    <w:p w14:paraId="4B15F048" w14:textId="77777777" w:rsidR="00E2667F" w:rsidRDefault="00FD44DA">
      <w:pPr>
        <w:pStyle w:val="BodyTextNumberedChar"/>
        <w:rPr>
          <w:rStyle w:val="BodyTextChar"/>
        </w:rPr>
      </w:pPr>
      <w:r>
        <w:rPr>
          <w:rStyle w:val="BodyTextChar"/>
        </w:rPr>
        <w:t>(1)</w:t>
      </w:r>
      <w:r>
        <w:rPr>
          <w:rStyle w:val="BodyTextChar"/>
        </w:rPr>
        <w:tab/>
      </w:r>
      <w:r w:rsidR="00723BFB">
        <w:rPr>
          <w:rStyle w:val="BodyTextChar"/>
        </w:rPr>
        <w:t xml:space="preserve">The total revenue for </w:t>
      </w:r>
      <w:r>
        <w:rPr>
          <w:rStyle w:val="BodyTextChar"/>
        </w:rPr>
        <w:t xml:space="preserve">a </w:t>
      </w:r>
      <w:r w:rsidR="00723BFB">
        <w:rPr>
          <w:rStyle w:val="BodyTextChar"/>
        </w:rPr>
        <w:t xml:space="preserve">Resource less the cost based on the Resource’s Energy Offer Curve capped by the </w:t>
      </w:r>
      <w:r>
        <w:rPr>
          <w:rStyle w:val="BodyTextChar"/>
        </w:rPr>
        <w:t>E</w:t>
      </w:r>
      <w:r w:rsidR="00723BFB">
        <w:rPr>
          <w:rStyle w:val="BodyTextChar"/>
        </w:rPr>
        <w:t xml:space="preserve">nergy </w:t>
      </w:r>
      <w:r>
        <w:rPr>
          <w:rStyle w:val="BodyTextChar"/>
        </w:rPr>
        <w:t>O</w:t>
      </w:r>
      <w:r w:rsidR="00723BFB">
        <w:rPr>
          <w:rStyle w:val="BodyTextChar"/>
        </w:rPr>
        <w:t xml:space="preserve">ffer </w:t>
      </w:r>
      <w:r>
        <w:rPr>
          <w:rStyle w:val="BodyTextChar"/>
        </w:rPr>
        <w:t>C</w:t>
      </w:r>
      <w:r w:rsidR="00723BFB">
        <w:rPr>
          <w:rStyle w:val="BodyTextChar"/>
        </w:rPr>
        <w:t xml:space="preserve">urve </w:t>
      </w:r>
      <w:r>
        <w:rPr>
          <w:rStyle w:val="BodyTextChar"/>
        </w:rPr>
        <w:t>C</w:t>
      </w:r>
      <w:r w:rsidR="00723BFB">
        <w:rPr>
          <w:rStyle w:val="BodyTextChar"/>
        </w:rPr>
        <w:t>ap (as described in Section</w:t>
      </w:r>
      <w:r>
        <w:rPr>
          <w:rStyle w:val="BodyTextChar"/>
        </w:rPr>
        <w:t>s</w:t>
      </w:r>
      <w:r w:rsidR="00723BFB">
        <w:rPr>
          <w:rStyle w:val="BodyTextChar"/>
        </w:rPr>
        <w:t xml:space="preserve"> 4.4.9.3, Energy Offer Curve</w:t>
      </w:r>
      <w:r>
        <w:rPr>
          <w:rStyle w:val="BodyTextChar"/>
        </w:rPr>
        <w:t>,</w:t>
      </w:r>
      <w:r w:rsidR="00723BFB">
        <w:rPr>
          <w:rStyle w:val="BodyTextChar"/>
        </w:rPr>
        <w:t xml:space="preserve"> and 4.4.9.3.3, Energy Offer Curve Caps for Make-Whole Calculation Purposes) or proxy Energy Offer Curve described in Section 6.5.7.3, Security Constrained Economic Dispatch, as applicable, during all QSE Clawback Intervals of the Operating Day is </w:t>
      </w:r>
      <w:r>
        <w:rPr>
          <w:rStyle w:val="BodyTextChar"/>
        </w:rPr>
        <w:t>Revenue Less Cost During QSE-Clawback Intervals.</w:t>
      </w:r>
    </w:p>
    <w:p w14:paraId="23AFE53B" w14:textId="77777777" w:rsidR="00FD44DA" w:rsidRDefault="00FD44DA" w:rsidP="00FD44DA">
      <w:pPr>
        <w:pStyle w:val="BodyTextNumbered"/>
      </w:pPr>
      <w:r>
        <w:t>(2)</w:t>
      </w:r>
      <w:r>
        <w:tab/>
        <w:t xml:space="preserve">The MEPR, LSL and RTAIEC used to calculate </w:t>
      </w:r>
      <w:r>
        <w:rPr>
          <w:rStyle w:val="BodyTextChar"/>
        </w:rPr>
        <w:t>Revenue Less Cost During QSE Clawback Intervals</w:t>
      </w:r>
      <w:r>
        <w:t xml:space="preserve"> for a Combined Cycle Train is the MEPR, LSL and RTAIEC that corresponds to the Combined Cycle Generation Resource, within a Combined Cycle Train, that operates in Real-Time for the QSE Clawback Interval.</w:t>
      </w:r>
    </w:p>
    <w:p w14:paraId="2DF9D191" w14:textId="77777777" w:rsidR="00E2667F" w:rsidRDefault="00FD44DA">
      <w:pPr>
        <w:pStyle w:val="BodyTextNumbered"/>
        <w:rPr>
          <w:rStyle w:val="BodyTextChar"/>
          <w:iCs w:val="0"/>
        </w:rPr>
      </w:pPr>
      <w:r>
        <w:t>(3)</w:t>
      </w:r>
      <w:r>
        <w:tab/>
        <w:t xml:space="preserve">For each QSE Clawback Interval, </w:t>
      </w:r>
      <w:r>
        <w:rPr>
          <w:rStyle w:val="BodyTextChar"/>
        </w:rPr>
        <w:t>Revenue Less Cost During QSE Clawback Intervals</w:t>
      </w:r>
      <w:r>
        <w:t xml:space="preserve"> is calculated as follows:</w:t>
      </w:r>
    </w:p>
    <w:p w14:paraId="63E965F0" w14:textId="77777777" w:rsidR="00677548" w:rsidRDefault="00723BFB" w:rsidP="00C86E14">
      <w:pPr>
        <w:pStyle w:val="FormulaBold"/>
        <w:rPr>
          <w:lang w:val="pt-BR"/>
        </w:rPr>
      </w:pPr>
      <w:r>
        <w:t>RUCEXRQC</w:t>
      </w:r>
      <w:r>
        <w:rPr>
          <w:i/>
          <w:vertAlign w:val="subscript"/>
        </w:rPr>
        <w:t>q,r,d</w:t>
      </w:r>
      <w:r>
        <w:tab/>
      </w:r>
      <w:r w:rsidR="00677548">
        <w:tab/>
      </w:r>
      <w:r>
        <w:t>=</w:t>
      </w:r>
      <w:r>
        <w:tab/>
        <w:t xml:space="preserve">Max </w:t>
      </w:r>
      <w:r>
        <w:rPr>
          <w:sz w:val="28"/>
          <w:szCs w:val="28"/>
        </w:rPr>
        <w:t>{</w:t>
      </w:r>
      <w:r>
        <w:t xml:space="preserve">0, </w:t>
      </w:r>
      <w:r w:rsidR="00F80C33" w:rsidRPr="00F80C33">
        <w:rPr>
          <w:position w:val="-20"/>
        </w:rPr>
        <w:object w:dxaOrig="220" w:dyaOrig="440" w14:anchorId="1F52A3A5">
          <v:shape id="_x0000_i1034" type="#_x0000_t75" style="width:10.65pt;height:22.55pt" o:ole="">
            <v:imagedata r:id="rId33" o:title=""/>
          </v:shape>
          <o:OLEObject Type="Embed" ProgID="Equation.3" ShapeID="_x0000_i1034" DrawAspect="Content" ObjectID="_1633868149" r:id="rId34"/>
        </w:object>
      </w:r>
      <w:r>
        <w:t>[(RTSPP</w:t>
      </w:r>
      <w:r>
        <w:rPr>
          <w:i/>
          <w:vertAlign w:val="subscript"/>
        </w:rPr>
        <w:t>p,i</w:t>
      </w:r>
      <w:r>
        <w:t xml:space="preserve"> * RTMG</w:t>
      </w:r>
      <w:r>
        <w:rPr>
          <w:i/>
          <w:vertAlign w:val="subscript"/>
        </w:rPr>
        <w:t>q,r,i</w:t>
      </w:r>
      <w:r>
        <w:t>)</w:t>
      </w:r>
      <w:r>
        <w:br/>
        <w:t>+ (-1) * (VSSVARAMT</w:t>
      </w:r>
      <w:r>
        <w:rPr>
          <w:i/>
          <w:vertAlign w:val="subscript"/>
        </w:rPr>
        <w:t>q,r,i</w:t>
      </w:r>
      <w:r>
        <w:t xml:space="preserve"> + </w:t>
      </w:r>
      <w:r>
        <w:rPr>
          <w:lang w:val="pt-BR"/>
        </w:rPr>
        <w:t>VSSEAMT</w:t>
      </w:r>
      <w:r>
        <w:rPr>
          <w:i/>
          <w:vertAlign w:val="subscript"/>
        </w:rPr>
        <w:t>q,r,i</w:t>
      </w:r>
      <w:r>
        <w:rPr>
          <w:lang w:val="pt-BR"/>
        </w:rPr>
        <w:t>)</w:t>
      </w:r>
    </w:p>
    <w:p w14:paraId="0BF8A638" w14:textId="77777777" w:rsidR="00677548" w:rsidRDefault="00677548" w:rsidP="00C86E14">
      <w:pPr>
        <w:pStyle w:val="FormulaBold"/>
      </w:pPr>
      <w:r>
        <w:rPr>
          <w:lang w:val="pt-BR"/>
        </w:rPr>
        <w:lastRenderedPageBreak/>
        <w:tab/>
      </w:r>
      <w:r>
        <w:rPr>
          <w:lang w:val="pt-BR"/>
        </w:rPr>
        <w:tab/>
      </w:r>
      <w:r>
        <w:rPr>
          <w:lang w:val="pt-BR"/>
        </w:rPr>
        <w:tab/>
      </w:r>
      <w:r w:rsidR="00723BFB">
        <w:rPr>
          <w:lang w:val="pt-BR"/>
        </w:rPr>
        <w:t>+ (-1) * EMREAMT</w:t>
      </w:r>
      <w:r w:rsidR="00723BFB">
        <w:rPr>
          <w:i/>
          <w:vertAlign w:val="subscript"/>
        </w:rPr>
        <w:t>q,r,i</w:t>
      </w:r>
    </w:p>
    <w:p w14:paraId="5D0D79C0" w14:textId="77777777" w:rsidR="00677548" w:rsidRDefault="00677548" w:rsidP="00C86E14">
      <w:pPr>
        <w:pStyle w:val="FormulaBold"/>
      </w:pPr>
      <w:r>
        <w:tab/>
      </w:r>
      <w:r>
        <w:tab/>
      </w:r>
      <w:r>
        <w:tab/>
      </w:r>
      <w:r w:rsidR="00723BFB">
        <w:t>– [MEPR</w:t>
      </w:r>
      <w:r w:rsidR="00723BFB">
        <w:rPr>
          <w:i/>
          <w:vertAlign w:val="subscript"/>
        </w:rPr>
        <w:t>q,r,i</w:t>
      </w:r>
      <w:r w:rsidR="00723BFB">
        <w:t xml:space="preserve"> * Min (RTMG</w:t>
      </w:r>
      <w:r w:rsidR="00723BFB">
        <w:rPr>
          <w:i/>
          <w:vertAlign w:val="subscript"/>
        </w:rPr>
        <w:t>q,r,i</w:t>
      </w:r>
      <w:r w:rsidR="00723BFB">
        <w:t>, (LSL</w:t>
      </w:r>
      <w:r w:rsidR="00723BFB">
        <w:rPr>
          <w:i/>
          <w:vertAlign w:val="subscript"/>
        </w:rPr>
        <w:t>q,r,i</w:t>
      </w:r>
      <w:r w:rsidR="00723BFB">
        <w:t xml:space="preserve"> * (¼)))] </w:t>
      </w:r>
    </w:p>
    <w:p w14:paraId="6904988F" w14:textId="77777777" w:rsidR="00F80C33" w:rsidRDefault="00677548" w:rsidP="00C86E14">
      <w:pPr>
        <w:pStyle w:val="FormulaBold"/>
      </w:pPr>
      <w:r>
        <w:tab/>
      </w:r>
      <w:r>
        <w:tab/>
      </w:r>
      <w:r>
        <w:tab/>
      </w:r>
      <w:r w:rsidR="00723BFB">
        <w:t>– [RTAIEC</w:t>
      </w:r>
      <w:r w:rsidR="00723BFB">
        <w:rPr>
          <w:i/>
          <w:vertAlign w:val="subscript"/>
        </w:rPr>
        <w:t>q,r,i</w:t>
      </w:r>
      <w:r w:rsidR="00723BFB">
        <w:t xml:space="preserve"> * Max (0, RTMG</w:t>
      </w:r>
      <w:r w:rsidR="00723BFB">
        <w:rPr>
          <w:i/>
          <w:vertAlign w:val="subscript"/>
        </w:rPr>
        <w:t>q,r,i</w:t>
      </w:r>
      <w:r w:rsidR="00723BFB">
        <w:t xml:space="preserve"> – (LSL</w:t>
      </w:r>
      <w:r w:rsidR="00723BFB">
        <w:rPr>
          <w:i/>
          <w:vertAlign w:val="subscript"/>
        </w:rPr>
        <w:t>q,r,i</w:t>
      </w:r>
      <w:r w:rsidR="00723BFB">
        <w:t xml:space="preserve"> * (¼)))]]</w:t>
      </w:r>
      <w:r w:rsidR="00723BFB">
        <w:rPr>
          <w:sz w:val="28"/>
          <w:szCs w:val="28"/>
        </w:rPr>
        <w:t>}</w:t>
      </w:r>
      <w:r w:rsidR="00723BFB">
        <w:t xml:space="preserve">  </w:t>
      </w:r>
    </w:p>
    <w:p w14:paraId="705D8FAC" w14:textId="77777777" w:rsidR="00F80C33" w:rsidRDefault="00723BFB" w:rsidP="00DC5688">
      <w:pPr>
        <w:pStyle w:val="Formula"/>
        <w:rPr>
          <w:rStyle w:val="BodyTextChar"/>
          <w:iCs w:val="0"/>
        </w:rPr>
      </w:pPr>
      <w:r>
        <w:rPr>
          <w:rStyle w:val="BodyTextChar"/>
        </w:rPr>
        <w:t>If the QSE submitted a validated Three-Part Supply Offer</w:t>
      </w:r>
      <w:r w:rsidR="00E3326A">
        <w:rPr>
          <w:rStyle w:val="BodyTextChar"/>
        </w:rPr>
        <w:t xml:space="preserve"> for the Resource</w:t>
      </w:r>
      <w:r>
        <w:rPr>
          <w:rStyle w:val="BodyTextChar"/>
        </w:rPr>
        <w:t xml:space="preserve">, </w:t>
      </w:r>
    </w:p>
    <w:p w14:paraId="505D9EA3" w14:textId="77777777" w:rsidR="00F80C33" w:rsidRDefault="00723BFB" w:rsidP="00DC5688">
      <w:pPr>
        <w:pStyle w:val="Formula"/>
        <w:rPr>
          <w:rStyle w:val="BodyTextChar"/>
          <w:iCs w:val="0"/>
        </w:rPr>
      </w:pPr>
      <w:r>
        <w:rPr>
          <w:rStyle w:val="BodyTextChar"/>
        </w:rPr>
        <w:tab/>
        <w:t xml:space="preserve">Then, </w:t>
      </w:r>
      <w:r>
        <w:rPr>
          <w:rStyle w:val="BodyTextChar"/>
        </w:rPr>
        <w:tab/>
      </w:r>
      <w:r>
        <w:rPr>
          <w:rStyle w:val="BodyTextChar"/>
        </w:rPr>
        <w:tab/>
        <w:t>MEPR</w:t>
      </w:r>
      <w:r>
        <w:rPr>
          <w:i/>
          <w:vertAlign w:val="subscript"/>
        </w:rPr>
        <w:t>q,r,i</w:t>
      </w:r>
      <w:r>
        <w:rPr>
          <w:rStyle w:val="BodyTextChar"/>
        </w:rPr>
        <w:tab/>
        <w:t>=</w:t>
      </w:r>
      <w:r>
        <w:rPr>
          <w:rStyle w:val="BodyTextChar"/>
        </w:rPr>
        <w:tab/>
      </w:r>
      <w:r w:rsidR="00610129">
        <w:rPr>
          <w:rStyle w:val="BodyTextChar"/>
        </w:rPr>
        <w:t>Min</w:t>
      </w:r>
      <w:r w:rsidR="00216E76">
        <w:rPr>
          <w:rStyle w:val="BodyTextChar"/>
        </w:rPr>
        <w:t xml:space="preserve"> </w:t>
      </w:r>
      <w:r w:rsidR="00610129">
        <w:rPr>
          <w:rStyle w:val="BodyTextChar"/>
        </w:rPr>
        <w:t>(</w:t>
      </w:r>
      <w:r>
        <w:rPr>
          <w:rStyle w:val="BodyTextChar"/>
        </w:rPr>
        <w:t>MEO</w:t>
      </w:r>
      <w:r>
        <w:rPr>
          <w:i/>
          <w:vertAlign w:val="subscript"/>
        </w:rPr>
        <w:t>q,r,i</w:t>
      </w:r>
      <w:r w:rsidR="00610129" w:rsidRPr="0021719E">
        <w:t xml:space="preserve">, </w:t>
      </w:r>
      <w:r w:rsidR="00610129" w:rsidRPr="00F60211">
        <w:rPr>
          <w:rStyle w:val="BodyTextChar"/>
        </w:rPr>
        <w:t>MECAP</w:t>
      </w:r>
      <w:r w:rsidR="00610129">
        <w:rPr>
          <w:i/>
          <w:vertAlign w:val="subscript"/>
        </w:rPr>
        <w:t>q,r,i</w:t>
      </w:r>
      <w:r w:rsidR="00610129" w:rsidRPr="0021719E">
        <w:t>)</w:t>
      </w:r>
    </w:p>
    <w:p w14:paraId="329BB572" w14:textId="77777777" w:rsidR="00F80C33" w:rsidRDefault="00723BFB" w:rsidP="00DC5688">
      <w:pPr>
        <w:pStyle w:val="Formula"/>
        <w:rPr>
          <w:rStyle w:val="BodyTextChar"/>
          <w:iCs w:val="0"/>
        </w:rPr>
      </w:pPr>
      <w:r>
        <w:rPr>
          <w:rStyle w:val="BodyTextChar"/>
        </w:rPr>
        <w:tab/>
        <w:t xml:space="preserve">Otherwise, </w:t>
      </w:r>
      <w:r>
        <w:rPr>
          <w:rStyle w:val="BodyTextChar"/>
        </w:rPr>
        <w:tab/>
        <w:t>MEPR</w:t>
      </w:r>
      <w:r>
        <w:rPr>
          <w:i/>
          <w:vertAlign w:val="subscript"/>
        </w:rPr>
        <w:t>q,r,i</w:t>
      </w:r>
      <w:r>
        <w:rPr>
          <w:rStyle w:val="BodyTextChar"/>
        </w:rPr>
        <w:t xml:space="preserve"> </w:t>
      </w:r>
      <w:r>
        <w:rPr>
          <w:rStyle w:val="BodyTextChar"/>
        </w:rPr>
        <w:tab/>
        <w:t xml:space="preserve">= </w:t>
      </w:r>
      <w:r>
        <w:rPr>
          <w:rStyle w:val="BodyTextChar"/>
        </w:rPr>
        <w:tab/>
        <w:t>MECAP</w:t>
      </w:r>
      <w:r>
        <w:rPr>
          <w:i/>
          <w:vertAlign w:val="subscript"/>
        </w:rPr>
        <w:t>q,r,i</w:t>
      </w:r>
    </w:p>
    <w:p w14:paraId="1A8CB547" w14:textId="77777777" w:rsidR="00F80C33" w:rsidRDefault="00E3326A" w:rsidP="00DC5688">
      <w:pPr>
        <w:pStyle w:val="Formula"/>
        <w:rPr>
          <w:rStyle w:val="BodyTextChar"/>
          <w:iCs w:val="0"/>
        </w:rPr>
      </w:pPr>
      <w:r>
        <w:rPr>
          <w:rStyle w:val="BodyTextChar"/>
        </w:rPr>
        <w:t>If ERCOT has approved verifiable minimum-energy costs for the Resource,</w:t>
      </w:r>
    </w:p>
    <w:p w14:paraId="2313169F" w14:textId="77777777" w:rsidR="00F80C33" w:rsidRDefault="00723BFB" w:rsidP="00DC5688">
      <w:pPr>
        <w:pStyle w:val="Formula"/>
        <w:rPr>
          <w:rStyle w:val="BodyTextChar"/>
          <w:iCs w:val="0"/>
        </w:rPr>
      </w:pPr>
      <w:r>
        <w:rPr>
          <w:rStyle w:val="BodyTextChar"/>
        </w:rPr>
        <w:tab/>
        <w:t>Then,</w:t>
      </w:r>
      <w:r>
        <w:rPr>
          <w:rStyle w:val="BodyTextChar"/>
        </w:rPr>
        <w:tab/>
      </w:r>
      <w:r>
        <w:rPr>
          <w:rStyle w:val="BodyTextChar"/>
        </w:rPr>
        <w:tab/>
        <w:t>MECAP</w:t>
      </w:r>
      <w:r>
        <w:rPr>
          <w:i/>
          <w:vertAlign w:val="subscript"/>
        </w:rPr>
        <w:t>q,r,i</w:t>
      </w:r>
      <w:r>
        <w:rPr>
          <w:rStyle w:val="BodyTextChar"/>
        </w:rPr>
        <w:tab/>
        <w:t>=</w:t>
      </w:r>
      <w:r>
        <w:rPr>
          <w:rStyle w:val="BodyTextChar"/>
        </w:rPr>
        <w:tab/>
        <w:t>verifiable minimum-energy costs</w:t>
      </w:r>
      <w:r>
        <w:rPr>
          <w:i/>
          <w:vertAlign w:val="subscript"/>
        </w:rPr>
        <w:t>q,r,i</w:t>
      </w:r>
    </w:p>
    <w:p w14:paraId="2E57A396" w14:textId="77777777" w:rsidR="00F80C33" w:rsidRDefault="00723BFB" w:rsidP="00DC5688">
      <w:pPr>
        <w:pStyle w:val="Formula"/>
        <w:rPr>
          <w:rStyle w:val="BodyTextChar"/>
          <w:iCs w:val="0"/>
        </w:rPr>
      </w:pPr>
      <w:r>
        <w:rPr>
          <w:rStyle w:val="BodyTextChar"/>
        </w:rPr>
        <w:tab/>
        <w:t xml:space="preserve">Otherwise, </w:t>
      </w:r>
      <w:r>
        <w:rPr>
          <w:rStyle w:val="BodyTextChar"/>
        </w:rPr>
        <w:tab/>
        <w:t>MECAP</w:t>
      </w:r>
      <w:r>
        <w:rPr>
          <w:i/>
          <w:vertAlign w:val="subscript"/>
        </w:rPr>
        <w:t>q,r,i</w:t>
      </w:r>
      <w:r>
        <w:rPr>
          <w:rStyle w:val="BodyTextChar"/>
        </w:rPr>
        <w:tab/>
        <w:t xml:space="preserve">= </w:t>
      </w:r>
      <w:r>
        <w:rPr>
          <w:rStyle w:val="BodyTextChar"/>
        </w:rPr>
        <w:tab/>
        <w:t>RCGMEC</w:t>
      </w:r>
      <w:r>
        <w:rPr>
          <w:i/>
          <w:vertAlign w:val="subscript"/>
        </w:rPr>
        <w:t>i</w:t>
      </w:r>
    </w:p>
    <w:p w14:paraId="732B7274" w14:textId="77777777" w:rsidR="00E2667F" w:rsidRDefault="00723BFB">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4251EF">
        <w:trPr>
          <w:cantSplit/>
          <w:tblHeader/>
        </w:trPr>
        <w:tc>
          <w:tcPr>
            <w:tcW w:w="877" w:type="pct"/>
          </w:tcPr>
          <w:p w14:paraId="64D2B87C" w14:textId="77777777" w:rsidR="00F80C33" w:rsidRDefault="00723BFB">
            <w:pPr>
              <w:pStyle w:val="TableHead"/>
            </w:pPr>
            <w:r>
              <w:t>Variable</w:t>
            </w:r>
          </w:p>
        </w:tc>
        <w:tc>
          <w:tcPr>
            <w:tcW w:w="474" w:type="pct"/>
          </w:tcPr>
          <w:p w14:paraId="02FC6011" w14:textId="77777777" w:rsidR="00F80C33" w:rsidRDefault="00723BFB" w:rsidP="00B34C5D">
            <w:pPr>
              <w:pStyle w:val="TableHead"/>
              <w:jc w:val="center"/>
            </w:pPr>
            <w:r>
              <w:t>Unit</w:t>
            </w:r>
          </w:p>
        </w:tc>
        <w:tc>
          <w:tcPr>
            <w:tcW w:w="3649" w:type="pct"/>
          </w:tcPr>
          <w:p w14:paraId="26FE18AF" w14:textId="77777777" w:rsidR="00F80C33" w:rsidRDefault="00723BFB">
            <w:pPr>
              <w:pStyle w:val="TableHead"/>
            </w:pPr>
            <w:r>
              <w:t>Definition</w:t>
            </w:r>
          </w:p>
        </w:tc>
      </w:tr>
      <w:tr w:rsidR="00F80C33" w14:paraId="16043074" w14:textId="77777777" w:rsidTr="004251EF">
        <w:trPr>
          <w:cantSplit/>
        </w:trPr>
        <w:tc>
          <w:tcPr>
            <w:tcW w:w="877" w:type="pct"/>
          </w:tcPr>
          <w:p w14:paraId="61BE512A" w14:textId="77777777" w:rsidR="00F80C33" w:rsidRDefault="00723BFB">
            <w:pPr>
              <w:pStyle w:val="TableBody"/>
            </w:pPr>
            <w:r>
              <w:t>RUCEXRQC</w:t>
            </w:r>
            <w:r w:rsidRPr="00B34C5D">
              <w:rPr>
                <w:i/>
                <w:vertAlign w:val="subscript"/>
              </w:rPr>
              <w:t>q,r,d</w:t>
            </w:r>
          </w:p>
        </w:tc>
        <w:tc>
          <w:tcPr>
            <w:tcW w:w="474" w:type="pct"/>
          </w:tcPr>
          <w:p w14:paraId="5D3CA760" w14:textId="77777777" w:rsidR="00F80C33" w:rsidRDefault="00723BFB" w:rsidP="00B34C5D">
            <w:pPr>
              <w:pStyle w:val="TableBody"/>
              <w:jc w:val="center"/>
            </w:pPr>
            <w:r>
              <w:t>$</w:t>
            </w:r>
          </w:p>
        </w:tc>
        <w:tc>
          <w:tcPr>
            <w:tcW w:w="3649" w:type="pct"/>
          </w:tcPr>
          <w:p w14:paraId="7AEDF606" w14:textId="77777777" w:rsidR="00F80C33" w:rsidRDefault="00723BFB">
            <w:pPr>
              <w:pStyle w:val="TableBody"/>
            </w:pPr>
            <w:r w:rsidRPr="00B34C5D">
              <w:rPr>
                <w:i/>
              </w:rPr>
              <w:t>Revenue Less Cost During QSE-Clawback Intervals</w:t>
            </w:r>
            <w:r>
              <w:t xml:space="preserve">—The sum of the total revenue for Resource </w:t>
            </w:r>
            <w:r w:rsidR="00E3326A">
              <w:rPr>
                <w:i/>
              </w:rPr>
              <w:t xml:space="preserve">r </w:t>
            </w:r>
            <w:r>
              <w:t>less the cost during all QSE-Clawback Intervals for the Operating Day.</w:t>
            </w:r>
            <w:r w:rsidR="00E3326A">
              <w:t xml:space="preserve">  When one or more Combined Cycle Generation Resources are committed by RUC, Revenue Less Cost During QSE-Clawback Intervals is calculated for the Combined Cycle Train for all Combined Cycle Generation Resources earning revenue in QSE-Clawback Intervals.</w:t>
            </w:r>
          </w:p>
        </w:tc>
      </w:tr>
      <w:tr w:rsidR="00F80C33" w14:paraId="5EC018C1" w14:textId="77777777" w:rsidTr="004251EF">
        <w:trPr>
          <w:cantSplit/>
        </w:trPr>
        <w:tc>
          <w:tcPr>
            <w:tcW w:w="877" w:type="pct"/>
          </w:tcPr>
          <w:p w14:paraId="39C397C0" w14:textId="77777777" w:rsidR="00F80C33" w:rsidRDefault="00723BFB">
            <w:pPr>
              <w:pStyle w:val="TableBody"/>
            </w:pPr>
            <w:r>
              <w:t>RTSPP</w:t>
            </w:r>
            <w:r w:rsidRPr="00B34C5D">
              <w:rPr>
                <w:i/>
                <w:vertAlign w:val="subscript"/>
              </w:rPr>
              <w:t>p,i</w:t>
            </w:r>
          </w:p>
        </w:tc>
        <w:tc>
          <w:tcPr>
            <w:tcW w:w="474" w:type="pct"/>
          </w:tcPr>
          <w:p w14:paraId="1FA170C7" w14:textId="77777777" w:rsidR="00F80C33" w:rsidRDefault="00723BFB" w:rsidP="00B34C5D">
            <w:pPr>
              <w:pStyle w:val="TableBody"/>
              <w:jc w:val="center"/>
            </w:pPr>
            <w:r>
              <w:t>$/MWh</w:t>
            </w:r>
          </w:p>
        </w:tc>
        <w:tc>
          <w:tcPr>
            <w:tcW w:w="3649"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4251EF">
        <w:trPr>
          <w:cantSplit/>
        </w:trPr>
        <w:tc>
          <w:tcPr>
            <w:tcW w:w="877" w:type="pct"/>
          </w:tcPr>
          <w:p w14:paraId="0A828DFE" w14:textId="77777777" w:rsidR="00F80C33" w:rsidRDefault="00723BFB">
            <w:pPr>
              <w:pStyle w:val="TableBody"/>
            </w:pPr>
            <w:r>
              <w:t>MEPR</w:t>
            </w:r>
            <w:r w:rsidRPr="00B34C5D">
              <w:rPr>
                <w:i/>
                <w:vertAlign w:val="subscript"/>
              </w:rPr>
              <w:t>q,r,i</w:t>
            </w:r>
          </w:p>
        </w:tc>
        <w:tc>
          <w:tcPr>
            <w:tcW w:w="474" w:type="pct"/>
          </w:tcPr>
          <w:p w14:paraId="4D8DEFA3" w14:textId="77777777" w:rsidR="00F80C33" w:rsidRDefault="00723BFB" w:rsidP="00B34C5D">
            <w:pPr>
              <w:pStyle w:val="TableBody"/>
              <w:jc w:val="center"/>
            </w:pPr>
            <w:r>
              <w:t>$/MWh</w:t>
            </w:r>
          </w:p>
        </w:tc>
        <w:tc>
          <w:tcPr>
            <w:tcW w:w="3649"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4251EF">
        <w:trPr>
          <w:cantSplit/>
        </w:trPr>
        <w:tc>
          <w:tcPr>
            <w:tcW w:w="877" w:type="pct"/>
          </w:tcPr>
          <w:p w14:paraId="587E57DD" w14:textId="77777777" w:rsidR="00F80C33" w:rsidRDefault="00723BFB">
            <w:pPr>
              <w:pStyle w:val="TableBody"/>
            </w:pPr>
            <w:r>
              <w:t>MEO</w:t>
            </w:r>
            <w:r w:rsidRPr="00B34C5D">
              <w:rPr>
                <w:i/>
                <w:vertAlign w:val="subscript"/>
              </w:rPr>
              <w:t>q,r,i</w:t>
            </w:r>
          </w:p>
        </w:tc>
        <w:tc>
          <w:tcPr>
            <w:tcW w:w="474" w:type="pct"/>
          </w:tcPr>
          <w:p w14:paraId="01FDADF4" w14:textId="77777777" w:rsidR="00F80C33" w:rsidRDefault="00723BFB" w:rsidP="00B34C5D">
            <w:pPr>
              <w:pStyle w:val="TableBody"/>
              <w:jc w:val="center"/>
            </w:pPr>
            <w:r>
              <w:t>$/MWh</w:t>
            </w:r>
          </w:p>
        </w:tc>
        <w:tc>
          <w:tcPr>
            <w:tcW w:w="3649"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4251EF">
        <w:trPr>
          <w:cantSplit/>
        </w:trPr>
        <w:tc>
          <w:tcPr>
            <w:tcW w:w="877" w:type="pct"/>
          </w:tcPr>
          <w:p w14:paraId="5B2A5AD1" w14:textId="77777777" w:rsidR="00F80C33" w:rsidRDefault="00723BFB">
            <w:pPr>
              <w:pStyle w:val="TableBody"/>
            </w:pPr>
            <w:r>
              <w:t>MECAP</w:t>
            </w:r>
            <w:r w:rsidRPr="00B34C5D">
              <w:rPr>
                <w:i/>
                <w:vertAlign w:val="subscript"/>
              </w:rPr>
              <w:t>q,r,i</w:t>
            </w:r>
          </w:p>
        </w:tc>
        <w:tc>
          <w:tcPr>
            <w:tcW w:w="474" w:type="pct"/>
          </w:tcPr>
          <w:p w14:paraId="02EAF239" w14:textId="77777777" w:rsidR="00F80C33" w:rsidRDefault="00723BFB" w:rsidP="00B34C5D">
            <w:pPr>
              <w:pStyle w:val="TableBody"/>
              <w:jc w:val="center"/>
            </w:pPr>
            <w:r>
              <w:t>$/MWh</w:t>
            </w:r>
          </w:p>
        </w:tc>
        <w:tc>
          <w:tcPr>
            <w:tcW w:w="3649"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4251EF">
        <w:trPr>
          <w:cantSplit/>
        </w:trPr>
        <w:tc>
          <w:tcPr>
            <w:tcW w:w="877" w:type="pct"/>
          </w:tcPr>
          <w:p w14:paraId="5EF24EC7" w14:textId="77777777" w:rsidR="00F80C33" w:rsidRDefault="00723BFB">
            <w:pPr>
              <w:pStyle w:val="TableBody"/>
            </w:pPr>
            <w:r>
              <w:t>RCGMEC</w:t>
            </w:r>
            <w:r w:rsidRPr="00B34C5D">
              <w:rPr>
                <w:i/>
                <w:vertAlign w:val="subscript"/>
              </w:rPr>
              <w:t>i</w:t>
            </w:r>
          </w:p>
        </w:tc>
        <w:tc>
          <w:tcPr>
            <w:tcW w:w="474" w:type="pct"/>
          </w:tcPr>
          <w:p w14:paraId="10C4FFBD" w14:textId="77777777" w:rsidR="00F80C33" w:rsidRDefault="00723BFB" w:rsidP="00B34C5D">
            <w:pPr>
              <w:pStyle w:val="TableBody"/>
              <w:jc w:val="center"/>
            </w:pPr>
            <w:r>
              <w:t>$/MWh</w:t>
            </w:r>
          </w:p>
        </w:tc>
        <w:tc>
          <w:tcPr>
            <w:tcW w:w="3649"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F80C33" w14:paraId="237092B8" w14:textId="77777777" w:rsidTr="004251EF">
        <w:trPr>
          <w:cantSplit/>
        </w:trPr>
        <w:tc>
          <w:tcPr>
            <w:tcW w:w="877" w:type="pct"/>
          </w:tcPr>
          <w:p w14:paraId="042CCFDB" w14:textId="77777777" w:rsidR="00F80C33" w:rsidRDefault="00723BFB">
            <w:pPr>
              <w:pStyle w:val="TableBody"/>
            </w:pPr>
            <w:r>
              <w:lastRenderedPageBreak/>
              <w:t>RTAIEC</w:t>
            </w:r>
            <w:r w:rsidRPr="00B34C5D">
              <w:rPr>
                <w:i/>
                <w:vertAlign w:val="subscript"/>
              </w:rPr>
              <w:t>q,r,i</w:t>
            </w:r>
          </w:p>
        </w:tc>
        <w:tc>
          <w:tcPr>
            <w:tcW w:w="474" w:type="pct"/>
          </w:tcPr>
          <w:p w14:paraId="462EAE98" w14:textId="77777777" w:rsidR="00F80C33" w:rsidRDefault="00723BFB" w:rsidP="00B34C5D">
            <w:pPr>
              <w:pStyle w:val="TableBody"/>
              <w:jc w:val="center"/>
            </w:pPr>
            <w:r>
              <w:t>$/MWh</w:t>
            </w:r>
          </w:p>
        </w:tc>
        <w:tc>
          <w:tcPr>
            <w:tcW w:w="3649" w:type="pct"/>
          </w:tcPr>
          <w:p w14:paraId="07ECD33D" w14:textId="77777777" w:rsidR="00F80C33" w:rsidRDefault="00723BFB">
            <w:pPr>
              <w:pStyle w:val="TableBody"/>
            </w:pPr>
            <w:r w:rsidRPr="00B34C5D">
              <w:rPr>
                <w:i/>
              </w:rPr>
              <w:t>Real-Time Average Incremental Energy Cost</w:t>
            </w:r>
            <w:r w:rsidRPr="00B34C5D">
              <w:sym w:font="Symbol" w:char="F0BE"/>
            </w:r>
            <w:r>
              <w:t>The average incremental energy cost</w:t>
            </w:r>
            <w:r w:rsidR="00E3326A">
              <w:t xml:space="preserve"> for Resource </w:t>
            </w:r>
            <w:r w:rsidR="00E3326A">
              <w:rPr>
                <w:i/>
              </w:rPr>
              <w:t>r</w:t>
            </w:r>
            <w:r>
              <w:t xml:space="preserve">, calculated using the Energy Offer Curve capped by the Energy Offer Curve Cap, for the Resource’s generation above the LSL for the Settlement Interval </w:t>
            </w:r>
            <w:r w:rsidRPr="00B34C5D">
              <w:rPr>
                <w:i/>
              </w:rPr>
              <w:t>i</w:t>
            </w:r>
            <w:r w:rsidR="005A03E7" w:rsidRPr="005A03E7">
              <w:t>.</w:t>
            </w:r>
            <w:r w:rsidR="00E3326A">
              <w:rPr>
                <w:i/>
              </w:rPr>
              <w:t xml:space="preserve"> </w:t>
            </w:r>
            <w:r>
              <w:t xml:space="preserve"> See</w:t>
            </w:r>
            <w:r w:rsidRPr="00B34C5D">
              <w:rPr>
                <w:b/>
              </w:rPr>
              <w:t xml:space="preserve"> </w:t>
            </w:r>
            <w:r>
              <w:t>Section 4.6.5, Calculation of “Average Incremental Energy Cost” (AIEC).</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060BDAA" w14:textId="77777777" w:rsidTr="004251EF">
        <w:trPr>
          <w:cantSplit/>
        </w:trPr>
        <w:tc>
          <w:tcPr>
            <w:tcW w:w="877" w:type="pct"/>
          </w:tcPr>
          <w:p w14:paraId="30B9623B" w14:textId="77777777" w:rsidR="00F80C33" w:rsidRDefault="00723BFB">
            <w:pPr>
              <w:pStyle w:val="TableBody"/>
            </w:pPr>
            <w:r>
              <w:t>RTMG</w:t>
            </w:r>
            <w:r w:rsidRPr="00B34C5D">
              <w:rPr>
                <w:i/>
                <w:vertAlign w:val="subscript"/>
              </w:rPr>
              <w:t>q,r,i</w:t>
            </w:r>
          </w:p>
        </w:tc>
        <w:tc>
          <w:tcPr>
            <w:tcW w:w="474" w:type="pct"/>
          </w:tcPr>
          <w:p w14:paraId="52FA2C8D" w14:textId="77777777" w:rsidR="00F80C33" w:rsidRDefault="00723BFB" w:rsidP="00B34C5D">
            <w:pPr>
              <w:pStyle w:val="TableBody"/>
              <w:jc w:val="center"/>
            </w:pPr>
            <w:r>
              <w:t>MWh</w:t>
            </w:r>
          </w:p>
        </w:tc>
        <w:tc>
          <w:tcPr>
            <w:tcW w:w="3649"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4251EF">
        <w:trPr>
          <w:cantSplit/>
        </w:trPr>
        <w:tc>
          <w:tcPr>
            <w:tcW w:w="877" w:type="pct"/>
          </w:tcPr>
          <w:p w14:paraId="0A58F0D6" w14:textId="77777777" w:rsidR="00F80C33" w:rsidRDefault="00723BFB">
            <w:pPr>
              <w:pStyle w:val="TableBody"/>
            </w:pPr>
            <w:r>
              <w:t>LSL</w:t>
            </w:r>
            <w:r w:rsidRPr="00B34C5D">
              <w:rPr>
                <w:i/>
                <w:vertAlign w:val="subscript"/>
              </w:rPr>
              <w:t>q,r,i</w:t>
            </w:r>
          </w:p>
        </w:tc>
        <w:tc>
          <w:tcPr>
            <w:tcW w:w="474" w:type="pct"/>
          </w:tcPr>
          <w:p w14:paraId="111BFF90" w14:textId="77777777" w:rsidR="00F80C33" w:rsidRDefault="00723BFB" w:rsidP="00B34C5D">
            <w:pPr>
              <w:pStyle w:val="TableBody"/>
              <w:jc w:val="center"/>
            </w:pPr>
            <w:r>
              <w:t>MW</w:t>
            </w:r>
          </w:p>
        </w:tc>
        <w:tc>
          <w:tcPr>
            <w:tcW w:w="3649"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715F604E" w14:textId="77777777" w:rsidTr="004251EF">
        <w:trPr>
          <w:cantSplit/>
        </w:trPr>
        <w:tc>
          <w:tcPr>
            <w:tcW w:w="877" w:type="pct"/>
          </w:tcPr>
          <w:p w14:paraId="079801C1" w14:textId="77777777" w:rsidR="00F80C33" w:rsidRDefault="00723BFB">
            <w:pPr>
              <w:pStyle w:val="TableBody"/>
            </w:pPr>
            <w:r>
              <w:t>VSSVARAMT</w:t>
            </w:r>
            <w:r w:rsidRPr="00B34C5D">
              <w:rPr>
                <w:i/>
                <w:vertAlign w:val="subscript"/>
              </w:rPr>
              <w:t>q,r,i</w:t>
            </w:r>
          </w:p>
        </w:tc>
        <w:tc>
          <w:tcPr>
            <w:tcW w:w="474" w:type="pct"/>
          </w:tcPr>
          <w:p w14:paraId="6D880235" w14:textId="77777777" w:rsidR="00F80C33" w:rsidRDefault="00723BFB" w:rsidP="00B34C5D">
            <w:pPr>
              <w:pStyle w:val="TableBody"/>
              <w:jc w:val="center"/>
            </w:pPr>
            <w:r>
              <w:t>$</w:t>
            </w:r>
          </w:p>
        </w:tc>
        <w:tc>
          <w:tcPr>
            <w:tcW w:w="3649" w:type="pct"/>
          </w:tcPr>
          <w:p w14:paraId="15C994D5" w14:textId="77777777" w:rsidR="00F80C33" w:rsidRPr="00B34C5D" w:rsidRDefault="00723BFB">
            <w:pPr>
              <w:pStyle w:val="TableBody"/>
              <w:rPr>
                <w:i/>
              </w:rPr>
            </w:pPr>
            <w:r w:rsidRPr="00B34C5D">
              <w:rPr>
                <w:i/>
              </w:rPr>
              <w:t xml:space="preserve">Voltage Support Service </w:t>
            </w:r>
            <w:r w:rsidR="00E3326A">
              <w:rPr>
                <w:i/>
              </w:rPr>
              <w:t>VA</w:t>
            </w:r>
            <w:r w:rsidRPr="00B34C5D">
              <w:rPr>
                <w:i/>
              </w:rPr>
              <w:t>r Amount by interval</w:t>
            </w:r>
            <w:r>
              <w:t xml:space="preserve">—The payment to the QSE for the VSS provided by Generation Resource </w:t>
            </w:r>
            <w:r w:rsidR="00E3326A">
              <w:rPr>
                <w:i/>
              </w:rPr>
              <w:t xml:space="preserve">r </w:t>
            </w:r>
            <w:r>
              <w:t xml:space="preserve">for the 15-minute Settlement Interval </w:t>
            </w:r>
            <w:r w:rsidRPr="00B34C5D">
              <w:rPr>
                <w:i/>
              </w:rPr>
              <w:t>i</w:t>
            </w:r>
            <w:r>
              <w:t>.  See Section 6.6.7.1, Voltage Support Service Payments.</w:t>
            </w:r>
            <w:r w:rsidR="00E3326A">
              <w:t xml:space="preserve">  Payment for VSS is made to the Combined Cycle Train.</w:t>
            </w:r>
          </w:p>
        </w:tc>
      </w:tr>
      <w:tr w:rsidR="00F80C33" w14:paraId="7F8065D0" w14:textId="77777777" w:rsidTr="004251EF">
        <w:trPr>
          <w:cantSplit/>
        </w:trPr>
        <w:tc>
          <w:tcPr>
            <w:tcW w:w="877" w:type="pct"/>
          </w:tcPr>
          <w:p w14:paraId="72FE81A0" w14:textId="77777777" w:rsidR="00F80C33" w:rsidRDefault="00723BFB">
            <w:pPr>
              <w:pStyle w:val="TableBody"/>
            </w:pPr>
            <w:r>
              <w:t>VSSEAMT</w:t>
            </w:r>
            <w:r w:rsidRPr="00B34C5D">
              <w:rPr>
                <w:i/>
                <w:vertAlign w:val="subscript"/>
              </w:rPr>
              <w:t>q,r,i</w:t>
            </w:r>
          </w:p>
        </w:tc>
        <w:tc>
          <w:tcPr>
            <w:tcW w:w="474" w:type="pct"/>
          </w:tcPr>
          <w:p w14:paraId="28BFC98B" w14:textId="77777777" w:rsidR="00F80C33" w:rsidRDefault="00723BFB" w:rsidP="00B34C5D">
            <w:pPr>
              <w:pStyle w:val="TableBody"/>
              <w:jc w:val="center"/>
            </w:pPr>
            <w:r>
              <w:t>$</w:t>
            </w:r>
          </w:p>
        </w:tc>
        <w:tc>
          <w:tcPr>
            <w:tcW w:w="3649" w:type="pct"/>
          </w:tcPr>
          <w:p w14:paraId="60A39B0F" w14:textId="77777777" w:rsidR="00F80C33" w:rsidRPr="00B34C5D" w:rsidRDefault="00723BFB" w:rsidP="00E3326A">
            <w:pPr>
              <w:pStyle w:val="TableBody"/>
              <w:rPr>
                <w:i/>
              </w:rPr>
            </w:pPr>
            <w:r w:rsidRPr="00B34C5D">
              <w:rPr>
                <w:i/>
              </w:rPr>
              <w:t>Voltage Support Service Energy Amount by interval</w:t>
            </w:r>
            <w:r>
              <w:t xml:space="preserve">—The lost opportunity payment to the QSE for ERCOT-directed VSS from the Generation Resource </w:t>
            </w:r>
            <w:r w:rsidR="00E3326A">
              <w:rPr>
                <w:i/>
              </w:rPr>
              <w:t xml:space="preserve">r </w:t>
            </w:r>
            <w:r>
              <w:t xml:space="preserve">for the 15-minute Settlement Interval </w:t>
            </w:r>
            <w:r w:rsidRPr="00B34C5D">
              <w:rPr>
                <w:i/>
              </w:rPr>
              <w:t>i</w:t>
            </w:r>
            <w:r>
              <w:t>.  See Section 6.6.7.1.</w:t>
            </w:r>
            <w:r w:rsidR="00E3326A">
              <w:t xml:space="preserve">  Payment for VSS is made to the Combined Cycle Train.  </w:t>
            </w:r>
          </w:p>
        </w:tc>
      </w:tr>
      <w:tr w:rsidR="00F80C33" w14:paraId="13ECBFB3" w14:textId="77777777" w:rsidTr="004251EF">
        <w:trPr>
          <w:cantSplit/>
        </w:trPr>
        <w:tc>
          <w:tcPr>
            <w:tcW w:w="877" w:type="pct"/>
          </w:tcPr>
          <w:p w14:paraId="7BCED4D2" w14:textId="77777777" w:rsidR="00F80C33" w:rsidRDefault="00723BFB">
            <w:pPr>
              <w:pStyle w:val="TableBody"/>
            </w:pPr>
            <w:r>
              <w:t>EMREAMT</w:t>
            </w:r>
            <w:r w:rsidRPr="00B34C5D">
              <w:rPr>
                <w:i/>
                <w:vertAlign w:val="subscript"/>
              </w:rPr>
              <w:t>q,r,i</w:t>
            </w:r>
          </w:p>
        </w:tc>
        <w:tc>
          <w:tcPr>
            <w:tcW w:w="474" w:type="pct"/>
          </w:tcPr>
          <w:p w14:paraId="48C76AA9" w14:textId="77777777" w:rsidR="00F80C33" w:rsidRDefault="00723BFB" w:rsidP="00B34C5D">
            <w:pPr>
              <w:pStyle w:val="TableBody"/>
              <w:jc w:val="center"/>
            </w:pPr>
            <w:r>
              <w:t>$</w:t>
            </w:r>
          </w:p>
        </w:tc>
        <w:tc>
          <w:tcPr>
            <w:tcW w:w="3649" w:type="pct"/>
          </w:tcPr>
          <w:p w14:paraId="25539E4D" w14:textId="77777777" w:rsidR="00F80C33" w:rsidRPr="00B34C5D" w:rsidRDefault="00723BFB" w:rsidP="00E3326A">
            <w:pPr>
              <w:pStyle w:val="TableBody"/>
              <w:rPr>
                <w:i/>
              </w:rPr>
            </w:pPr>
            <w:r w:rsidRPr="00B34C5D">
              <w:rPr>
                <w:i/>
              </w:rPr>
              <w:t>Emergency Energy Amount by interval</w:t>
            </w:r>
            <w:r>
              <w:t>—The payment to the QSE as additional compensation for the additional energy produced by the Generation Resource</w:t>
            </w:r>
            <w:r w:rsidR="00E3326A">
              <w:t xml:space="preserve"> </w:t>
            </w:r>
            <w:r w:rsidR="00E3326A">
              <w:rPr>
                <w:i/>
              </w:rPr>
              <w:t>r</w:t>
            </w:r>
            <w:r>
              <w:t xml:space="preserve"> in Real-Time during the Emergency Condition, for the 15-minute Settlement Interval </w:t>
            </w:r>
            <w:r w:rsidRPr="00B34C5D">
              <w:rPr>
                <w:i/>
              </w:rPr>
              <w:t>i</w:t>
            </w:r>
            <w:r>
              <w:t>.  See Section 6.6.9.1, Payment for Emergency Power Increase Directed by ERCOT.</w:t>
            </w:r>
            <w:r w:rsidR="00E3326A">
              <w:t xml:space="preserve">  Payment for emergency energy is made to the Combined Cycle Train.  </w:t>
            </w:r>
          </w:p>
        </w:tc>
      </w:tr>
      <w:tr w:rsidR="00F80C33" w14:paraId="4D0BEE70" w14:textId="77777777" w:rsidTr="004251EF">
        <w:trPr>
          <w:cantSplit/>
        </w:trPr>
        <w:tc>
          <w:tcPr>
            <w:tcW w:w="877" w:type="pct"/>
          </w:tcPr>
          <w:p w14:paraId="7C82F3B1" w14:textId="77777777" w:rsidR="00F80C33" w:rsidRDefault="00723BFB">
            <w:pPr>
              <w:pStyle w:val="TableBody"/>
            </w:pPr>
            <w:r w:rsidRPr="00B34C5D">
              <w:rPr>
                <w:i/>
              </w:rPr>
              <w:t>q</w:t>
            </w:r>
          </w:p>
        </w:tc>
        <w:tc>
          <w:tcPr>
            <w:tcW w:w="474" w:type="pct"/>
          </w:tcPr>
          <w:p w14:paraId="46CBB9F2" w14:textId="77777777" w:rsidR="00F80C33" w:rsidRDefault="00723BFB" w:rsidP="00B34C5D">
            <w:pPr>
              <w:pStyle w:val="TableBody"/>
              <w:jc w:val="center"/>
            </w:pPr>
            <w:r>
              <w:t>none</w:t>
            </w:r>
          </w:p>
        </w:tc>
        <w:tc>
          <w:tcPr>
            <w:tcW w:w="3649" w:type="pct"/>
          </w:tcPr>
          <w:p w14:paraId="10A96171" w14:textId="77777777" w:rsidR="00F80C33" w:rsidRDefault="00723BFB">
            <w:pPr>
              <w:pStyle w:val="TableBody"/>
            </w:pPr>
            <w:r>
              <w:t>A QSE.</w:t>
            </w:r>
          </w:p>
        </w:tc>
      </w:tr>
      <w:tr w:rsidR="00F80C33" w14:paraId="515C8758" w14:textId="77777777" w:rsidTr="004251EF">
        <w:trPr>
          <w:cantSplit/>
        </w:trPr>
        <w:tc>
          <w:tcPr>
            <w:tcW w:w="877" w:type="pct"/>
          </w:tcPr>
          <w:p w14:paraId="5DC715FA" w14:textId="77777777" w:rsidR="00F80C33" w:rsidRDefault="00723BFB">
            <w:pPr>
              <w:pStyle w:val="TableBody"/>
            </w:pPr>
            <w:r w:rsidRPr="00B34C5D">
              <w:rPr>
                <w:i/>
              </w:rPr>
              <w:t>r</w:t>
            </w:r>
          </w:p>
        </w:tc>
        <w:tc>
          <w:tcPr>
            <w:tcW w:w="474" w:type="pct"/>
          </w:tcPr>
          <w:p w14:paraId="39A3091D" w14:textId="77777777" w:rsidR="00F80C33" w:rsidRDefault="00723BFB" w:rsidP="00B34C5D">
            <w:pPr>
              <w:pStyle w:val="TableBody"/>
              <w:jc w:val="center"/>
            </w:pPr>
            <w:r>
              <w:t>none</w:t>
            </w:r>
          </w:p>
        </w:tc>
        <w:tc>
          <w:tcPr>
            <w:tcW w:w="3649" w:type="pct"/>
          </w:tcPr>
          <w:p w14:paraId="3EA16996" w14:textId="77777777" w:rsidR="00F80C33" w:rsidRDefault="00723BFB">
            <w:pPr>
              <w:pStyle w:val="TableBody"/>
            </w:pPr>
            <w:r>
              <w:t>A RUC-committed Generation Resource.</w:t>
            </w:r>
          </w:p>
        </w:tc>
      </w:tr>
      <w:tr w:rsidR="00F80C33" w14:paraId="6641E218" w14:textId="77777777" w:rsidTr="004251EF">
        <w:trPr>
          <w:cantSplit/>
        </w:trPr>
        <w:tc>
          <w:tcPr>
            <w:tcW w:w="877" w:type="pct"/>
          </w:tcPr>
          <w:p w14:paraId="65C10B5D" w14:textId="77777777" w:rsidR="00F80C33" w:rsidRDefault="00723BFB">
            <w:pPr>
              <w:pStyle w:val="TableBody"/>
            </w:pPr>
            <w:r w:rsidRPr="00B34C5D">
              <w:rPr>
                <w:i/>
              </w:rPr>
              <w:t>d</w:t>
            </w:r>
          </w:p>
        </w:tc>
        <w:tc>
          <w:tcPr>
            <w:tcW w:w="474" w:type="pct"/>
          </w:tcPr>
          <w:p w14:paraId="39DDEB2B" w14:textId="77777777" w:rsidR="00F80C33" w:rsidRDefault="00723BFB" w:rsidP="00B34C5D">
            <w:pPr>
              <w:pStyle w:val="TableBody"/>
              <w:jc w:val="center"/>
            </w:pPr>
            <w:r>
              <w:t>none</w:t>
            </w:r>
          </w:p>
        </w:tc>
        <w:tc>
          <w:tcPr>
            <w:tcW w:w="3649" w:type="pct"/>
          </w:tcPr>
          <w:p w14:paraId="1193982E" w14:textId="77777777" w:rsidR="00F80C33" w:rsidRDefault="00723BFB">
            <w:pPr>
              <w:pStyle w:val="TableBody"/>
            </w:pPr>
            <w:r>
              <w:t>An Operating Day containing the RUC-commitment.</w:t>
            </w:r>
          </w:p>
        </w:tc>
      </w:tr>
      <w:tr w:rsidR="00F80C33" w14:paraId="64FBA726" w14:textId="77777777" w:rsidTr="004251EF">
        <w:trPr>
          <w:cantSplit/>
        </w:trPr>
        <w:tc>
          <w:tcPr>
            <w:tcW w:w="877" w:type="pct"/>
          </w:tcPr>
          <w:p w14:paraId="088B9434" w14:textId="77777777" w:rsidR="00F80C33" w:rsidRPr="00B34C5D" w:rsidRDefault="00723BFB">
            <w:pPr>
              <w:pStyle w:val="TableBody"/>
              <w:rPr>
                <w:i/>
              </w:rPr>
            </w:pPr>
            <w:r w:rsidRPr="00B34C5D">
              <w:rPr>
                <w:i/>
              </w:rPr>
              <w:t>p</w:t>
            </w:r>
          </w:p>
        </w:tc>
        <w:tc>
          <w:tcPr>
            <w:tcW w:w="474" w:type="pct"/>
          </w:tcPr>
          <w:p w14:paraId="6DC14E6D" w14:textId="77777777" w:rsidR="00F80C33" w:rsidRDefault="00723BFB" w:rsidP="00B34C5D">
            <w:pPr>
              <w:pStyle w:val="TableBody"/>
              <w:jc w:val="center"/>
            </w:pPr>
            <w:r>
              <w:t>none</w:t>
            </w:r>
          </w:p>
        </w:tc>
        <w:tc>
          <w:tcPr>
            <w:tcW w:w="3649" w:type="pct"/>
          </w:tcPr>
          <w:p w14:paraId="2BEAAD00" w14:textId="77777777" w:rsidR="00F80C33" w:rsidRPr="00B34C5D" w:rsidRDefault="00723BFB">
            <w:pPr>
              <w:pStyle w:val="TableBody"/>
              <w:rPr>
                <w:i/>
              </w:rPr>
            </w:pPr>
            <w:r>
              <w:t>A Resource Node Settlement Point.</w:t>
            </w:r>
          </w:p>
        </w:tc>
      </w:tr>
      <w:tr w:rsidR="00F80C33" w14:paraId="3B2293AA" w14:textId="77777777" w:rsidTr="004251EF">
        <w:trPr>
          <w:cantSplit/>
        </w:trPr>
        <w:tc>
          <w:tcPr>
            <w:tcW w:w="877" w:type="pct"/>
          </w:tcPr>
          <w:p w14:paraId="254847F4" w14:textId="77777777" w:rsidR="00F80C33" w:rsidRPr="00B34C5D" w:rsidRDefault="00723BFB">
            <w:pPr>
              <w:pStyle w:val="TableBody"/>
              <w:rPr>
                <w:i/>
              </w:rPr>
            </w:pPr>
            <w:r w:rsidRPr="00B34C5D">
              <w:rPr>
                <w:i/>
              </w:rPr>
              <w:t>i</w:t>
            </w:r>
          </w:p>
        </w:tc>
        <w:tc>
          <w:tcPr>
            <w:tcW w:w="474" w:type="pct"/>
          </w:tcPr>
          <w:p w14:paraId="60FD2BBD" w14:textId="77777777" w:rsidR="00F80C33" w:rsidRDefault="00723BFB" w:rsidP="00B34C5D">
            <w:pPr>
              <w:pStyle w:val="TableBody"/>
              <w:jc w:val="center"/>
            </w:pPr>
            <w:r>
              <w:t>none</w:t>
            </w:r>
          </w:p>
        </w:tc>
        <w:tc>
          <w:tcPr>
            <w:tcW w:w="3649" w:type="pct"/>
          </w:tcPr>
          <w:p w14:paraId="6B83D22A" w14:textId="77777777" w:rsidR="00F80C33" w:rsidRDefault="00723BFB">
            <w:pPr>
              <w:pStyle w:val="TableBody"/>
            </w:pPr>
            <w:r>
              <w:t>A 15-minute Settlement Interval within the hour that is identified as a QSE-Clawback Interval.</w:t>
            </w:r>
          </w:p>
        </w:tc>
      </w:tr>
    </w:tbl>
    <w:p w14:paraId="3887A4B8" w14:textId="77777777"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9590464"/>
      <w:r w:rsidRPr="000B7479">
        <w:rPr>
          <w:b/>
          <w:i/>
        </w:rPr>
        <w:t>5.7.2</w:t>
      </w:r>
      <w:r w:rsidRPr="000B7479">
        <w:rPr>
          <w:b/>
          <w:i/>
        </w:rPr>
        <w:tab/>
        <w:t>RUC Clawback Charge</w:t>
      </w:r>
      <w:bookmarkEnd w:id="239"/>
      <w:bookmarkEnd w:id="240"/>
      <w:bookmarkEnd w:id="241"/>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A QSE for a Resource shall pay a RUC Clawback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Revenue Less Cost During QSE-Clawback Intervals calculated in Section 5.7.1.4, Revenue Less Cost During QSE Clawback Intervals.</w:t>
      </w:r>
      <w:bookmarkEnd w:id="253"/>
      <w:r>
        <w:t xml:space="preserve"> </w:t>
      </w:r>
    </w:p>
    <w:p w14:paraId="7865BFF7" w14:textId="77777777" w:rsidR="00FE5A6B" w:rsidRPr="00A4246C" w:rsidRDefault="00FE5A6B" w:rsidP="00FE5A6B">
      <w:pPr>
        <w:pStyle w:val="BodyTextNumbered"/>
        <w:rPr>
          <w:iCs/>
        </w:rPr>
      </w:pPr>
      <w:r w:rsidRPr="00A4246C">
        <w:rPr>
          <w:iCs/>
        </w:rPr>
        <w:lastRenderedPageBreak/>
        <w:t>(2)</w:t>
      </w:r>
      <w:r w:rsidRPr="00A4246C">
        <w:rPr>
          <w:iCs/>
        </w:rPr>
        <w:tab/>
        <w:t>The amount of the RUC Clawback Charge is a percentage of the difference calculated in paragraph (1) above.  Whether or not the QSE submits a Three-Part Supply Offer for a Resource in the Day Ahead Market (DAM) determines if that Resource will have a clawback applied in its Settlement.  If the QSE submitted a validated Three-Part Supply Offer for the Resource into the DAM, then the clawback percentage in RUC Committed Hours is 50% and the clawback percentage in QSE Clawback Intervals is 0%.  If not, then the clawback percentage in RUC Committed Hours is 100% and the clawback percentage in QSE Clawback Intervals is 50%.</w:t>
      </w:r>
    </w:p>
    <w:p w14:paraId="72826415" w14:textId="77777777" w:rsidR="00F80C33" w:rsidRDefault="00FE5A6B">
      <w:pPr>
        <w:pStyle w:val="BodyTextNumbered"/>
      </w:pPr>
      <w:r w:rsidRPr="00C100B8">
        <w:t>(3)</w:t>
      </w:r>
      <w:r w:rsidRPr="00C100B8">
        <w:tab/>
        <w:t>If an Energy Emergency Alert (EEA) is in effect for any period of the Operating Day, then in all RUC Committed Hours and all QSE Clawback Intervals of the Operating Day the clawback percentage is 0% if the QSE submitted a validated Three Part Supply Offer for the Resource into the DAM and 50% otherwise.</w:t>
      </w:r>
    </w:p>
    <w:p w14:paraId="0F46757D" w14:textId="77777777" w:rsidR="002227D6" w:rsidRDefault="002227D6" w:rsidP="00B74429">
      <w:pPr>
        <w:pStyle w:val="BodyTextNumbered"/>
      </w:pPr>
      <w:r>
        <w:t>(4)</w:t>
      </w:r>
      <w:r>
        <w:tab/>
        <w:t xml:space="preserve">For Combined Cycle Trains, if at least one Combined Cycle Generation Resource is offered into the DAM, then the Combined Cycle Train is considered to be offered into the DAM.  </w:t>
      </w:r>
    </w:p>
    <w:p w14:paraId="1D15F9A1" w14:textId="77777777" w:rsidR="00F80C33" w:rsidRDefault="00723BFB">
      <w:pPr>
        <w:pStyle w:val="BodyTextNumbered"/>
      </w:pPr>
      <w:r>
        <w:t>(</w:t>
      </w:r>
      <w:r w:rsidR="002227D6">
        <w:t>5</w:t>
      </w:r>
      <w:r>
        <w:t>)</w:t>
      </w:r>
      <w:r>
        <w:tab/>
        <w:t>The RUC Clawback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6F165852" w14:textId="77777777" w:rsidR="00FE5A6B" w:rsidRPr="00A4246C" w:rsidRDefault="00FE5A6B" w:rsidP="00FE5A6B">
      <w:pPr>
        <w:pStyle w:val="BodyTextNumbered"/>
        <w:rPr>
          <w:iCs/>
        </w:rPr>
      </w:pPr>
      <w:bookmarkStart w:id="254" w:name="_Toc74113619"/>
      <w:bookmarkStart w:id="255" w:name="_Toc101091057"/>
      <w:bookmarkStart w:id="256" w:name="_Toc88017250"/>
      <w:r w:rsidRPr="00A4246C">
        <w:rPr>
          <w:iCs/>
        </w:rPr>
        <w:t>(6)</w:t>
      </w:r>
      <w:r w:rsidRPr="00A4246C">
        <w:rPr>
          <w:iCs/>
        </w:rPr>
        <w:tab/>
        <w:t>For each RUC-committed Resource, the RUC Clawback Charge for each RUC-Committed Hour of the Operating Day is calculated as follows:</w:t>
      </w:r>
    </w:p>
    <w:p w14:paraId="474742E4" w14:textId="77777777" w:rsidR="00FE5A6B" w:rsidRPr="00A4246C" w:rsidRDefault="00FE5A6B" w:rsidP="00FE5A6B">
      <w:pPr>
        <w:pStyle w:val="BodyTextNumberedChar"/>
        <w:ind w:firstLine="0"/>
        <w:rPr>
          <w:iCs/>
        </w:rPr>
      </w:pPr>
      <w:r w:rsidRPr="00A4246C">
        <w:rPr>
          <w:iCs/>
        </w:rPr>
        <w:t>If (RUCMEREV</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 RUCEXRR</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 RUCG</w:t>
      </w:r>
      <w:r w:rsidR="008D7599">
        <w:rPr>
          <w:iCs/>
        </w:rPr>
        <w:t xml:space="preserve"> </w:t>
      </w:r>
      <w:r w:rsidRPr="00A4246C">
        <w:rPr>
          <w:i/>
          <w:iCs/>
          <w:vertAlign w:val="subscript"/>
        </w:rPr>
        <w:t>q,</w:t>
      </w:r>
      <w:r w:rsidR="008D7599">
        <w:rPr>
          <w:i/>
          <w:iCs/>
          <w:vertAlign w:val="subscript"/>
        </w:rPr>
        <w:t xml:space="preserve"> </w:t>
      </w:r>
      <w:r w:rsidRPr="00A4246C">
        <w:rPr>
          <w:i/>
          <w:iCs/>
          <w:vertAlign w:val="subscript"/>
        </w:rPr>
        <w:t>r,</w:t>
      </w:r>
      <w:r w:rsidR="008D7599">
        <w:rPr>
          <w:i/>
          <w:iCs/>
          <w:vertAlign w:val="subscript"/>
        </w:rPr>
        <w:t xml:space="preserve"> </w:t>
      </w:r>
      <w:r w:rsidRPr="00A4246C">
        <w:rPr>
          <w:i/>
          <w:iCs/>
          <w:vertAlign w:val="subscript"/>
        </w:rPr>
        <w:t>d</w:t>
      </w:r>
      <w:r w:rsidRPr="00A4246C">
        <w:rPr>
          <w:iCs/>
        </w:rPr>
        <w:t xml:space="preserve">) &gt; 0, </w:t>
      </w:r>
    </w:p>
    <w:p w14:paraId="13DDFD79" w14:textId="77777777" w:rsidR="00FE5A6B" w:rsidRPr="00A4246C" w:rsidRDefault="00FE5A6B" w:rsidP="00FE5A6B">
      <w:pPr>
        <w:pStyle w:val="FormulaBold"/>
      </w:pPr>
      <w:r w:rsidRPr="00A4246C">
        <w:t>Then,</w:t>
      </w:r>
    </w:p>
    <w:p w14:paraId="4651B9DD" w14:textId="77777777" w:rsidR="00FE5A6B" w:rsidRPr="00A4246C" w:rsidRDefault="00FE5A6B" w:rsidP="00FE5A6B">
      <w:pPr>
        <w:pStyle w:val="FormulaBold"/>
      </w:pPr>
      <w:r w:rsidRPr="00A4246C">
        <w:t>RUCCBAMT</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h</w:t>
      </w:r>
      <w:r w:rsidRPr="00A4246C">
        <w:tab/>
        <w:t>=</w:t>
      </w:r>
      <w:r w:rsidRPr="00A4246C">
        <w:tab/>
        <w:t>[(RUCMEREV</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RUCG</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RUCCBFR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RUCEXRQC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RUCCBFC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RUCHR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w:t>
      </w:r>
    </w:p>
    <w:p w14:paraId="485421E2" w14:textId="77777777" w:rsidR="00FE5A6B" w:rsidRPr="00A4246C" w:rsidRDefault="00FE5A6B" w:rsidP="00FE5A6B">
      <w:pPr>
        <w:pStyle w:val="FormulaBold"/>
      </w:pPr>
      <w:r w:rsidRPr="00A4246C">
        <w:t xml:space="preserve">Otherwise, </w:t>
      </w:r>
    </w:p>
    <w:p w14:paraId="5EA4C9B2" w14:textId="77777777" w:rsidR="00FE5A6B" w:rsidRPr="00A4246C" w:rsidRDefault="00FE5A6B" w:rsidP="00FE5A6B">
      <w:pPr>
        <w:pStyle w:val="FormulaBold"/>
      </w:pPr>
      <w:r w:rsidRPr="00A4246C">
        <w:t>RUCCBAMT</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h</w:t>
      </w:r>
      <w:r w:rsidRPr="00A4246C">
        <w:t xml:space="preserve"> </w:t>
      </w:r>
      <w:r w:rsidRPr="00A4246C">
        <w:tab/>
        <w:t>= [Max (0, RUCMEREV</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RUCEXRQC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xml:space="preserve"> – RUCG</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RUCCBFC</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r w:rsidRPr="00A4246C">
        <w:t>] / RUCHR</w:t>
      </w:r>
      <w:r w:rsidR="008D7599">
        <w:rPr>
          <w:lang w:val="en-US"/>
        </w:rPr>
        <w:t xml:space="preserve"> </w:t>
      </w:r>
      <w:r w:rsidRPr="00A4246C">
        <w:rPr>
          <w:i/>
          <w:vertAlign w:val="subscript"/>
        </w:rPr>
        <w:t>q,</w:t>
      </w:r>
      <w:r w:rsidR="008D7599">
        <w:rPr>
          <w:i/>
          <w:vertAlign w:val="subscript"/>
          <w:lang w:val="en-US"/>
        </w:rPr>
        <w:t xml:space="preserve"> </w:t>
      </w:r>
      <w:r w:rsidRPr="00A4246C">
        <w:rPr>
          <w:i/>
          <w:vertAlign w:val="subscript"/>
        </w:rPr>
        <w:t>r,</w:t>
      </w:r>
      <w:r w:rsidR="008D7599">
        <w:rPr>
          <w:i/>
          <w:vertAlign w:val="subscript"/>
          <w:lang w:val="en-US"/>
        </w:rPr>
        <w:t xml:space="preserve"> </w:t>
      </w:r>
      <w:r w:rsidRPr="00A4246C">
        <w:rPr>
          <w:i/>
          <w:vertAlign w:val="subscript"/>
        </w:rPr>
        <w:t>d</w:t>
      </w:r>
    </w:p>
    <w:p w14:paraId="72DA8F66" w14:textId="77777777" w:rsidR="00FE5A6B" w:rsidRDefault="00FE5A6B" w:rsidP="00FE1692">
      <w:pPr>
        <w:pStyle w:val="BodyText"/>
        <w:spacing w:after="0"/>
      </w:pPr>
      <w: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FE5A6B" w14:paraId="50B9ACFC" w14:textId="77777777" w:rsidTr="008D7599">
        <w:trPr>
          <w:cantSplit/>
          <w:tblHeader/>
        </w:trPr>
        <w:tc>
          <w:tcPr>
            <w:tcW w:w="895" w:type="pct"/>
          </w:tcPr>
          <w:p w14:paraId="45BC1ECF" w14:textId="77777777" w:rsidR="00FE5A6B" w:rsidRDefault="00FE5A6B" w:rsidP="00A014A1">
            <w:pPr>
              <w:pStyle w:val="TableHead"/>
            </w:pPr>
            <w:r>
              <w:t>Variable</w:t>
            </w:r>
          </w:p>
        </w:tc>
        <w:tc>
          <w:tcPr>
            <w:tcW w:w="483" w:type="pct"/>
          </w:tcPr>
          <w:p w14:paraId="5CF6D49F" w14:textId="77777777" w:rsidR="00FE5A6B" w:rsidRDefault="00FE5A6B" w:rsidP="00A014A1">
            <w:pPr>
              <w:pStyle w:val="TableHead"/>
              <w:jc w:val="center"/>
            </w:pPr>
            <w:r>
              <w:t>Unit</w:t>
            </w:r>
          </w:p>
        </w:tc>
        <w:tc>
          <w:tcPr>
            <w:tcW w:w="3622" w:type="pct"/>
          </w:tcPr>
          <w:p w14:paraId="0447C769" w14:textId="77777777" w:rsidR="00FE5A6B" w:rsidRDefault="00FE5A6B" w:rsidP="00A014A1">
            <w:pPr>
              <w:pStyle w:val="TableHead"/>
            </w:pPr>
            <w:r>
              <w:t>Definition</w:t>
            </w:r>
          </w:p>
        </w:tc>
      </w:tr>
      <w:tr w:rsidR="00FE5A6B" w14:paraId="17156639" w14:textId="77777777" w:rsidTr="008D7599">
        <w:trPr>
          <w:cantSplit/>
        </w:trPr>
        <w:tc>
          <w:tcPr>
            <w:tcW w:w="895" w:type="pct"/>
          </w:tcPr>
          <w:p w14:paraId="7E2E0EF8" w14:textId="77777777" w:rsidR="00FE5A6B" w:rsidRDefault="00FE5A6B" w:rsidP="00A014A1">
            <w:pPr>
              <w:pStyle w:val="TableBody"/>
            </w:pPr>
            <w:r>
              <w:t>RUCCBAMT</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h</w:t>
            </w:r>
          </w:p>
        </w:tc>
        <w:tc>
          <w:tcPr>
            <w:tcW w:w="483" w:type="pct"/>
          </w:tcPr>
          <w:p w14:paraId="48012E9D" w14:textId="77777777" w:rsidR="00FE5A6B" w:rsidRDefault="00FE5A6B" w:rsidP="00A014A1">
            <w:pPr>
              <w:pStyle w:val="TableBody"/>
              <w:jc w:val="center"/>
            </w:pPr>
            <w:r>
              <w:t>$</w:t>
            </w:r>
          </w:p>
        </w:tc>
        <w:tc>
          <w:tcPr>
            <w:tcW w:w="3622" w:type="pct"/>
          </w:tcPr>
          <w:p w14:paraId="706613E0" w14:textId="77777777" w:rsidR="00FE5A6B" w:rsidRDefault="00FE5A6B" w:rsidP="00A014A1">
            <w:pPr>
              <w:pStyle w:val="TableBody"/>
            </w:pPr>
            <w:r w:rsidRPr="00B34C5D">
              <w:rPr>
                <w:i/>
              </w:rPr>
              <w:t>RUC Clawback Charge</w:t>
            </w:r>
            <w:r>
              <w:t xml:space="preserve">––The RUC Clawback Charge to a QSE for Resource </w:t>
            </w:r>
            <w:r>
              <w:rPr>
                <w:i/>
              </w:rPr>
              <w:t>r</w:t>
            </w:r>
            <w:r w:rsidR="008D7599">
              <w:t xml:space="preserve"> represented by QSE </w:t>
            </w:r>
            <w:r w:rsidR="008D7599">
              <w:rPr>
                <w:i/>
              </w:rPr>
              <w:t>q</w:t>
            </w:r>
            <w:r>
              <w:rPr>
                <w:i/>
              </w:rPr>
              <w:t xml:space="preserve"> </w:t>
            </w:r>
            <w:r>
              <w:t>as described in this Section, for each RUC-Committed Hour</w:t>
            </w:r>
            <w:r w:rsidR="008D7599">
              <w:t xml:space="preserve"> </w:t>
            </w:r>
            <w:r w:rsidR="008D7599"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FE5A6B" w14:paraId="0789CE88" w14:textId="77777777" w:rsidTr="008D7599">
        <w:trPr>
          <w:cantSplit/>
        </w:trPr>
        <w:tc>
          <w:tcPr>
            <w:tcW w:w="895" w:type="pct"/>
          </w:tcPr>
          <w:p w14:paraId="2AFF5746" w14:textId="77777777" w:rsidR="00FE5A6B" w:rsidRDefault="00FE5A6B" w:rsidP="00A014A1">
            <w:pPr>
              <w:pStyle w:val="TableBody"/>
            </w:pPr>
            <w:r>
              <w:lastRenderedPageBreak/>
              <w:t>RUCG</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20C3E59C" w14:textId="77777777" w:rsidR="00FE5A6B" w:rsidRDefault="00FE5A6B" w:rsidP="00A014A1">
            <w:pPr>
              <w:pStyle w:val="TableBody"/>
              <w:jc w:val="center"/>
            </w:pPr>
            <w:r>
              <w:t>$</w:t>
            </w:r>
          </w:p>
        </w:tc>
        <w:tc>
          <w:tcPr>
            <w:tcW w:w="3622" w:type="pct"/>
          </w:tcPr>
          <w:p w14:paraId="164C4899" w14:textId="77777777" w:rsidR="00FE5A6B" w:rsidRDefault="00FE5A6B" w:rsidP="00A014A1">
            <w:pPr>
              <w:pStyle w:val="TableBody"/>
            </w:pPr>
            <w:r w:rsidRPr="00B34C5D">
              <w:rPr>
                <w:i/>
              </w:rPr>
              <w:t>RUC Guarantee</w:t>
            </w:r>
            <w:r>
              <w:t xml:space="preserve">—The sum of eligible Startup Costs and Minimum-Energy Costs for Resource </w:t>
            </w:r>
            <w:r>
              <w:rPr>
                <w:i/>
              </w:rPr>
              <w:t>r</w:t>
            </w:r>
            <w:r>
              <w:t xml:space="preserve"> </w:t>
            </w:r>
            <w:r w:rsidR="008D7599">
              <w:t xml:space="preserve">represented by QSE </w:t>
            </w:r>
            <w:r w:rsidR="008D7599">
              <w:rPr>
                <w:i/>
              </w:rPr>
              <w:t>q</w:t>
            </w:r>
            <w:r w:rsidR="008D7599">
              <w:t xml:space="preserve"> </w:t>
            </w:r>
            <w:r>
              <w:t>during all RUC-Committed Hours, for the Operating Day</w:t>
            </w:r>
            <w:r w:rsidR="008D7599"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FE5A6B" w14:paraId="2CF3E6E2" w14:textId="77777777" w:rsidTr="008D7599">
        <w:trPr>
          <w:cantSplit/>
        </w:trPr>
        <w:tc>
          <w:tcPr>
            <w:tcW w:w="895" w:type="pct"/>
          </w:tcPr>
          <w:p w14:paraId="4CC4ECAE" w14:textId="77777777" w:rsidR="00FE5A6B" w:rsidRDefault="00FE5A6B" w:rsidP="00A014A1">
            <w:pPr>
              <w:pStyle w:val="TableBody"/>
            </w:pPr>
            <w:r>
              <w:t>RUCMEREV</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39B8AEAC" w14:textId="77777777" w:rsidR="00FE5A6B" w:rsidRDefault="00FE5A6B" w:rsidP="00A014A1">
            <w:pPr>
              <w:pStyle w:val="TableBody"/>
              <w:jc w:val="center"/>
            </w:pPr>
            <w:r>
              <w:t>$</w:t>
            </w:r>
          </w:p>
        </w:tc>
        <w:tc>
          <w:tcPr>
            <w:tcW w:w="3622" w:type="pct"/>
          </w:tcPr>
          <w:p w14:paraId="7D11BFB1" w14:textId="77777777" w:rsidR="00FE5A6B" w:rsidRDefault="00FE5A6B" w:rsidP="008D7599">
            <w:pPr>
              <w:pStyle w:val="TableBody"/>
            </w:pPr>
            <w:r w:rsidRPr="00B34C5D">
              <w:rPr>
                <w:i/>
              </w:rPr>
              <w:t>RUC Minimum-Energy Revenue</w:t>
            </w:r>
            <w:r>
              <w:t xml:space="preserve">—The sum of the energy revenues for generation </w:t>
            </w:r>
            <w:r w:rsidR="008D7599">
              <w:t xml:space="preserve">of Resource </w:t>
            </w:r>
            <w:r w:rsidR="008D7599">
              <w:rPr>
                <w:i/>
              </w:rPr>
              <w:t xml:space="preserve">r </w:t>
            </w:r>
            <w:r w:rsidR="008D7599">
              <w:t xml:space="preserve">represented by QSE </w:t>
            </w:r>
            <w:r w:rsidR="008D7599">
              <w:rPr>
                <w:i/>
              </w:rPr>
              <w:t>q</w:t>
            </w:r>
            <w:r w:rsidR="008D7599">
              <w:t xml:space="preserve"> </w:t>
            </w:r>
            <w:r>
              <w:t>up to LSL during all RUC-Committed Hours, for the Operating Day</w:t>
            </w:r>
            <w:r w:rsidR="008D7599"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FE5A6B" w14:paraId="170B661A" w14:textId="77777777" w:rsidTr="008D7599">
        <w:trPr>
          <w:cantSplit/>
        </w:trPr>
        <w:tc>
          <w:tcPr>
            <w:tcW w:w="895" w:type="pct"/>
          </w:tcPr>
          <w:p w14:paraId="23ED3010" w14:textId="77777777" w:rsidR="00FE5A6B" w:rsidRDefault="00FE5A6B" w:rsidP="00A014A1">
            <w:pPr>
              <w:pStyle w:val="TableBody"/>
            </w:pPr>
            <w:r>
              <w:t>RUCEXRR</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5D59A5FC" w14:textId="77777777" w:rsidR="00FE5A6B" w:rsidRDefault="00FE5A6B" w:rsidP="00A014A1">
            <w:pPr>
              <w:pStyle w:val="TableBody"/>
              <w:jc w:val="center"/>
            </w:pPr>
            <w:r>
              <w:t>$</w:t>
            </w:r>
          </w:p>
        </w:tc>
        <w:tc>
          <w:tcPr>
            <w:tcW w:w="3622" w:type="pct"/>
          </w:tcPr>
          <w:p w14:paraId="53419C06" w14:textId="77777777" w:rsidR="00FE5A6B" w:rsidRDefault="00FE5A6B" w:rsidP="00A014A1">
            <w:pPr>
              <w:pStyle w:val="TableBody"/>
            </w:pPr>
            <w:r w:rsidRPr="00B34C5D">
              <w:rPr>
                <w:i/>
              </w:rPr>
              <w:t>Revenue Less Cost Above LSL During RUC-Committed Hours</w:t>
            </w:r>
            <w:r>
              <w:t xml:space="preserve">—The sum of the total revenue for Resource </w:t>
            </w:r>
            <w:r>
              <w:rPr>
                <w:i/>
              </w:rPr>
              <w:t xml:space="preserve">r </w:t>
            </w:r>
            <w:r w:rsidR="008D7599">
              <w:t xml:space="preserve">represented by QSE </w:t>
            </w:r>
            <w:r w:rsidR="008D7599">
              <w:rPr>
                <w:i/>
              </w:rPr>
              <w:t>q</w:t>
            </w:r>
            <w:r w:rsidR="008D7599">
              <w:t xml:space="preserve"> </w:t>
            </w:r>
            <w:r>
              <w:t>above the LSL less the cost during all RUC-Committed Hours, for the Operating Day</w:t>
            </w:r>
            <w:r w:rsidR="008D7599"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FE5A6B" w14:paraId="789B0BA0" w14:textId="77777777" w:rsidTr="008D7599">
        <w:trPr>
          <w:cantSplit/>
        </w:trPr>
        <w:tc>
          <w:tcPr>
            <w:tcW w:w="895" w:type="pct"/>
          </w:tcPr>
          <w:p w14:paraId="2B58B7B5" w14:textId="77777777" w:rsidR="00FE5A6B" w:rsidRDefault="00FE5A6B" w:rsidP="00A014A1">
            <w:pPr>
              <w:pStyle w:val="TableBody"/>
            </w:pPr>
            <w:r>
              <w:t>RUCEXRQC</w:t>
            </w:r>
            <w:r w:rsidR="008D7599">
              <w:t xml:space="preserve"> </w:t>
            </w:r>
            <w:r w:rsidRPr="00B34C5D">
              <w:rPr>
                <w:i/>
                <w:vertAlign w:val="subscript"/>
              </w:rPr>
              <w:t>q,</w:t>
            </w:r>
            <w:r w:rsidR="008D7599">
              <w:rPr>
                <w:i/>
                <w:vertAlign w:val="subscript"/>
              </w:rPr>
              <w:t xml:space="preserve"> </w:t>
            </w:r>
            <w:r w:rsidRPr="00B34C5D">
              <w:rPr>
                <w:i/>
                <w:vertAlign w:val="subscript"/>
              </w:rPr>
              <w:t>r,</w:t>
            </w:r>
            <w:r w:rsidR="008D7599">
              <w:rPr>
                <w:i/>
                <w:vertAlign w:val="subscript"/>
              </w:rPr>
              <w:t xml:space="preserve"> </w:t>
            </w:r>
            <w:r w:rsidRPr="00B34C5D">
              <w:rPr>
                <w:i/>
                <w:vertAlign w:val="subscript"/>
              </w:rPr>
              <w:t>d</w:t>
            </w:r>
          </w:p>
        </w:tc>
        <w:tc>
          <w:tcPr>
            <w:tcW w:w="483" w:type="pct"/>
          </w:tcPr>
          <w:p w14:paraId="058C6071" w14:textId="77777777" w:rsidR="00FE5A6B" w:rsidRDefault="00FE5A6B" w:rsidP="00A014A1">
            <w:pPr>
              <w:pStyle w:val="TableBody"/>
              <w:jc w:val="center"/>
            </w:pPr>
            <w:r>
              <w:t>$</w:t>
            </w:r>
          </w:p>
        </w:tc>
        <w:tc>
          <w:tcPr>
            <w:tcW w:w="3622" w:type="pct"/>
          </w:tcPr>
          <w:p w14:paraId="755C7FAD" w14:textId="77777777" w:rsidR="00FE5A6B" w:rsidRDefault="00FE5A6B" w:rsidP="00A014A1">
            <w:pPr>
              <w:pStyle w:val="TableBody"/>
            </w:pPr>
            <w:r w:rsidRPr="00B34C5D">
              <w:rPr>
                <w:i/>
              </w:rPr>
              <w:t>Revenue Less Cost from QSE-Clawback Intervals</w:t>
            </w:r>
            <w:r>
              <w:t xml:space="preserve">—The sum of the total revenue for Resource </w:t>
            </w:r>
            <w:r w:rsidRPr="008F10B8">
              <w:rPr>
                <w:i/>
              </w:rPr>
              <w:t>r</w:t>
            </w:r>
            <w:r>
              <w:t xml:space="preserve"> </w:t>
            </w:r>
            <w:r w:rsidR="008D7599">
              <w:t xml:space="preserve">represented by QSE </w:t>
            </w:r>
            <w:r w:rsidR="008D7599">
              <w:rPr>
                <w:i/>
              </w:rPr>
              <w:t>q</w:t>
            </w:r>
            <w:r w:rsidR="008D7599">
              <w:t xml:space="preserve"> </w:t>
            </w:r>
            <w:r>
              <w:t>less the cost during all QSE-Clawback Intervals for the Operating Day</w:t>
            </w:r>
            <w:r w:rsidR="008D7599"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FE5A6B" w14:paraId="21B94B4E" w14:textId="77777777" w:rsidTr="008D7599">
        <w:trPr>
          <w:cantSplit/>
        </w:trPr>
        <w:tc>
          <w:tcPr>
            <w:tcW w:w="895" w:type="pct"/>
          </w:tcPr>
          <w:p w14:paraId="6F19FC06" w14:textId="77777777" w:rsidR="00FE5A6B" w:rsidRDefault="00FE5A6B" w:rsidP="00A014A1">
            <w:pPr>
              <w:pStyle w:val="TableBody"/>
            </w:pPr>
            <w:r>
              <w:t>RUCCBFR</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52E6589B" w14:textId="77777777" w:rsidR="00FE5A6B" w:rsidRDefault="00FE5A6B" w:rsidP="00A014A1">
            <w:pPr>
              <w:pStyle w:val="TableBody"/>
              <w:spacing w:line="360" w:lineRule="auto"/>
              <w:jc w:val="center"/>
            </w:pPr>
            <w:r>
              <w:t>none</w:t>
            </w:r>
          </w:p>
        </w:tc>
        <w:tc>
          <w:tcPr>
            <w:tcW w:w="3622" w:type="pct"/>
          </w:tcPr>
          <w:p w14:paraId="69E217D6" w14:textId="77777777" w:rsidR="00FE5A6B" w:rsidRPr="00B34C5D" w:rsidRDefault="00FE5A6B" w:rsidP="00DD00C3">
            <w:pPr>
              <w:pStyle w:val="TableBody"/>
              <w:rPr>
                <w:i/>
              </w:rPr>
            </w:pPr>
            <w:r w:rsidRPr="00B34C5D">
              <w:rPr>
                <w:i/>
              </w:rPr>
              <w:t>RUC Claw</w:t>
            </w:r>
            <w:r>
              <w:rPr>
                <w:i/>
              </w:rPr>
              <w:t>b</w:t>
            </w:r>
            <w:r w:rsidRPr="00B34C5D">
              <w:rPr>
                <w:i/>
              </w:rPr>
              <w:t>ack Factor for RUC-Committed Hours</w:t>
            </w:r>
            <w:r>
              <w:t xml:space="preserve">—The Clawback Factor </w:t>
            </w:r>
            <w:r w:rsidR="00DD00C3">
              <w:t xml:space="preserve">for Resource </w:t>
            </w:r>
            <w:r w:rsidR="00DD00C3">
              <w:rPr>
                <w:i/>
              </w:rPr>
              <w:t xml:space="preserve">r </w:t>
            </w:r>
            <w:r w:rsidR="00DD00C3">
              <w:t xml:space="preserve">represented by QSE </w:t>
            </w:r>
            <w:r w:rsidR="00DD00C3">
              <w:rPr>
                <w:i/>
              </w:rPr>
              <w:t>q</w:t>
            </w:r>
            <w:r w:rsidR="00DD00C3">
              <w:t xml:space="preserve"> </w:t>
            </w:r>
            <w:r>
              <w:t>for RUC-Committed Hours, as specified in paragraphs (2) and (3) above</w:t>
            </w:r>
            <w:r w:rsidR="00DD00C3">
              <w:t xml:space="preserve">, for the Operating Day </w:t>
            </w:r>
            <w:r w:rsidR="00DD00C3"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FE5A6B" w14:paraId="6AB1E196" w14:textId="77777777" w:rsidTr="008D7599">
        <w:trPr>
          <w:cantSplit/>
        </w:trPr>
        <w:tc>
          <w:tcPr>
            <w:tcW w:w="895" w:type="pct"/>
          </w:tcPr>
          <w:p w14:paraId="5C8AABA7" w14:textId="77777777" w:rsidR="00FE5A6B" w:rsidRDefault="00FE5A6B" w:rsidP="00A014A1">
            <w:pPr>
              <w:pStyle w:val="TableBody"/>
            </w:pPr>
            <w:r>
              <w:t>RUCCBFC</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4EE807F9" w14:textId="77777777" w:rsidR="00FE5A6B" w:rsidRDefault="00FE5A6B" w:rsidP="00A014A1">
            <w:pPr>
              <w:pStyle w:val="TableBody"/>
              <w:jc w:val="center"/>
            </w:pPr>
            <w:r>
              <w:t>none</w:t>
            </w:r>
          </w:p>
        </w:tc>
        <w:tc>
          <w:tcPr>
            <w:tcW w:w="3622" w:type="pct"/>
          </w:tcPr>
          <w:p w14:paraId="3686C149" w14:textId="77777777" w:rsidR="00FE5A6B" w:rsidRPr="00B34C5D" w:rsidRDefault="00FE5A6B" w:rsidP="00DD00C3">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w:t>
            </w:r>
            <w:r w:rsidR="00DD00C3">
              <w:t xml:space="preserve">for Resource </w:t>
            </w:r>
            <w:r w:rsidR="00DD00C3">
              <w:rPr>
                <w:i/>
              </w:rPr>
              <w:t xml:space="preserve">r </w:t>
            </w:r>
            <w:r w:rsidR="00DD00C3">
              <w:t xml:space="preserve">represented by QSE </w:t>
            </w:r>
            <w:r w:rsidR="00DD00C3">
              <w:rPr>
                <w:i/>
              </w:rPr>
              <w:t>q</w:t>
            </w:r>
            <w:r w:rsidR="00DD00C3">
              <w:t xml:space="preserve"> </w:t>
            </w:r>
            <w:r>
              <w:t>for QSE Clawback Intervals, as specified in paragraphs (2) and (3) above</w:t>
            </w:r>
            <w:r w:rsidR="00DD00C3">
              <w:t xml:space="preserve">, for the Operating Day </w:t>
            </w:r>
            <w:r w:rsidR="00DD00C3"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FE5A6B" w14:paraId="0AC76D66" w14:textId="77777777" w:rsidTr="008D7599">
        <w:trPr>
          <w:cantSplit/>
        </w:trPr>
        <w:tc>
          <w:tcPr>
            <w:tcW w:w="895" w:type="pct"/>
          </w:tcPr>
          <w:p w14:paraId="4528300D" w14:textId="77777777" w:rsidR="00FE5A6B" w:rsidRDefault="00FE5A6B" w:rsidP="00A014A1">
            <w:pPr>
              <w:pStyle w:val="TableBody"/>
            </w:pPr>
            <w:r>
              <w:t>RUCHR</w:t>
            </w:r>
            <w:r w:rsidR="00DD00C3">
              <w:t xml:space="preserve"> </w:t>
            </w:r>
            <w:r w:rsidRPr="00B34C5D">
              <w:rPr>
                <w:i/>
                <w:vertAlign w:val="subscript"/>
              </w:rPr>
              <w:t>q,</w:t>
            </w:r>
            <w:r w:rsidR="00DD00C3">
              <w:rPr>
                <w:i/>
                <w:vertAlign w:val="subscript"/>
              </w:rPr>
              <w:t xml:space="preserve"> </w:t>
            </w:r>
            <w:r w:rsidRPr="00B34C5D">
              <w:rPr>
                <w:i/>
                <w:vertAlign w:val="subscript"/>
              </w:rPr>
              <w:t>r,</w:t>
            </w:r>
            <w:r w:rsidR="00DD00C3">
              <w:rPr>
                <w:i/>
                <w:vertAlign w:val="subscript"/>
              </w:rPr>
              <w:t xml:space="preserve"> </w:t>
            </w:r>
            <w:r w:rsidRPr="00B34C5D">
              <w:rPr>
                <w:i/>
                <w:vertAlign w:val="subscript"/>
              </w:rPr>
              <w:t>d</w:t>
            </w:r>
          </w:p>
        </w:tc>
        <w:tc>
          <w:tcPr>
            <w:tcW w:w="483" w:type="pct"/>
          </w:tcPr>
          <w:p w14:paraId="31C84687" w14:textId="77777777" w:rsidR="00FE5A6B" w:rsidRDefault="00FE5A6B" w:rsidP="00A014A1">
            <w:pPr>
              <w:pStyle w:val="TableBody"/>
              <w:jc w:val="center"/>
            </w:pPr>
            <w:r>
              <w:t>none</w:t>
            </w:r>
          </w:p>
        </w:tc>
        <w:tc>
          <w:tcPr>
            <w:tcW w:w="3622" w:type="pct"/>
          </w:tcPr>
          <w:p w14:paraId="6B4680C8" w14:textId="77777777" w:rsidR="00FE5A6B" w:rsidRDefault="00FE5A6B" w:rsidP="00A014A1">
            <w:pPr>
              <w:pStyle w:val="TableBody"/>
            </w:pPr>
            <w:r w:rsidRPr="00B34C5D">
              <w:rPr>
                <w:i/>
              </w:rPr>
              <w:t>RUC Hour</w:t>
            </w:r>
            <w:r>
              <w:t xml:space="preserve">—The total number of RUC-Committed Hours, for Resource </w:t>
            </w:r>
            <w:r>
              <w:rPr>
                <w:i/>
              </w:rPr>
              <w:t>r</w:t>
            </w:r>
            <w:r>
              <w:t xml:space="preserve"> </w:t>
            </w:r>
            <w:r w:rsidR="00DD00C3">
              <w:t xml:space="preserve">represented by QSE </w:t>
            </w:r>
            <w:r w:rsidR="00DD00C3">
              <w:rPr>
                <w:i/>
              </w:rPr>
              <w:t>q</w:t>
            </w:r>
            <w:r w:rsidR="00DD00C3">
              <w:t xml:space="preserve"> </w:t>
            </w:r>
            <w:r>
              <w:t>for the Operating Day</w:t>
            </w:r>
            <w:r w:rsidR="00DD00C3"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FE5A6B" w14:paraId="68C66741" w14:textId="77777777" w:rsidTr="008D7599">
        <w:trPr>
          <w:cantSplit/>
        </w:trPr>
        <w:tc>
          <w:tcPr>
            <w:tcW w:w="895" w:type="pct"/>
          </w:tcPr>
          <w:p w14:paraId="1FBC9588" w14:textId="77777777" w:rsidR="00FE5A6B" w:rsidRDefault="00FE5A6B" w:rsidP="00A014A1">
            <w:pPr>
              <w:pStyle w:val="TableBody"/>
            </w:pPr>
            <w:r w:rsidRPr="00B34C5D">
              <w:rPr>
                <w:i/>
              </w:rPr>
              <w:t>q</w:t>
            </w:r>
          </w:p>
        </w:tc>
        <w:tc>
          <w:tcPr>
            <w:tcW w:w="483" w:type="pct"/>
          </w:tcPr>
          <w:p w14:paraId="20C15415" w14:textId="77777777" w:rsidR="00FE5A6B" w:rsidRDefault="00FE5A6B" w:rsidP="00A014A1">
            <w:pPr>
              <w:pStyle w:val="TableBody"/>
              <w:jc w:val="center"/>
            </w:pPr>
            <w:r>
              <w:t>none</w:t>
            </w:r>
          </w:p>
        </w:tc>
        <w:tc>
          <w:tcPr>
            <w:tcW w:w="3622" w:type="pct"/>
          </w:tcPr>
          <w:p w14:paraId="33C35CA8" w14:textId="77777777" w:rsidR="00FE5A6B" w:rsidRDefault="00FE5A6B" w:rsidP="00A014A1">
            <w:pPr>
              <w:pStyle w:val="TableBody"/>
            </w:pPr>
            <w:r>
              <w:t>A QSE.</w:t>
            </w:r>
          </w:p>
        </w:tc>
      </w:tr>
      <w:tr w:rsidR="00FE5A6B" w14:paraId="328D6990" w14:textId="77777777" w:rsidTr="008D7599">
        <w:trPr>
          <w:cantSplit/>
        </w:trPr>
        <w:tc>
          <w:tcPr>
            <w:tcW w:w="895" w:type="pct"/>
          </w:tcPr>
          <w:p w14:paraId="1E741ABB" w14:textId="77777777" w:rsidR="00FE5A6B" w:rsidRDefault="00FE5A6B" w:rsidP="00A014A1">
            <w:pPr>
              <w:pStyle w:val="TableBody"/>
            </w:pPr>
            <w:r w:rsidRPr="00B34C5D">
              <w:rPr>
                <w:i/>
              </w:rPr>
              <w:t>r</w:t>
            </w:r>
          </w:p>
        </w:tc>
        <w:tc>
          <w:tcPr>
            <w:tcW w:w="483" w:type="pct"/>
          </w:tcPr>
          <w:p w14:paraId="673243E9" w14:textId="77777777" w:rsidR="00FE5A6B" w:rsidRDefault="00FE5A6B" w:rsidP="00A014A1">
            <w:pPr>
              <w:pStyle w:val="TableBody"/>
              <w:jc w:val="center"/>
            </w:pPr>
            <w:r>
              <w:t>none</w:t>
            </w:r>
          </w:p>
        </w:tc>
        <w:tc>
          <w:tcPr>
            <w:tcW w:w="3622" w:type="pct"/>
          </w:tcPr>
          <w:p w14:paraId="0E642288" w14:textId="77777777" w:rsidR="00FE5A6B" w:rsidRDefault="00FE5A6B" w:rsidP="00A014A1">
            <w:pPr>
              <w:pStyle w:val="TableBody"/>
            </w:pPr>
            <w:r>
              <w:t>A RUC-committed Generation Resource.</w:t>
            </w:r>
          </w:p>
        </w:tc>
      </w:tr>
      <w:tr w:rsidR="00FE5A6B" w14:paraId="7412C7BF" w14:textId="77777777" w:rsidTr="008D7599">
        <w:trPr>
          <w:cantSplit/>
        </w:trPr>
        <w:tc>
          <w:tcPr>
            <w:tcW w:w="895" w:type="pct"/>
          </w:tcPr>
          <w:p w14:paraId="76178EF4" w14:textId="77777777" w:rsidR="00FE5A6B" w:rsidRDefault="00FE5A6B" w:rsidP="00A014A1">
            <w:pPr>
              <w:pStyle w:val="TableBody"/>
            </w:pPr>
            <w:r w:rsidRPr="00B34C5D">
              <w:rPr>
                <w:i/>
              </w:rPr>
              <w:t>d</w:t>
            </w:r>
          </w:p>
        </w:tc>
        <w:tc>
          <w:tcPr>
            <w:tcW w:w="483" w:type="pct"/>
          </w:tcPr>
          <w:p w14:paraId="00D41816" w14:textId="77777777" w:rsidR="00FE5A6B" w:rsidRDefault="00FE5A6B" w:rsidP="00A014A1">
            <w:pPr>
              <w:pStyle w:val="TableBody"/>
              <w:jc w:val="center"/>
            </w:pPr>
            <w:r>
              <w:t>none</w:t>
            </w:r>
          </w:p>
        </w:tc>
        <w:tc>
          <w:tcPr>
            <w:tcW w:w="3622" w:type="pct"/>
          </w:tcPr>
          <w:p w14:paraId="63ACB7C4" w14:textId="77777777" w:rsidR="00FE5A6B" w:rsidRDefault="00FE5A6B" w:rsidP="00A014A1">
            <w:pPr>
              <w:pStyle w:val="TableBody"/>
            </w:pPr>
            <w:r>
              <w:t>An Operating Day containing the RUC-commitment.</w:t>
            </w:r>
          </w:p>
        </w:tc>
      </w:tr>
      <w:tr w:rsidR="00FE5A6B" w14:paraId="1D4FBD88" w14:textId="77777777" w:rsidTr="008D7599">
        <w:trPr>
          <w:cantSplit/>
        </w:trPr>
        <w:tc>
          <w:tcPr>
            <w:tcW w:w="895" w:type="pct"/>
          </w:tcPr>
          <w:p w14:paraId="0F85E51F" w14:textId="77777777" w:rsidR="00FE5A6B" w:rsidRDefault="00FE5A6B" w:rsidP="00A014A1">
            <w:pPr>
              <w:pStyle w:val="TableBody"/>
            </w:pPr>
            <w:r w:rsidRPr="00B34C5D">
              <w:rPr>
                <w:i/>
              </w:rPr>
              <w:t>h</w:t>
            </w:r>
          </w:p>
        </w:tc>
        <w:tc>
          <w:tcPr>
            <w:tcW w:w="483" w:type="pct"/>
          </w:tcPr>
          <w:p w14:paraId="1EB39E1F" w14:textId="77777777" w:rsidR="00FE5A6B" w:rsidRDefault="00FE5A6B" w:rsidP="00A014A1">
            <w:pPr>
              <w:pStyle w:val="TableBody"/>
              <w:jc w:val="center"/>
            </w:pPr>
            <w:r>
              <w:t>none</w:t>
            </w:r>
          </w:p>
        </w:tc>
        <w:tc>
          <w:tcPr>
            <w:tcW w:w="3622" w:type="pct"/>
          </w:tcPr>
          <w:p w14:paraId="6BC5C627" w14:textId="77777777" w:rsidR="00FE5A6B" w:rsidRDefault="00FE5A6B" w:rsidP="00A014A1">
            <w:pPr>
              <w:pStyle w:val="TableBody"/>
            </w:pPr>
            <w:r>
              <w:t>An hour in the RUC-commitment period.</w:t>
            </w:r>
          </w:p>
        </w:tc>
      </w:tr>
    </w:tbl>
    <w:p w14:paraId="1726CB86" w14:textId="77777777" w:rsidR="008D7599" w:rsidRDefault="008D759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D7599" w14:paraId="1334C6CE" w14:textId="77777777" w:rsidTr="008D7599">
        <w:tc>
          <w:tcPr>
            <w:tcW w:w="5000" w:type="pct"/>
            <w:shd w:val="pct12" w:color="auto" w:fill="auto"/>
          </w:tcPr>
          <w:p w14:paraId="465A813C" w14:textId="77777777" w:rsidR="008D7599" w:rsidRPr="00864906" w:rsidRDefault="008D7599" w:rsidP="008D7599">
            <w:pPr>
              <w:pStyle w:val="BodyText"/>
              <w:spacing w:before="12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r w:rsidRPr="00864906">
              <w:rPr>
                <w:b/>
                <w:i/>
              </w:rPr>
              <w:t>[NPRR</w:t>
            </w:r>
            <w:r>
              <w:rPr>
                <w:b/>
                <w:i/>
              </w:rPr>
              <w:t>884</w:t>
            </w:r>
            <w:r w:rsidRPr="00864906">
              <w:rPr>
                <w:b/>
                <w:i/>
              </w:rPr>
              <w:t xml:space="preserve">:  Replace </w:t>
            </w:r>
            <w:r>
              <w:rPr>
                <w:b/>
                <w:i/>
              </w:rPr>
              <w:t>paragraph (6) above</w:t>
            </w:r>
            <w:r w:rsidRPr="00864906">
              <w:rPr>
                <w:b/>
                <w:i/>
              </w:rPr>
              <w:t xml:space="preserve"> with the following upon system implementation</w:t>
            </w:r>
            <w:r>
              <w:rPr>
                <w:b/>
                <w:i/>
              </w:rPr>
              <w:t>:</w:t>
            </w:r>
            <w:r w:rsidRPr="00864906">
              <w:rPr>
                <w:b/>
                <w:i/>
              </w:rPr>
              <w:t>]</w:t>
            </w:r>
          </w:p>
          <w:p w14:paraId="191CC56C" w14:textId="77777777" w:rsidR="004D0A1B" w:rsidRPr="00A4246C" w:rsidRDefault="004D0A1B" w:rsidP="004D0A1B">
            <w:pPr>
              <w:pStyle w:val="BodyTextNumbered"/>
              <w:rPr>
                <w:iCs/>
              </w:rPr>
            </w:pPr>
            <w:r w:rsidRPr="00A4246C">
              <w:rPr>
                <w:iCs/>
              </w:rPr>
              <w:lastRenderedPageBreak/>
              <w:t>(6)</w:t>
            </w:r>
            <w:r w:rsidRPr="00A4246C">
              <w:rPr>
                <w:iCs/>
              </w:rPr>
              <w:tab/>
              <w:t>For each RUC-committed Resource, the RUC Clawback Charge for each RUC-Committed Hour of the Operating Day is calculated as follows:</w:t>
            </w:r>
          </w:p>
          <w:p w14:paraId="7FCE85EA" w14:textId="77777777" w:rsidR="004D0A1B" w:rsidRPr="000C5E12" w:rsidRDefault="004D0A1B" w:rsidP="004D0A1B">
            <w:pPr>
              <w:spacing w:after="240"/>
              <w:ind w:left="720"/>
              <w:rPr>
                <w:iCs/>
              </w:rPr>
            </w:pPr>
            <w:r w:rsidRPr="000C5E12">
              <w:rPr>
                <w:iCs/>
              </w:rPr>
              <w:t>If (RUCMEREV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RUCEXRR</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4D0A1B">
              <w:rPr>
                <w:i/>
                <w:iCs/>
              </w:rPr>
              <w:t xml:space="preserve"> </w:t>
            </w:r>
            <w:r w:rsidRPr="000C5E12">
              <w:rPr>
                <w:iCs/>
              </w:rPr>
              <w:t>– RUCACREV</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 RUCG</w:t>
            </w:r>
            <w:r>
              <w:rPr>
                <w:iCs/>
              </w:rPr>
              <w:t xml:space="preserve"> </w:t>
            </w:r>
            <w:r w:rsidRPr="000C5E12">
              <w:rPr>
                <w:i/>
                <w:iCs/>
                <w:vertAlign w:val="subscript"/>
              </w:rPr>
              <w:t>q,</w:t>
            </w:r>
            <w:r>
              <w:rPr>
                <w:i/>
                <w:iCs/>
                <w:vertAlign w:val="subscript"/>
              </w:rPr>
              <w:t xml:space="preserve"> </w:t>
            </w:r>
            <w:r w:rsidRPr="000C5E12">
              <w:rPr>
                <w:i/>
                <w:iCs/>
                <w:vertAlign w:val="subscript"/>
              </w:rPr>
              <w:t>r,</w:t>
            </w:r>
            <w:r>
              <w:rPr>
                <w:i/>
                <w:iCs/>
                <w:vertAlign w:val="subscript"/>
              </w:rPr>
              <w:t xml:space="preserve"> </w:t>
            </w:r>
            <w:r w:rsidRPr="000C5E12">
              <w:rPr>
                <w:i/>
                <w:iCs/>
                <w:vertAlign w:val="subscript"/>
              </w:rPr>
              <w:t>d</w:t>
            </w:r>
            <w:r w:rsidRPr="000C5E12">
              <w:rPr>
                <w:iCs/>
              </w:rPr>
              <w:t xml:space="preserve">) &gt; 0, </w:t>
            </w:r>
          </w:p>
          <w:p w14:paraId="30F45F5D" w14:textId="77777777" w:rsidR="004D0A1B" w:rsidRPr="000C5E12" w:rsidRDefault="004D0A1B" w:rsidP="004D0A1B">
            <w:pPr>
              <w:pStyle w:val="FormulaBold"/>
            </w:pPr>
            <w:r w:rsidRPr="000C5E12">
              <w:t>Then,</w:t>
            </w:r>
          </w:p>
          <w:p w14:paraId="29FB4848" w14:textId="77777777" w:rsidR="004D0A1B" w:rsidRPr="000C5E12" w:rsidRDefault="004D0A1B" w:rsidP="004D0A1B">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ab/>
              <w:t>=</w:t>
            </w:r>
            <w:r w:rsidRPr="000C5E12">
              <w:tab/>
              <w:t>[(RUCMEREV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 xml:space="preserve">d </w:t>
            </w:r>
            <w:r w:rsidRPr="000C5E12">
              <w:rPr>
                <w:iCs/>
              </w:rPr>
              <w:t>–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w:t>
            </w:r>
          </w:p>
          <w:p w14:paraId="2810AF4D" w14:textId="77777777" w:rsidR="004D0A1B" w:rsidRPr="000C5E12" w:rsidRDefault="004D0A1B" w:rsidP="004D0A1B">
            <w:pPr>
              <w:pStyle w:val="FormulaBold"/>
            </w:pPr>
            <w:r w:rsidRPr="000C5E12">
              <w:t xml:space="preserve">Otherwise, </w:t>
            </w:r>
          </w:p>
          <w:p w14:paraId="2321D8D8" w14:textId="77777777" w:rsidR="004D0A1B" w:rsidRPr="000C5E12" w:rsidRDefault="004D0A1B" w:rsidP="004D0A1B">
            <w:pPr>
              <w:pStyle w:val="FormulaBold"/>
            </w:pPr>
            <w:r w:rsidRPr="000C5E12">
              <w:t>RUCCBAMT</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h</w:t>
            </w:r>
            <w:r w:rsidRPr="000C5E12">
              <w:t xml:space="preserve"> </w:t>
            </w:r>
            <w:r w:rsidRPr="000C5E12">
              <w:tab/>
              <w:t>=</w:t>
            </w:r>
            <w:r w:rsidRPr="000C5E12">
              <w:tab/>
              <w:t>[Max (0, RUCMEREV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RUCEXRQC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xml:space="preserve"> – </w:t>
            </w:r>
            <w:r w:rsidRPr="000C5E12">
              <w:rPr>
                <w:iCs/>
              </w:rPr>
              <w:t xml:space="preserve"> RUCACREV</w:t>
            </w:r>
            <w:r>
              <w:rPr>
                <w:iCs/>
                <w:lang w:val="en-US"/>
              </w:rPr>
              <w:t xml:space="preserve"> </w:t>
            </w:r>
            <w:r w:rsidRPr="000C5E12">
              <w:rPr>
                <w:i/>
                <w:iCs/>
                <w:vertAlign w:val="subscript"/>
              </w:rPr>
              <w:t>q,</w:t>
            </w:r>
            <w:r>
              <w:rPr>
                <w:i/>
                <w:iCs/>
                <w:vertAlign w:val="subscript"/>
                <w:lang w:val="en-US"/>
              </w:rPr>
              <w:t xml:space="preserve"> </w:t>
            </w:r>
            <w:r w:rsidRPr="000C5E12">
              <w:rPr>
                <w:i/>
                <w:iCs/>
                <w:vertAlign w:val="subscript"/>
              </w:rPr>
              <w:t>r,</w:t>
            </w:r>
            <w:r>
              <w:rPr>
                <w:i/>
                <w:iCs/>
                <w:vertAlign w:val="subscript"/>
                <w:lang w:val="en-US"/>
              </w:rPr>
              <w:t xml:space="preserve"> </w:t>
            </w:r>
            <w:r w:rsidRPr="000C5E12">
              <w:rPr>
                <w:i/>
                <w:iCs/>
                <w:vertAlign w:val="subscript"/>
              </w:rPr>
              <w:t>d</w:t>
            </w:r>
            <w:r w:rsidRPr="000C5E12">
              <w:t xml:space="preserve"> – RUCG</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RUCCBFC</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 / RUCHR</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p>
          <w:p w14:paraId="64888EF6" w14:textId="77777777" w:rsidR="004D0A1B" w:rsidRPr="000C5E12" w:rsidRDefault="004D0A1B" w:rsidP="004D0A1B">
            <w:pPr>
              <w:pStyle w:val="BodyText"/>
              <w:ind w:left="720"/>
            </w:pPr>
            <w:r w:rsidRPr="000C5E12">
              <w:t xml:space="preserve">Where, </w:t>
            </w:r>
          </w:p>
          <w:p w14:paraId="65E171EB" w14:textId="77777777" w:rsidR="004D0A1B" w:rsidRPr="000C5E12" w:rsidRDefault="004D0A1B" w:rsidP="004D0A1B">
            <w:pPr>
              <w:pStyle w:val="BodyText"/>
              <w:ind w:left="720"/>
              <w:rPr>
                <w:rStyle w:val="CharChar2"/>
                <w:b w:val="0"/>
                <w:i w:val="0"/>
              </w:rPr>
            </w:pPr>
            <w:r w:rsidRPr="000C5E12">
              <w:t>The RUCAC</w:t>
            </w:r>
            <w:r w:rsidRPr="000C5E12">
              <w:rPr>
                <w:rStyle w:val="BodyTextChar"/>
              </w:rPr>
              <w:t xml:space="preserve"> revenue</w:t>
            </w:r>
            <w:r w:rsidRPr="000C5E12">
              <w:t xml:space="preserve"> is calculated for a Combined Cycle Train as follows</w:t>
            </w:r>
            <w:r w:rsidRPr="000C5E12">
              <w:rPr>
                <w:rStyle w:val="CharChar2"/>
                <w:b w:val="0"/>
                <w:i w:val="0"/>
              </w:rPr>
              <w:t>:</w:t>
            </w:r>
          </w:p>
          <w:p w14:paraId="14DC3C8F" w14:textId="77777777" w:rsidR="004D0A1B" w:rsidRPr="000C5E12" w:rsidRDefault="004D0A1B" w:rsidP="004D0A1B">
            <w:pPr>
              <w:pStyle w:val="FormulaBold"/>
            </w:pPr>
            <w:r w:rsidRPr="000C5E12">
              <w:t>RUCACREV</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d</w:t>
            </w:r>
            <w:r w:rsidRPr="000C5E12">
              <w:tab/>
              <w:t>=</w:t>
            </w:r>
            <w:r>
              <w:rPr>
                <w:lang w:val="en-US"/>
              </w:rPr>
              <w:t xml:space="preserve">  Max{0,</w:t>
            </w:r>
            <w:r w:rsidRPr="000C5E12">
              <w:rPr>
                <w:position w:val="-20"/>
              </w:rPr>
              <w:object w:dxaOrig="220" w:dyaOrig="440" w14:anchorId="405CB188">
                <v:shape id="_x0000_i1035" type="#_x0000_t75" style="width:10.65pt;height:22.55pt" o:ole="">
                  <v:imagedata r:id="rId28" o:title=""/>
                </v:shape>
                <o:OLEObject Type="Embed" ProgID="Equation.3" ShapeID="_x0000_i1035" DrawAspect="Content" ObjectID="_1633868150" r:id="rId35"/>
              </w:object>
            </w:r>
            <w:r w:rsidRPr="000C5E12">
              <w:t xml:space="preserve"> RUCMEREV96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 xml:space="preserve"> + Max(0, </w:t>
            </w:r>
            <w:r w:rsidRPr="000C5E12">
              <w:rPr>
                <w:position w:val="-20"/>
              </w:rPr>
              <w:object w:dxaOrig="220" w:dyaOrig="440" w14:anchorId="3F1377E9">
                <v:shape id="_x0000_i1036" type="#_x0000_t75" style="width:10.65pt;height:22.55pt" o:ole="">
                  <v:imagedata r:id="rId28" o:title=""/>
                </v:shape>
                <o:OLEObject Type="Embed" ProgID="Equation.3" ShapeID="_x0000_i1036" DrawAspect="Content" ObjectID="_1633868151" r:id="rId36"/>
              </w:object>
            </w:r>
            <w:r w:rsidRPr="000C5E12">
              <w:t>RUCEXRR96</w:t>
            </w:r>
            <w:r>
              <w:rPr>
                <w:lang w:val="en-US"/>
              </w:rPr>
              <w:t xml:space="preserve"> </w:t>
            </w:r>
            <w:r w:rsidRPr="000C5E12">
              <w:rPr>
                <w:i/>
                <w:vertAlign w:val="subscript"/>
              </w:rPr>
              <w:t>q,</w:t>
            </w:r>
            <w:r>
              <w:rPr>
                <w:i/>
                <w:vertAlign w:val="subscript"/>
                <w:lang w:val="en-US"/>
              </w:rPr>
              <w:t xml:space="preserve"> </w:t>
            </w:r>
            <w:r w:rsidRPr="000C5E12">
              <w:rPr>
                <w:i/>
                <w:vertAlign w:val="subscript"/>
              </w:rPr>
              <w:t>r,</w:t>
            </w:r>
            <w:r>
              <w:rPr>
                <w:i/>
                <w:vertAlign w:val="subscript"/>
                <w:lang w:val="en-US"/>
              </w:rPr>
              <w:t xml:space="preserve"> </w:t>
            </w:r>
            <w:r w:rsidRPr="000C5E12">
              <w:rPr>
                <w:i/>
                <w:vertAlign w:val="subscript"/>
              </w:rPr>
              <w:t>i</w:t>
            </w:r>
            <w:r w:rsidRPr="000C5E12">
              <w:t>)</w:t>
            </w:r>
            <w:r>
              <w:rPr>
                <w:lang w:val="en-US"/>
              </w:rPr>
              <w:t>}</w:t>
            </w:r>
            <w:r w:rsidRPr="000C5E12">
              <w:t xml:space="preserve">  </w:t>
            </w:r>
          </w:p>
          <w:p w14:paraId="600BFAE9" w14:textId="77777777" w:rsidR="004D0A1B" w:rsidRDefault="004D0A1B" w:rsidP="004D0A1B">
            <w:pPr>
              <w:pStyle w:val="BodyText"/>
              <w:spacing w:after="0"/>
            </w:pPr>
            <w: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5"/>
              <w:gridCol w:w="904"/>
              <w:gridCol w:w="6777"/>
            </w:tblGrid>
            <w:tr w:rsidR="000B4E54" w14:paraId="1BCF6E1C" w14:textId="77777777" w:rsidTr="000B4E54">
              <w:trPr>
                <w:cantSplit/>
                <w:tblHeader/>
              </w:trPr>
              <w:tc>
                <w:tcPr>
                  <w:tcW w:w="895" w:type="pct"/>
                </w:tcPr>
                <w:p w14:paraId="46A5A8FE" w14:textId="77777777" w:rsidR="000B4E54" w:rsidRDefault="000B4E54" w:rsidP="000B4E54">
                  <w:pPr>
                    <w:pStyle w:val="TableHead"/>
                  </w:pPr>
                  <w:r>
                    <w:t>Variable</w:t>
                  </w:r>
                </w:p>
              </w:tc>
              <w:tc>
                <w:tcPr>
                  <w:tcW w:w="483" w:type="pct"/>
                </w:tcPr>
                <w:p w14:paraId="5C50E4C6" w14:textId="77777777" w:rsidR="000B4E54" w:rsidRDefault="000B4E54" w:rsidP="000B4E54">
                  <w:pPr>
                    <w:pStyle w:val="TableHead"/>
                    <w:jc w:val="center"/>
                  </w:pPr>
                  <w:r>
                    <w:t>Unit</w:t>
                  </w:r>
                </w:p>
              </w:tc>
              <w:tc>
                <w:tcPr>
                  <w:tcW w:w="3622" w:type="pct"/>
                </w:tcPr>
                <w:p w14:paraId="26656B3B" w14:textId="77777777" w:rsidR="000B4E54" w:rsidRDefault="000B4E54" w:rsidP="000B4E54">
                  <w:pPr>
                    <w:pStyle w:val="TableHead"/>
                  </w:pPr>
                  <w:r>
                    <w:t>Definition</w:t>
                  </w:r>
                </w:p>
              </w:tc>
            </w:tr>
            <w:tr w:rsidR="000B4E54" w14:paraId="45188188" w14:textId="77777777" w:rsidTr="000B4E54">
              <w:trPr>
                <w:cantSplit/>
              </w:trPr>
              <w:tc>
                <w:tcPr>
                  <w:tcW w:w="895" w:type="pct"/>
                </w:tcPr>
                <w:p w14:paraId="7FBFDA12" w14:textId="77777777" w:rsidR="000B4E54" w:rsidRDefault="000B4E54" w:rsidP="000B4E54">
                  <w:pPr>
                    <w:pStyle w:val="TableBody"/>
                  </w:pPr>
                  <w:r>
                    <w:t xml:space="preserve">RUCCBAMT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h</w:t>
                  </w:r>
                </w:p>
              </w:tc>
              <w:tc>
                <w:tcPr>
                  <w:tcW w:w="483" w:type="pct"/>
                </w:tcPr>
                <w:p w14:paraId="7E1DE3B0" w14:textId="77777777" w:rsidR="000B4E54" w:rsidRDefault="000B4E54" w:rsidP="000B4E54">
                  <w:pPr>
                    <w:pStyle w:val="TableBody"/>
                    <w:jc w:val="center"/>
                  </w:pPr>
                  <w:r>
                    <w:t>$</w:t>
                  </w:r>
                </w:p>
              </w:tc>
              <w:tc>
                <w:tcPr>
                  <w:tcW w:w="3622" w:type="pct"/>
                </w:tcPr>
                <w:p w14:paraId="5BB4E094" w14:textId="77777777" w:rsidR="000B4E54" w:rsidRDefault="000B4E54" w:rsidP="000B4E54">
                  <w:pPr>
                    <w:pStyle w:val="TableBody"/>
                  </w:pPr>
                  <w:r w:rsidRPr="00B34C5D">
                    <w:rPr>
                      <w:i/>
                    </w:rPr>
                    <w:t>RUC Clawback Charge</w:t>
                  </w:r>
                  <w:r>
                    <w:t xml:space="preserve">––The RUC Clawback Charge to a QSE for Resource </w:t>
                  </w:r>
                  <w:r>
                    <w:rPr>
                      <w:i/>
                    </w:rPr>
                    <w:t>r</w:t>
                  </w:r>
                  <w:r>
                    <w:t xml:space="preserve"> represented by QSE </w:t>
                  </w:r>
                  <w:r>
                    <w:rPr>
                      <w:i/>
                    </w:rPr>
                    <w:t xml:space="preserve">q </w:t>
                  </w:r>
                  <w:r>
                    <w:t xml:space="preserve">as described in this Section, for each RUC-Committed Hour </w:t>
                  </w:r>
                  <w:r w:rsidRPr="008E34C0">
                    <w:rPr>
                      <w:i/>
                    </w:rPr>
                    <w:t>h</w:t>
                  </w:r>
                  <w:r>
                    <w:t xml:space="preserve"> of the Operating Day for that Resource.  When one or more Combined Cycle Generation Resources are committed by RUC, a charge is made to the Combined Cycle Train for all RUC-committed Combined Cycle Generation Resources.</w:t>
                  </w:r>
                </w:p>
              </w:tc>
            </w:tr>
            <w:tr w:rsidR="000B4E54" w14:paraId="19335711" w14:textId="77777777" w:rsidTr="000B4E54">
              <w:trPr>
                <w:cantSplit/>
              </w:trPr>
              <w:tc>
                <w:tcPr>
                  <w:tcW w:w="895" w:type="pct"/>
                </w:tcPr>
                <w:p w14:paraId="582E0A3C" w14:textId="77777777" w:rsidR="000B4E54" w:rsidRDefault="000B4E54" w:rsidP="000B4E54">
                  <w:pPr>
                    <w:pStyle w:val="TableBody"/>
                  </w:pPr>
                  <w:r>
                    <w:t xml:space="preserve">RUCG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794B72BD" w14:textId="77777777" w:rsidR="000B4E54" w:rsidRDefault="000B4E54" w:rsidP="000B4E54">
                  <w:pPr>
                    <w:pStyle w:val="TableBody"/>
                    <w:jc w:val="center"/>
                  </w:pPr>
                  <w:r>
                    <w:t>$</w:t>
                  </w:r>
                </w:p>
              </w:tc>
              <w:tc>
                <w:tcPr>
                  <w:tcW w:w="3622" w:type="pct"/>
                </w:tcPr>
                <w:p w14:paraId="5E7DBFC8" w14:textId="77777777" w:rsidR="000B4E54" w:rsidRDefault="000B4E54" w:rsidP="000B4E54">
                  <w:pPr>
                    <w:pStyle w:val="TableBody"/>
                  </w:pPr>
                  <w:r w:rsidRPr="00B34C5D">
                    <w:rPr>
                      <w:i/>
                    </w:rPr>
                    <w:t>RUC Guarantee</w:t>
                  </w:r>
                  <w:r>
                    <w:t xml:space="preserve">—The sum of eligible Startup Costs and Minimum-Energy Costs for Resource </w:t>
                  </w:r>
                  <w:r>
                    <w:rPr>
                      <w:i/>
                    </w:rPr>
                    <w:t>r</w:t>
                  </w:r>
                  <w:r>
                    <w:t xml:space="preserve"> represented by QSE </w:t>
                  </w:r>
                  <w:r>
                    <w:rPr>
                      <w:i/>
                    </w:rPr>
                    <w:t>q</w:t>
                  </w:r>
                  <w:r>
                    <w:t xml:space="preserve"> during all RUC-Committed Hours, for the Operating Day</w:t>
                  </w:r>
                  <w:r w:rsidRPr="008E34C0">
                    <w:rPr>
                      <w:i/>
                    </w:rPr>
                    <w:t xml:space="preserve"> d</w:t>
                  </w:r>
                  <w:r>
                    <w:t>.  See Section 5.7.1.1, RUC Guarantee.  When one or more Combined Cycle Generation Resources are committed by RUC, guaranteed costs are calculated for the Combined Cycle Train for all RUC-committed Combined Cycle Generation Resources.</w:t>
                  </w:r>
                </w:p>
              </w:tc>
            </w:tr>
            <w:tr w:rsidR="000B4E54" w14:paraId="3E81F9B1" w14:textId="77777777" w:rsidTr="000B4E54">
              <w:trPr>
                <w:cantSplit/>
              </w:trPr>
              <w:tc>
                <w:tcPr>
                  <w:tcW w:w="895" w:type="pct"/>
                </w:tcPr>
                <w:p w14:paraId="619FE0DE" w14:textId="77777777" w:rsidR="000B4E54" w:rsidRDefault="000B4E54" w:rsidP="000B4E54">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4D829F9B" w14:textId="77777777" w:rsidR="000B4E54" w:rsidRDefault="000B4E54" w:rsidP="000B4E54">
                  <w:pPr>
                    <w:pStyle w:val="TableBody"/>
                    <w:jc w:val="center"/>
                  </w:pPr>
                  <w:r>
                    <w:t>$</w:t>
                  </w:r>
                </w:p>
              </w:tc>
              <w:tc>
                <w:tcPr>
                  <w:tcW w:w="3622" w:type="pct"/>
                </w:tcPr>
                <w:p w14:paraId="2731D9EC" w14:textId="77777777" w:rsidR="000B4E54" w:rsidRDefault="000B4E54" w:rsidP="000B4E54">
                  <w:pPr>
                    <w:pStyle w:val="TableBody"/>
                  </w:pPr>
                  <w:r w:rsidRPr="00B34C5D">
                    <w:rPr>
                      <w:i/>
                    </w:rPr>
                    <w:t>RUC Minimum-Energy Revenue</w:t>
                  </w:r>
                  <w:r>
                    <w:t xml:space="preserve">—The sum of the energy revenues for generation of Resource </w:t>
                  </w:r>
                  <w:r>
                    <w:rPr>
                      <w:i/>
                    </w:rPr>
                    <w:t xml:space="preserve">r </w:t>
                  </w:r>
                  <w:r>
                    <w:t xml:space="preserve">represented by QSE </w:t>
                  </w:r>
                  <w:r>
                    <w:rPr>
                      <w:i/>
                    </w:rPr>
                    <w:t>q</w:t>
                  </w:r>
                  <w:r>
                    <w:t xml:space="preserve"> up to LSL during all RUC-Committed Hours, for the Operating Day</w:t>
                  </w:r>
                  <w:r w:rsidRPr="008E34C0">
                    <w:rPr>
                      <w:i/>
                    </w:rPr>
                    <w:t xml:space="preserve"> d</w:t>
                  </w:r>
                  <w:r>
                    <w:t>.  See Section 5.7.1.2.  When one or more Combined Cycle Generation Resources are committed by RUC, RUC Minimum-Energy Revenue is calculated for the Combined Cycle Train for all RUC-committed Combined Cycle Generation Resources.</w:t>
                  </w:r>
                </w:p>
              </w:tc>
            </w:tr>
            <w:tr w:rsidR="000B4E54" w14:paraId="191BB6BA" w14:textId="77777777" w:rsidTr="000B4E54">
              <w:trPr>
                <w:cantSplit/>
              </w:trPr>
              <w:tc>
                <w:tcPr>
                  <w:tcW w:w="895" w:type="pct"/>
                </w:tcPr>
                <w:p w14:paraId="1B54D5AB" w14:textId="77777777" w:rsidR="000B4E54" w:rsidRDefault="000B4E54" w:rsidP="000B4E54">
                  <w:pPr>
                    <w:pStyle w:val="TableBody"/>
                  </w:pPr>
                  <w:r>
                    <w:lastRenderedPageBreak/>
                    <w:t xml:space="preserve">RUCEXRR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2095B6D9" w14:textId="77777777" w:rsidR="000B4E54" w:rsidRDefault="000B4E54" w:rsidP="000B4E54">
                  <w:pPr>
                    <w:pStyle w:val="TableBody"/>
                    <w:jc w:val="center"/>
                  </w:pPr>
                  <w:r>
                    <w:t>$</w:t>
                  </w:r>
                </w:p>
              </w:tc>
              <w:tc>
                <w:tcPr>
                  <w:tcW w:w="3622" w:type="pct"/>
                </w:tcPr>
                <w:p w14:paraId="2A945F60" w14:textId="77777777" w:rsidR="000B4E54" w:rsidRDefault="000B4E54" w:rsidP="000B4E54">
                  <w:pPr>
                    <w:pStyle w:val="TableBody"/>
                  </w:pPr>
                  <w:r w:rsidRPr="00B34C5D">
                    <w:rPr>
                      <w:i/>
                    </w:rPr>
                    <w:t>Revenue Less Cost Above LSL During RUC-Committed Hours</w:t>
                  </w:r>
                  <w:r>
                    <w:t xml:space="preserve">—The sum of the total revenue for Resource </w:t>
                  </w:r>
                  <w:r>
                    <w:rPr>
                      <w:i/>
                    </w:rPr>
                    <w:t xml:space="preserve">r </w:t>
                  </w:r>
                  <w:r>
                    <w:t xml:space="preserve">represented by QSE </w:t>
                  </w:r>
                  <w:r>
                    <w:rPr>
                      <w:i/>
                    </w:rPr>
                    <w:t>q</w:t>
                  </w:r>
                  <w:r>
                    <w:t xml:space="preserve"> above the LSL less the cost during all RUC-Committed Hours, for the Operating Day</w:t>
                  </w:r>
                  <w:r w:rsidRPr="008E34C0">
                    <w:rPr>
                      <w:i/>
                    </w:rPr>
                    <w:t xml:space="preserve"> d</w:t>
                  </w:r>
                  <w:r>
                    <w:t>.  See Section 5.7.1.3.  When one or more Combined Cycle Generation Resources are committed by RUC, Revenue Less Cost Above LSL During RUC-Committed Hours is calculated for the Combined Cycle Train for all RUC-committed Combined Cycle Generation Resources.</w:t>
                  </w:r>
                </w:p>
              </w:tc>
            </w:tr>
            <w:tr w:rsidR="000B4E54" w14:paraId="29197FD3" w14:textId="77777777" w:rsidTr="000B4E54">
              <w:trPr>
                <w:cantSplit/>
              </w:trPr>
              <w:tc>
                <w:tcPr>
                  <w:tcW w:w="895" w:type="pct"/>
                </w:tcPr>
                <w:p w14:paraId="573DB0AC" w14:textId="77777777" w:rsidR="000B4E54" w:rsidRDefault="000B4E54" w:rsidP="000B4E54">
                  <w:pPr>
                    <w:pStyle w:val="TableBody"/>
                  </w:pPr>
                  <w:r>
                    <w:t xml:space="preserve">RUCEXRQC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74AF8BAD" w14:textId="77777777" w:rsidR="000B4E54" w:rsidRDefault="000B4E54" w:rsidP="000B4E54">
                  <w:pPr>
                    <w:pStyle w:val="TableBody"/>
                    <w:jc w:val="center"/>
                  </w:pPr>
                  <w:r>
                    <w:t>$</w:t>
                  </w:r>
                </w:p>
              </w:tc>
              <w:tc>
                <w:tcPr>
                  <w:tcW w:w="3622" w:type="pct"/>
                </w:tcPr>
                <w:p w14:paraId="0D8E59D9" w14:textId="77777777" w:rsidR="000B4E54" w:rsidRDefault="000B4E54" w:rsidP="000B4E54">
                  <w:pPr>
                    <w:pStyle w:val="TableBody"/>
                  </w:pPr>
                  <w:r w:rsidRPr="00B34C5D">
                    <w:rPr>
                      <w:i/>
                    </w:rPr>
                    <w:t>Revenue Less Cost from QSE-Clawback Intervals</w:t>
                  </w:r>
                  <w:r>
                    <w:t xml:space="preserve">—The sum of the total revenue for Resource </w:t>
                  </w:r>
                  <w:r w:rsidRPr="008F10B8">
                    <w:rPr>
                      <w:i/>
                    </w:rPr>
                    <w:t>r</w:t>
                  </w:r>
                  <w:r>
                    <w:t xml:space="preserve"> represented by QSE </w:t>
                  </w:r>
                  <w:r>
                    <w:rPr>
                      <w:i/>
                    </w:rPr>
                    <w:t>q</w:t>
                  </w:r>
                  <w:r>
                    <w:t xml:space="preserve"> less the cost during all QSE-Clawback Intervals for the Operating Day</w:t>
                  </w:r>
                  <w:r w:rsidRPr="008E34C0">
                    <w:rPr>
                      <w:i/>
                    </w:rPr>
                    <w:t xml:space="preserve"> d</w:t>
                  </w:r>
                  <w: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0B4E54" w14:paraId="065406C7" w14:textId="77777777" w:rsidTr="000B4E54">
              <w:trPr>
                <w:cantSplit/>
              </w:trPr>
              <w:tc>
                <w:tcPr>
                  <w:tcW w:w="895" w:type="pct"/>
                </w:tcPr>
                <w:p w14:paraId="524978A6" w14:textId="77777777" w:rsidR="000B4E54" w:rsidRDefault="000B4E54" w:rsidP="000B4E54">
                  <w:pPr>
                    <w:pStyle w:val="TableBody"/>
                  </w:pPr>
                  <w:r w:rsidRPr="00C864CE">
                    <w:t>RUCACREV</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d</w:t>
                  </w:r>
                </w:p>
              </w:tc>
              <w:tc>
                <w:tcPr>
                  <w:tcW w:w="483" w:type="pct"/>
                </w:tcPr>
                <w:p w14:paraId="67A65E94" w14:textId="77777777" w:rsidR="000B4E54" w:rsidRDefault="000B4E54" w:rsidP="000B4E54">
                  <w:pPr>
                    <w:pStyle w:val="TableBody"/>
                    <w:spacing w:line="360" w:lineRule="auto"/>
                    <w:jc w:val="center"/>
                  </w:pPr>
                  <w:r w:rsidRPr="00A41318">
                    <w:t>$</w:t>
                  </w:r>
                </w:p>
              </w:tc>
              <w:tc>
                <w:tcPr>
                  <w:tcW w:w="3622" w:type="pct"/>
                </w:tcPr>
                <w:p w14:paraId="748751A4" w14:textId="77777777" w:rsidR="000B4E54" w:rsidRPr="00B34C5D" w:rsidRDefault="000B4E54" w:rsidP="000B4E54">
                  <w:pPr>
                    <w:pStyle w:val="TableBody"/>
                    <w:rPr>
                      <w:i/>
                    </w:rPr>
                  </w:pPr>
                  <w:r w:rsidRPr="00A41318">
                    <w:rPr>
                      <w:i/>
                    </w:rPr>
                    <w:t>Revenue from RUCAC Hours</w:t>
                  </w:r>
                  <w:r w:rsidRPr="00A41318">
                    <w:t xml:space="preserve">—The net positive sum for the energy revenues for generation of Resource </w:t>
                  </w:r>
                  <w:r w:rsidRPr="00A41318">
                    <w:rPr>
                      <w:i/>
                    </w:rPr>
                    <w:t xml:space="preserve">r </w:t>
                  </w:r>
                  <w:r w:rsidRPr="00A41318">
                    <w:t xml:space="preserve">represented by QSE </w:t>
                  </w:r>
                  <w:r w:rsidRPr="00A41318">
                    <w:rPr>
                      <w:i/>
                    </w:rPr>
                    <w:t>q</w:t>
                  </w:r>
                  <w:r w:rsidRPr="00A41318">
                    <w:t xml:space="preserve"> up to LSL and the total revenue for Resource </w:t>
                  </w:r>
                  <w:r w:rsidRPr="00A41318">
                    <w:rPr>
                      <w:i/>
                    </w:rPr>
                    <w:t>r</w:t>
                  </w:r>
                  <w:r w:rsidRPr="000C5E12">
                    <w:t xml:space="preserve"> operating </w:t>
                  </w:r>
                  <w:r w:rsidRPr="00C864CE">
                    <w:t xml:space="preserve">above </w:t>
                  </w:r>
                  <w:r w:rsidRPr="000C5E12">
                    <w:t>its</w:t>
                  </w:r>
                  <w:r w:rsidRPr="00C864CE">
                    <w:t xml:space="preserve"> LSL less the cost during all RUCAC-Hours</w:t>
                  </w:r>
                  <w:r>
                    <w:t xml:space="preserve">, for the Operating Day </w:t>
                  </w:r>
                  <w:r>
                    <w:rPr>
                      <w:i/>
                    </w:rPr>
                    <w:t>d</w:t>
                  </w:r>
                  <w:r w:rsidRPr="00A41318">
                    <w:t>. When one or more Combined Cycle Generation Resources are RUCAC, revenue from RUCAC Hours is calculated for the Combined Cycle Train for all Combined Cycle Generation Resources that were RUC-committed during the RUCAC-Hours.</w:t>
                  </w:r>
                </w:p>
              </w:tc>
            </w:tr>
            <w:tr w:rsidR="000B4E54" w14:paraId="69C907B3" w14:textId="77777777" w:rsidTr="000B4E54">
              <w:trPr>
                <w:cantSplit/>
              </w:trPr>
              <w:tc>
                <w:tcPr>
                  <w:tcW w:w="895" w:type="pct"/>
                </w:tcPr>
                <w:p w14:paraId="6094C00E" w14:textId="77777777" w:rsidR="000B4E54" w:rsidRDefault="000B4E54" w:rsidP="000B4E54">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83" w:type="pct"/>
                </w:tcPr>
                <w:p w14:paraId="4598C907" w14:textId="77777777" w:rsidR="000B4E54" w:rsidRDefault="000B4E54" w:rsidP="000B4E54">
                  <w:pPr>
                    <w:pStyle w:val="TableBody"/>
                    <w:spacing w:line="360" w:lineRule="auto"/>
                    <w:jc w:val="center"/>
                  </w:pPr>
                  <w:r>
                    <w:t>$</w:t>
                  </w:r>
                </w:p>
              </w:tc>
              <w:tc>
                <w:tcPr>
                  <w:tcW w:w="3622" w:type="pct"/>
                </w:tcPr>
                <w:p w14:paraId="1164F99F" w14:textId="77777777" w:rsidR="000B4E54" w:rsidRPr="00B34C5D" w:rsidRDefault="000B4E54" w:rsidP="000B4E54">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0B4E54" w14:paraId="2F277EF5" w14:textId="77777777" w:rsidTr="000B4E54">
              <w:trPr>
                <w:cantSplit/>
              </w:trPr>
              <w:tc>
                <w:tcPr>
                  <w:tcW w:w="895" w:type="pct"/>
                </w:tcPr>
                <w:p w14:paraId="60394E0B" w14:textId="77777777" w:rsidR="000B4E54" w:rsidRDefault="000B4E54" w:rsidP="000B4E54">
                  <w:pPr>
                    <w:pStyle w:val="TableBody"/>
                  </w:pPr>
                  <w:r w:rsidRPr="000C5E12">
                    <w:t>RUCEXRR96</w:t>
                  </w:r>
                  <w:r>
                    <w:t xml:space="preserve"> </w:t>
                  </w:r>
                  <w:r w:rsidRPr="000C5E12">
                    <w:rPr>
                      <w:i/>
                      <w:vertAlign w:val="subscript"/>
                    </w:rPr>
                    <w:t>q,</w:t>
                  </w:r>
                  <w:r>
                    <w:rPr>
                      <w:i/>
                      <w:vertAlign w:val="subscript"/>
                    </w:rPr>
                    <w:t xml:space="preserve"> </w:t>
                  </w:r>
                  <w:r w:rsidRPr="000C5E12">
                    <w:rPr>
                      <w:i/>
                      <w:vertAlign w:val="subscript"/>
                    </w:rPr>
                    <w:t>r,</w:t>
                  </w:r>
                  <w:r>
                    <w:rPr>
                      <w:i/>
                      <w:vertAlign w:val="subscript"/>
                    </w:rPr>
                    <w:t xml:space="preserve"> </w:t>
                  </w:r>
                  <w:r w:rsidRPr="000C5E12">
                    <w:rPr>
                      <w:i/>
                      <w:vertAlign w:val="subscript"/>
                    </w:rPr>
                    <w:t>i</w:t>
                  </w:r>
                </w:p>
              </w:tc>
              <w:tc>
                <w:tcPr>
                  <w:tcW w:w="483" w:type="pct"/>
                </w:tcPr>
                <w:p w14:paraId="1173EB0B" w14:textId="77777777" w:rsidR="000B4E54" w:rsidRDefault="000B4E54" w:rsidP="000B4E54">
                  <w:pPr>
                    <w:pStyle w:val="TableBody"/>
                    <w:spacing w:line="360" w:lineRule="auto"/>
                    <w:jc w:val="center"/>
                  </w:pPr>
                  <w:r w:rsidRPr="000C5E12">
                    <w:t>$</w:t>
                  </w:r>
                </w:p>
              </w:tc>
              <w:tc>
                <w:tcPr>
                  <w:tcW w:w="3622" w:type="pct"/>
                </w:tcPr>
                <w:p w14:paraId="270CBFD1" w14:textId="77777777" w:rsidR="000B4E54" w:rsidRPr="00B34C5D" w:rsidRDefault="000B4E54" w:rsidP="000B4E54">
                  <w:pPr>
                    <w:pStyle w:val="TableBody"/>
                    <w:rPr>
                      <w:i/>
                    </w:rPr>
                  </w:pPr>
                  <w:r w:rsidRPr="000C5E12">
                    <w:rPr>
                      <w:i/>
                    </w:rPr>
                    <w:t xml:space="preserve">Revenue Less Cost Above LSL During RUC-Committed Hours by </w:t>
                  </w:r>
                  <w:r>
                    <w:rPr>
                      <w:i/>
                    </w:rPr>
                    <w:t>I</w:t>
                  </w:r>
                  <w:r w:rsidRPr="000C5E12">
                    <w:rPr>
                      <w:i/>
                    </w:rPr>
                    <w:t>nterval</w:t>
                  </w:r>
                  <w:r w:rsidRPr="000C5E12">
                    <w:t xml:space="preserve">—The total revenue for Resource </w:t>
                  </w:r>
                  <w:r w:rsidRPr="000C5E12">
                    <w:rPr>
                      <w:i/>
                    </w:rPr>
                    <w:t xml:space="preserve">r </w:t>
                  </w:r>
                  <w:r w:rsidRPr="000C5E12">
                    <w:t xml:space="preserve">represented by QSE </w:t>
                  </w:r>
                  <w:r w:rsidRPr="000C5E12">
                    <w:rPr>
                      <w:i/>
                    </w:rPr>
                    <w:t>q</w:t>
                  </w:r>
                  <w:r w:rsidRPr="000C5E12">
                    <w:t xml:space="preserve"> operating above its LSL less the cost during all RUC-Committed hours, for the Settlement Interval </w:t>
                  </w:r>
                  <w:r w:rsidRPr="000C5E12">
                    <w:rPr>
                      <w:i/>
                    </w:rPr>
                    <w:t>i</w:t>
                  </w:r>
                  <w:r w:rsidRPr="000C5E12">
                    <w:t>.  When one or more Combined Cycle Generation Resources are committed by RUC, revenue less cost above LSL is calculated for the Combined Cycle Train for all RUC-committed Combined Cycle Generation Resources.</w:t>
                  </w:r>
                </w:p>
              </w:tc>
            </w:tr>
            <w:tr w:rsidR="000B4E54" w14:paraId="2DFF35DB" w14:textId="77777777" w:rsidTr="000B4E54">
              <w:trPr>
                <w:cantSplit/>
              </w:trPr>
              <w:tc>
                <w:tcPr>
                  <w:tcW w:w="895" w:type="pct"/>
                </w:tcPr>
                <w:p w14:paraId="193E422A" w14:textId="77777777" w:rsidR="000B4E54" w:rsidRDefault="000B4E54" w:rsidP="000B4E54">
                  <w:pPr>
                    <w:pStyle w:val="TableBody"/>
                  </w:pPr>
                  <w:r>
                    <w:t xml:space="preserve">RUCCBFR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047D11D7" w14:textId="77777777" w:rsidR="000B4E54" w:rsidRDefault="000B4E54" w:rsidP="000B4E54">
                  <w:pPr>
                    <w:pStyle w:val="TableBody"/>
                    <w:spacing w:line="360" w:lineRule="auto"/>
                    <w:jc w:val="center"/>
                  </w:pPr>
                  <w:r>
                    <w:t>none</w:t>
                  </w:r>
                </w:p>
              </w:tc>
              <w:tc>
                <w:tcPr>
                  <w:tcW w:w="3622" w:type="pct"/>
                </w:tcPr>
                <w:p w14:paraId="4D220AA5" w14:textId="77777777" w:rsidR="000B4E54" w:rsidRPr="00B34C5D" w:rsidRDefault="000B4E54" w:rsidP="000B4E54">
                  <w:pPr>
                    <w:pStyle w:val="TableBody"/>
                    <w:rPr>
                      <w:i/>
                    </w:rPr>
                  </w:pPr>
                  <w:r w:rsidRPr="00B34C5D">
                    <w:rPr>
                      <w:i/>
                    </w:rPr>
                    <w:t>RUC Claw</w:t>
                  </w:r>
                  <w:r>
                    <w:rPr>
                      <w:i/>
                    </w:rPr>
                    <w:t>b</w:t>
                  </w:r>
                  <w:r w:rsidRPr="00B34C5D">
                    <w:rPr>
                      <w:i/>
                    </w:rPr>
                    <w:t>ack Factor for RUC-Committed Hours</w:t>
                  </w:r>
                  <w:r>
                    <w:t xml:space="preserve">—The Clawback Factor for Resource </w:t>
                  </w:r>
                  <w:r>
                    <w:rPr>
                      <w:i/>
                    </w:rPr>
                    <w:t xml:space="preserve">r </w:t>
                  </w:r>
                  <w:r>
                    <w:t xml:space="preserve">represented by QSE </w:t>
                  </w:r>
                  <w:r>
                    <w:rPr>
                      <w:i/>
                    </w:rPr>
                    <w:t>q</w:t>
                  </w:r>
                  <w:r>
                    <w:t xml:space="preserve"> for RUC-Committed Hours, as specified in paragraphs (2) and (3) above, for the Operating Day </w:t>
                  </w:r>
                  <w:r w:rsidRPr="008E34C0">
                    <w:rPr>
                      <w:i/>
                    </w:rPr>
                    <w:t>d</w:t>
                  </w:r>
                  <w:r>
                    <w:t>.  When one or more Combined Cycle Generation Resources are committed by RUC, the RUC Clawback Factor for RUC-Committed Hours is determined for the Combined Cycle Train for all RUC-committed Combined Cycle Generation Resources.</w:t>
                  </w:r>
                </w:p>
              </w:tc>
            </w:tr>
            <w:tr w:rsidR="000B4E54" w14:paraId="3FF38659" w14:textId="77777777" w:rsidTr="000B4E54">
              <w:trPr>
                <w:cantSplit/>
              </w:trPr>
              <w:tc>
                <w:tcPr>
                  <w:tcW w:w="895" w:type="pct"/>
                </w:tcPr>
                <w:p w14:paraId="32C1EB33" w14:textId="77777777" w:rsidR="000B4E54" w:rsidRDefault="000B4E54" w:rsidP="000B4E54">
                  <w:pPr>
                    <w:pStyle w:val="TableBody"/>
                  </w:pPr>
                  <w:r>
                    <w:t xml:space="preserve">RUCCBFC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5468D8CB" w14:textId="77777777" w:rsidR="000B4E54" w:rsidRDefault="000B4E54" w:rsidP="000B4E54">
                  <w:pPr>
                    <w:pStyle w:val="TableBody"/>
                    <w:jc w:val="center"/>
                  </w:pPr>
                  <w:r>
                    <w:t>none</w:t>
                  </w:r>
                </w:p>
              </w:tc>
              <w:tc>
                <w:tcPr>
                  <w:tcW w:w="3622" w:type="pct"/>
                </w:tcPr>
                <w:p w14:paraId="5551D8B5" w14:textId="77777777" w:rsidR="000B4E54" w:rsidRPr="00B34C5D" w:rsidRDefault="000B4E54" w:rsidP="000B4E54">
                  <w:pPr>
                    <w:pStyle w:val="TableBody"/>
                    <w:rPr>
                      <w:i/>
                    </w:rPr>
                  </w:pPr>
                  <w:r w:rsidRPr="00B34C5D">
                    <w:rPr>
                      <w:i/>
                    </w:rPr>
                    <w:t>RUC Claw</w:t>
                  </w:r>
                  <w:r>
                    <w:rPr>
                      <w:i/>
                    </w:rPr>
                    <w:t>b</w:t>
                  </w:r>
                  <w:r w:rsidRPr="00B34C5D">
                    <w:rPr>
                      <w:i/>
                    </w:rPr>
                    <w:t xml:space="preserve">ack Factor for QSE Clawback </w:t>
                  </w:r>
                  <w:r>
                    <w:rPr>
                      <w:i/>
                    </w:rPr>
                    <w:t>I</w:t>
                  </w:r>
                  <w:r w:rsidRPr="00B34C5D">
                    <w:rPr>
                      <w:i/>
                    </w:rPr>
                    <w:t>ntervals</w:t>
                  </w:r>
                  <w:r>
                    <w:t xml:space="preserve">—The Clawback Factor for Resource </w:t>
                  </w:r>
                  <w:r>
                    <w:rPr>
                      <w:i/>
                    </w:rPr>
                    <w:t xml:space="preserve">r </w:t>
                  </w:r>
                  <w:r>
                    <w:t xml:space="preserve">represented by QSE </w:t>
                  </w:r>
                  <w:r>
                    <w:rPr>
                      <w:i/>
                    </w:rPr>
                    <w:t>q</w:t>
                  </w:r>
                  <w:r>
                    <w:t xml:space="preserve"> for QSE Clawback Intervals, as specified in paragraphs (2) and (3) above, for the Operating Day </w:t>
                  </w:r>
                  <w:r w:rsidRPr="008E34C0">
                    <w:rPr>
                      <w:i/>
                    </w:rPr>
                    <w:t>d</w:t>
                  </w:r>
                  <w:r>
                    <w:t>.  When one or more Combined Cycle Generation Resources are committed by RUC, the RUC Clawback Factor for QSE Clawback Intervals is determined for the Combined Cycle Train for all RUC-committed Combined Cycle Generation Resources.</w:t>
                  </w:r>
                </w:p>
              </w:tc>
            </w:tr>
            <w:tr w:rsidR="000B4E54" w14:paraId="33D6FCBF" w14:textId="77777777" w:rsidTr="000B4E54">
              <w:trPr>
                <w:cantSplit/>
              </w:trPr>
              <w:tc>
                <w:tcPr>
                  <w:tcW w:w="895" w:type="pct"/>
                </w:tcPr>
                <w:p w14:paraId="7C75E210" w14:textId="77777777" w:rsidR="000B4E54" w:rsidRDefault="000B4E54" w:rsidP="000B4E54">
                  <w:pPr>
                    <w:pStyle w:val="TableBody"/>
                  </w:pPr>
                  <w:r>
                    <w:t xml:space="preserve">RUCHR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83" w:type="pct"/>
                </w:tcPr>
                <w:p w14:paraId="516E88EE" w14:textId="77777777" w:rsidR="000B4E54" w:rsidRDefault="000B4E54" w:rsidP="000B4E54">
                  <w:pPr>
                    <w:pStyle w:val="TableBody"/>
                    <w:jc w:val="center"/>
                  </w:pPr>
                  <w:r>
                    <w:t>none</w:t>
                  </w:r>
                </w:p>
              </w:tc>
              <w:tc>
                <w:tcPr>
                  <w:tcW w:w="3622" w:type="pct"/>
                </w:tcPr>
                <w:p w14:paraId="1887FBE3" w14:textId="77777777" w:rsidR="000B4E54" w:rsidRDefault="000B4E54" w:rsidP="000B4E54">
                  <w:pPr>
                    <w:pStyle w:val="TableBody"/>
                  </w:pPr>
                  <w:r w:rsidRPr="00B34C5D">
                    <w:rPr>
                      <w:i/>
                    </w:rPr>
                    <w:t>RUC Hour</w:t>
                  </w:r>
                  <w:r>
                    <w:t xml:space="preserve">—The total number of RUC-Committed Hours, for Resource </w:t>
                  </w:r>
                  <w:r>
                    <w:rPr>
                      <w:i/>
                    </w:rPr>
                    <w:t>r</w:t>
                  </w:r>
                  <w:r>
                    <w:t xml:space="preserve"> represented by QSE </w:t>
                  </w:r>
                  <w:r>
                    <w:rPr>
                      <w:i/>
                    </w:rPr>
                    <w:t>q</w:t>
                  </w:r>
                  <w:r>
                    <w:t xml:space="preserve"> for the Operating Day</w:t>
                  </w:r>
                  <w:r w:rsidRPr="008E34C0">
                    <w:rPr>
                      <w:i/>
                    </w:rPr>
                    <w:t xml:space="preserve"> d</w:t>
                  </w:r>
                  <w:r>
                    <w:t>.  When one or more Combined Cycle Generation Resources are committed by RUC, the total number of RUC-Committed Hours is calculated for the Combined Cycle Train for all RUC-committed Combined Cycle Generation Resources.</w:t>
                  </w:r>
                </w:p>
              </w:tc>
            </w:tr>
            <w:tr w:rsidR="000B4E54" w14:paraId="6126A0D4" w14:textId="77777777" w:rsidTr="000B4E54">
              <w:trPr>
                <w:cantSplit/>
              </w:trPr>
              <w:tc>
                <w:tcPr>
                  <w:tcW w:w="895" w:type="pct"/>
                </w:tcPr>
                <w:p w14:paraId="59AAF796" w14:textId="77777777" w:rsidR="000B4E54" w:rsidRDefault="000B4E54" w:rsidP="000B4E54">
                  <w:pPr>
                    <w:pStyle w:val="TableBody"/>
                  </w:pPr>
                  <w:r w:rsidRPr="00B34C5D">
                    <w:rPr>
                      <w:i/>
                    </w:rPr>
                    <w:lastRenderedPageBreak/>
                    <w:t>q</w:t>
                  </w:r>
                </w:p>
              </w:tc>
              <w:tc>
                <w:tcPr>
                  <w:tcW w:w="483" w:type="pct"/>
                </w:tcPr>
                <w:p w14:paraId="0EE92B48" w14:textId="77777777" w:rsidR="000B4E54" w:rsidRDefault="000B4E54" w:rsidP="000B4E54">
                  <w:pPr>
                    <w:pStyle w:val="TableBody"/>
                    <w:jc w:val="center"/>
                  </w:pPr>
                  <w:r>
                    <w:t>none</w:t>
                  </w:r>
                </w:p>
              </w:tc>
              <w:tc>
                <w:tcPr>
                  <w:tcW w:w="3622" w:type="pct"/>
                </w:tcPr>
                <w:p w14:paraId="222E3150" w14:textId="77777777" w:rsidR="000B4E54" w:rsidRDefault="000B4E54" w:rsidP="000B4E54">
                  <w:pPr>
                    <w:pStyle w:val="TableBody"/>
                  </w:pPr>
                  <w:r>
                    <w:t>A QSE.</w:t>
                  </w:r>
                </w:p>
              </w:tc>
            </w:tr>
            <w:tr w:rsidR="000B4E54" w14:paraId="056F912A" w14:textId="77777777" w:rsidTr="000B4E54">
              <w:trPr>
                <w:cantSplit/>
              </w:trPr>
              <w:tc>
                <w:tcPr>
                  <w:tcW w:w="895" w:type="pct"/>
                </w:tcPr>
                <w:p w14:paraId="21F4CBE5" w14:textId="77777777" w:rsidR="000B4E54" w:rsidRDefault="000B4E54" w:rsidP="000B4E54">
                  <w:pPr>
                    <w:pStyle w:val="TableBody"/>
                  </w:pPr>
                  <w:r w:rsidRPr="00B34C5D">
                    <w:rPr>
                      <w:i/>
                    </w:rPr>
                    <w:t>r</w:t>
                  </w:r>
                </w:p>
              </w:tc>
              <w:tc>
                <w:tcPr>
                  <w:tcW w:w="483" w:type="pct"/>
                </w:tcPr>
                <w:p w14:paraId="473ED2BA" w14:textId="77777777" w:rsidR="000B4E54" w:rsidRDefault="000B4E54" w:rsidP="000B4E54">
                  <w:pPr>
                    <w:pStyle w:val="TableBody"/>
                    <w:jc w:val="center"/>
                  </w:pPr>
                  <w:r>
                    <w:t>none</w:t>
                  </w:r>
                </w:p>
              </w:tc>
              <w:tc>
                <w:tcPr>
                  <w:tcW w:w="3622" w:type="pct"/>
                </w:tcPr>
                <w:p w14:paraId="50270ECC" w14:textId="77777777" w:rsidR="000B4E54" w:rsidRDefault="000B4E54" w:rsidP="000B4E54">
                  <w:pPr>
                    <w:pStyle w:val="TableBody"/>
                  </w:pPr>
                  <w:r>
                    <w:t>A RUC-committed Generation Resource.</w:t>
                  </w:r>
                </w:p>
              </w:tc>
            </w:tr>
            <w:tr w:rsidR="000B4E54" w14:paraId="2F10F2FE" w14:textId="77777777" w:rsidTr="000B4E54">
              <w:trPr>
                <w:cantSplit/>
              </w:trPr>
              <w:tc>
                <w:tcPr>
                  <w:tcW w:w="895" w:type="pct"/>
                </w:tcPr>
                <w:p w14:paraId="24209EB3" w14:textId="77777777" w:rsidR="000B4E54" w:rsidRDefault="000B4E54" w:rsidP="000B4E54">
                  <w:pPr>
                    <w:pStyle w:val="TableBody"/>
                  </w:pPr>
                  <w:r w:rsidRPr="00B34C5D">
                    <w:rPr>
                      <w:i/>
                    </w:rPr>
                    <w:t>d</w:t>
                  </w:r>
                </w:p>
              </w:tc>
              <w:tc>
                <w:tcPr>
                  <w:tcW w:w="483" w:type="pct"/>
                </w:tcPr>
                <w:p w14:paraId="1274F379" w14:textId="77777777" w:rsidR="000B4E54" w:rsidRDefault="000B4E54" w:rsidP="000B4E54">
                  <w:pPr>
                    <w:pStyle w:val="TableBody"/>
                    <w:jc w:val="center"/>
                  </w:pPr>
                  <w:r>
                    <w:t>none</w:t>
                  </w:r>
                </w:p>
              </w:tc>
              <w:tc>
                <w:tcPr>
                  <w:tcW w:w="3622" w:type="pct"/>
                </w:tcPr>
                <w:p w14:paraId="2BAD3682" w14:textId="77777777" w:rsidR="000B4E54" w:rsidRDefault="000B4E54" w:rsidP="000B4E54">
                  <w:pPr>
                    <w:pStyle w:val="TableBody"/>
                  </w:pPr>
                  <w:r>
                    <w:t>An Operating Day containing the RUC-commitment.</w:t>
                  </w:r>
                </w:p>
              </w:tc>
            </w:tr>
            <w:tr w:rsidR="000B4E54" w14:paraId="5AF5BF35" w14:textId="77777777" w:rsidTr="000B4E54">
              <w:trPr>
                <w:cantSplit/>
              </w:trPr>
              <w:tc>
                <w:tcPr>
                  <w:tcW w:w="895" w:type="pct"/>
                </w:tcPr>
                <w:p w14:paraId="3846C4FA" w14:textId="77777777" w:rsidR="000B4E54" w:rsidRDefault="000B4E54" w:rsidP="000B4E54">
                  <w:pPr>
                    <w:pStyle w:val="TableBody"/>
                  </w:pPr>
                  <w:r w:rsidRPr="00B34C5D">
                    <w:rPr>
                      <w:i/>
                    </w:rPr>
                    <w:t>h</w:t>
                  </w:r>
                </w:p>
              </w:tc>
              <w:tc>
                <w:tcPr>
                  <w:tcW w:w="483" w:type="pct"/>
                </w:tcPr>
                <w:p w14:paraId="0DFF8856" w14:textId="77777777" w:rsidR="000B4E54" w:rsidRDefault="000B4E54" w:rsidP="000B4E54">
                  <w:pPr>
                    <w:pStyle w:val="TableBody"/>
                    <w:jc w:val="center"/>
                  </w:pPr>
                  <w:r>
                    <w:t>none</w:t>
                  </w:r>
                </w:p>
              </w:tc>
              <w:tc>
                <w:tcPr>
                  <w:tcW w:w="3622" w:type="pct"/>
                </w:tcPr>
                <w:p w14:paraId="1F1DF2BB" w14:textId="77777777" w:rsidR="000B4E54" w:rsidRDefault="000B4E54" w:rsidP="000B4E54">
                  <w:pPr>
                    <w:pStyle w:val="TableBody"/>
                  </w:pPr>
                  <w:r>
                    <w:t>An hour in the RUC-commitment period.</w:t>
                  </w:r>
                </w:p>
              </w:tc>
            </w:tr>
            <w:tr w:rsidR="000B4E54" w14:paraId="4C561451" w14:textId="77777777" w:rsidTr="000B4E54">
              <w:trPr>
                <w:cantSplit/>
              </w:trPr>
              <w:tc>
                <w:tcPr>
                  <w:tcW w:w="895" w:type="pct"/>
                </w:tcPr>
                <w:p w14:paraId="20B534D7" w14:textId="77777777" w:rsidR="000B4E54" w:rsidRPr="00B34C5D" w:rsidRDefault="000B4E54" w:rsidP="000B4E54">
                  <w:pPr>
                    <w:pStyle w:val="TableBody"/>
                    <w:rPr>
                      <w:i/>
                    </w:rPr>
                  </w:pPr>
                  <w:r>
                    <w:rPr>
                      <w:i/>
                    </w:rPr>
                    <w:t>i</w:t>
                  </w:r>
                </w:p>
              </w:tc>
              <w:tc>
                <w:tcPr>
                  <w:tcW w:w="483" w:type="pct"/>
                </w:tcPr>
                <w:p w14:paraId="62B8D4C0" w14:textId="77777777" w:rsidR="000B4E54" w:rsidRDefault="000B4E54" w:rsidP="000B4E54">
                  <w:pPr>
                    <w:pStyle w:val="TableBody"/>
                    <w:jc w:val="center"/>
                  </w:pPr>
                  <w:r>
                    <w:t>none</w:t>
                  </w:r>
                </w:p>
              </w:tc>
              <w:tc>
                <w:tcPr>
                  <w:tcW w:w="3622" w:type="pct"/>
                </w:tcPr>
                <w:p w14:paraId="67C6AFE0" w14:textId="77777777" w:rsidR="000B4E54" w:rsidRDefault="000B4E54" w:rsidP="000B4E54">
                  <w:pPr>
                    <w:pStyle w:val="TableBody"/>
                  </w:pPr>
                  <w:r>
                    <w:t>A 15-minute Settlement Interval within the hour that includes a</w:t>
                  </w:r>
                  <w:r w:rsidRPr="00FC3DA7">
                    <w:t xml:space="preserve"> RUCAC instruction.</w:t>
                  </w:r>
                </w:p>
              </w:tc>
            </w:tr>
          </w:tbl>
          <w:p w14:paraId="1D564F81" w14:textId="77777777" w:rsidR="008D7599" w:rsidRPr="007C7FEC" w:rsidRDefault="008D7599" w:rsidP="008D7599">
            <w:pPr>
              <w:pStyle w:val="BodyTextNumbered"/>
            </w:pPr>
          </w:p>
        </w:tc>
      </w:tr>
    </w:tbl>
    <w:p w14:paraId="6ABB967D" w14:textId="77777777" w:rsidR="00F80C33" w:rsidRPr="007C113F" w:rsidRDefault="00723BFB" w:rsidP="00D5476E">
      <w:pPr>
        <w:pStyle w:val="H3"/>
        <w:spacing w:before="480"/>
        <w:rPr>
          <w:b/>
          <w:i/>
        </w:rPr>
      </w:pPr>
      <w:bookmarkStart w:id="264" w:name="_Toc9590465"/>
      <w:r w:rsidRPr="007C113F">
        <w:rPr>
          <w:b/>
          <w:i/>
        </w:rPr>
        <w:lastRenderedPageBreak/>
        <w:t>5.7.3</w:t>
      </w:r>
      <w:r w:rsidRPr="007C113F">
        <w:rPr>
          <w:b/>
          <w:i/>
        </w:rPr>
        <w:tab/>
        <w:t>Payment When ERCOT Decommits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shutdown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the Operating Day.  </w:t>
      </w:r>
    </w:p>
    <w:p w14:paraId="1BC9DB60" w14:textId="77777777" w:rsidR="00F80C33" w:rsidRDefault="00723BFB" w:rsidP="00736FA5">
      <w:pPr>
        <w:pStyle w:val="List2"/>
        <w:ind w:left="720"/>
      </w:pPr>
      <w:r>
        <w:t>(3)</w:t>
      </w:r>
      <w:r>
        <w:tab/>
        <w:t xml:space="preserve">If ERCOT decommits a QSE-committed Resource not scheduled to shutdown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shall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w:t>
      </w:r>
      <w:r>
        <w:lastRenderedPageBreak/>
        <w:t xml:space="preserve">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r w:rsidR="00FE1692">
        <w:t>c</w:t>
      </w:r>
      <w:r w:rsidRPr="009E5389">
        <w:t>ost for all of the generators associated with the AGR, ERCOT shall scale the startup payment according to the number of generators of the AGR that started following the decommitment.  ERCOT shall make the adjustment no later than on Final Settlement.</w:t>
      </w:r>
    </w:p>
    <w:p w14:paraId="5135C577" w14:textId="77777777" w:rsidR="00F80C33" w:rsidRDefault="00723BFB" w:rsidP="00736FA5">
      <w:pPr>
        <w:pStyle w:val="List2"/>
        <w:ind w:left="720"/>
      </w:pPr>
      <w:r>
        <w:t>(</w:t>
      </w:r>
      <w:r w:rsidR="00326421">
        <w:t>8</w:t>
      </w:r>
      <w:r>
        <w:t>)</w:t>
      </w:r>
      <w:r>
        <w:tab/>
        <w:t>The payment for a RUC decommitment instruction for a Resource</w:t>
      </w:r>
      <w:r>
        <w:rPr>
          <w:rStyle w:val="CharCharCharChar"/>
          <w:iCs w:val="0"/>
        </w:rPr>
        <w:t xml:space="preserve">, including RMR </w:t>
      </w:r>
      <w:r w:rsidR="00D95AAD">
        <w:rPr>
          <w:rStyle w:val="CharCharCharChar"/>
          <w:iCs w:val="0"/>
        </w:rPr>
        <w:t>U</w:t>
      </w:r>
      <w:r>
        <w:rPr>
          <w:rStyle w:val="CharCharCharChar"/>
          <w:iCs w:val="0"/>
        </w:rPr>
        <w:t>nits,</w:t>
      </w:r>
      <w:r>
        <w:t xml:space="preserve"> is calculated for each hour as follows:</w:t>
      </w:r>
    </w:p>
    <w:p w14:paraId="16E554D4" w14:textId="77777777" w:rsidR="00F80C33" w:rsidRDefault="00723BFB" w:rsidP="00C86E14">
      <w:pPr>
        <w:pStyle w:val="FormulaBold"/>
      </w:pPr>
      <w:r>
        <w:t>RUCDCAMT</w:t>
      </w:r>
      <w:r>
        <w:rPr>
          <w:i/>
          <w:vertAlign w:val="subscript"/>
        </w:rPr>
        <w:t>q,r,h</w:t>
      </w:r>
      <w:r>
        <w:tab/>
        <w:t>=</w:t>
      </w:r>
      <w:r>
        <w:tab/>
        <w:t>(-1) * Max (0, (SUPR</w:t>
      </w:r>
      <w:r>
        <w:rPr>
          <w:i/>
          <w:vertAlign w:val="subscript"/>
        </w:rPr>
        <w:t>q,r,s</w:t>
      </w:r>
      <w:r>
        <w:t xml:space="preserve"> - </w:t>
      </w:r>
      <w:r w:rsidR="00F80C33" w:rsidRPr="00F80C33">
        <w:rPr>
          <w:position w:val="-20"/>
        </w:rPr>
        <w:object w:dxaOrig="220" w:dyaOrig="440" w14:anchorId="68EC06C0">
          <v:shape id="_x0000_i1037" type="#_x0000_t75" style="width:10.65pt;height:22.55pt" o:ole="">
            <v:imagedata r:id="rId33" o:title=""/>
          </v:shape>
          <o:OLEObject Type="Embed" ProgID="Equation.3" ShapeID="_x0000_i1037" DrawAspect="Content" ObjectID="_1633868152" r:id="rId37"/>
        </w:object>
      </w:r>
      <w:r>
        <w:t>(Max (0, MEPR</w:t>
      </w:r>
      <w:r>
        <w:rPr>
          <w:i/>
          <w:vertAlign w:val="subscript"/>
        </w:rPr>
        <w:t>q,r,i</w:t>
      </w:r>
      <w:r>
        <w:t xml:space="preserve"> - RTSPP</w:t>
      </w:r>
      <w:r>
        <w:rPr>
          <w:i/>
          <w:vertAlign w:val="subscript"/>
        </w:rPr>
        <w:t>p,i</w:t>
      </w:r>
      <w:r>
        <w:t>) * (LSL</w:t>
      </w:r>
      <w:r>
        <w:rPr>
          <w:i/>
          <w:vertAlign w:val="subscript"/>
        </w:rPr>
        <w:t>q,r,i</w:t>
      </w:r>
      <w:r>
        <w:t xml:space="preserve"> * (¼))))) / NCDCHR</w:t>
      </w:r>
      <w:r>
        <w:rPr>
          <w:i/>
          <w:vertAlign w:val="subscript"/>
        </w:rPr>
        <w:t>q,r,h</w:t>
      </w:r>
      <w:r>
        <w:t xml:space="preserve">  </w:t>
      </w:r>
    </w:p>
    <w:p w14:paraId="76F40062" w14:textId="77777777" w:rsidR="00E260F3" w:rsidRDefault="00723BFB">
      <w:pPr>
        <w:spacing w:after="240"/>
        <w:ind w:left="720"/>
      </w:pPr>
      <w:r>
        <w:t>Where:</w:t>
      </w:r>
    </w:p>
    <w:p w14:paraId="09BFB8B9" w14:textId="77777777" w:rsidR="00F80C33" w:rsidRDefault="00723BFB" w:rsidP="00DC5688">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DC5688">
      <w:pPr>
        <w:pStyle w:val="Formula"/>
      </w:pPr>
      <w:r>
        <w:t xml:space="preserve">Then, </w:t>
      </w:r>
      <w:r>
        <w:tab/>
      </w:r>
      <w:r>
        <w:tab/>
        <w:t>SUPR</w:t>
      </w:r>
      <w:r>
        <w:rPr>
          <w:i/>
          <w:vertAlign w:val="subscript"/>
        </w:rPr>
        <w:t>q,r,s</w:t>
      </w:r>
      <w:r>
        <w:tab/>
        <w:t>=</w:t>
      </w:r>
      <w:r>
        <w:tab/>
      </w:r>
      <w:r w:rsidR="00610129" w:rsidRPr="006A7952">
        <w:rPr>
          <w:bCs w:val="0"/>
        </w:rPr>
        <w:t>Min</w:t>
      </w:r>
      <w:r w:rsidR="00216E76">
        <w:rPr>
          <w:bCs w:val="0"/>
          <w:lang w:val="en-US"/>
        </w:rPr>
        <w:t xml:space="preserve"> </w:t>
      </w:r>
      <w:r w:rsidR="00610129" w:rsidRPr="006A7952">
        <w:rPr>
          <w:bCs w:val="0"/>
        </w:rPr>
        <w:t>(</w:t>
      </w:r>
      <w:r>
        <w:t>SUO</w:t>
      </w:r>
      <w:r>
        <w:rPr>
          <w:i/>
          <w:vertAlign w:val="subscript"/>
        </w:rPr>
        <w:t>q,r,s</w:t>
      </w:r>
      <w:r w:rsidR="00610129" w:rsidRPr="006A7952">
        <w:rPr>
          <w:bCs w:val="0"/>
        </w:rPr>
        <w:t xml:space="preserve">, SUCAP </w:t>
      </w:r>
      <w:r w:rsidR="00610129" w:rsidRPr="006A7952">
        <w:rPr>
          <w:i/>
          <w:vertAlign w:val="subscript"/>
        </w:rPr>
        <w:t>q,r,s</w:t>
      </w:r>
      <w:r w:rsidR="00610129" w:rsidRPr="006A7952">
        <w:rPr>
          <w:bCs w:val="0"/>
        </w:rPr>
        <w:t>)</w:t>
      </w:r>
    </w:p>
    <w:p w14:paraId="7593A458" w14:textId="77777777" w:rsidR="00F80C33" w:rsidRDefault="00723BFB" w:rsidP="00DC5688">
      <w:pPr>
        <w:pStyle w:val="Formula"/>
        <w:rPr>
          <w:lang w:val="it-IT"/>
        </w:rPr>
      </w:pPr>
      <w:r>
        <w:tab/>
      </w:r>
      <w:r>
        <w:tab/>
      </w:r>
      <w:r>
        <w:rPr>
          <w:lang w:val="it-IT"/>
        </w:rPr>
        <w:t>MEPR</w:t>
      </w:r>
      <w:r>
        <w:rPr>
          <w:i/>
          <w:vertAlign w:val="subscript"/>
          <w:lang w:val="it-IT"/>
        </w:rPr>
        <w:t>q,r,i</w:t>
      </w:r>
      <w:r>
        <w:rPr>
          <w:lang w:val="it-IT"/>
        </w:rPr>
        <w:tab/>
        <w:t>=</w:t>
      </w:r>
      <w:r>
        <w:rPr>
          <w:lang w:val="it-IT"/>
        </w:rPr>
        <w:tab/>
      </w:r>
      <w:r w:rsidR="00610129" w:rsidRPr="006A7952">
        <w:rPr>
          <w:bCs w:val="0"/>
        </w:rPr>
        <w:t>Min</w:t>
      </w:r>
      <w:r w:rsidR="00216E76">
        <w:rPr>
          <w:bCs w:val="0"/>
          <w:lang w:val="en-US"/>
        </w:rPr>
        <w:t xml:space="preserve"> </w:t>
      </w:r>
      <w:r w:rsidR="00610129" w:rsidRPr="006A7952">
        <w:rPr>
          <w:bCs w:val="0"/>
        </w:rPr>
        <w:t>(</w:t>
      </w:r>
      <w:r>
        <w:rPr>
          <w:lang w:val="it-IT"/>
        </w:rPr>
        <w:t>MEO</w:t>
      </w:r>
      <w:r>
        <w:rPr>
          <w:i/>
          <w:vertAlign w:val="subscript"/>
          <w:lang w:val="it-IT"/>
        </w:rPr>
        <w:t>q,r,i</w:t>
      </w:r>
      <w:r w:rsidR="00610129" w:rsidRPr="006A7952">
        <w:rPr>
          <w:bCs w:val="0"/>
        </w:rPr>
        <w:t xml:space="preserve">, MECAP </w:t>
      </w:r>
      <w:r w:rsidR="00610129" w:rsidRPr="006A7952">
        <w:rPr>
          <w:i/>
          <w:vertAlign w:val="subscript"/>
        </w:rPr>
        <w:t>q,r,i</w:t>
      </w:r>
      <w:r w:rsidR="00610129" w:rsidRPr="006A7952">
        <w:rPr>
          <w:bCs w:val="0"/>
        </w:rPr>
        <w:t>)</w:t>
      </w:r>
    </w:p>
    <w:p w14:paraId="3C14B689" w14:textId="77777777" w:rsidR="00F80C33" w:rsidRDefault="00723BFB" w:rsidP="00DC5688">
      <w:pPr>
        <w:pStyle w:val="Formula"/>
      </w:pPr>
      <w:r>
        <w:t xml:space="preserve">Otherwise, </w:t>
      </w:r>
      <w:r>
        <w:tab/>
        <w:t>SUPR</w:t>
      </w:r>
      <w:r>
        <w:rPr>
          <w:i/>
          <w:vertAlign w:val="subscript"/>
        </w:rPr>
        <w:t>q,r,s</w:t>
      </w:r>
      <w:r>
        <w:t xml:space="preserve"> </w:t>
      </w:r>
      <w:r>
        <w:tab/>
        <w:t xml:space="preserve">= </w:t>
      </w:r>
      <w:r>
        <w:tab/>
        <w:t>SUCAP</w:t>
      </w:r>
      <w:r>
        <w:rPr>
          <w:i/>
          <w:vertAlign w:val="subscript"/>
        </w:rPr>
        <w:t>q,r,s</w:t>
      </w:r>
    </w:p>
    <w:p w14:paraId="01AB7546" w14:textId="77777777" w:rsidR="00F80C33" w:rsidRDefault="00723BFB" w:rsidP="00DC5688">
      <w:pPr>
        <w:pStyle w:val="Formula"/>
        <w:rPr>
          <w:lang w:val="it-IT"/>
        </w:rPr>
      </w:pPr>
      <w:r>
        <w:tab/>
      </w:r>
      <w:r>
        <w:tab/>
      </w:r>
      <w:r>
        <w:rPr>
          <w:lang w:val="it-IT"/>
        </w:rPr>
        <w:t>MEPR</w:t>
      </w:r>
      <w:r>
        <w:rPr>
          <w:i/>
          <w:vertAlign w:val="subscript"/>
          <w:lang w:val="it-IT"/>
        </w:rPr>
        <w:t>q,r,i</w:t>
      </w:r>
      <w:r>
        <w:rPr>
          <w:lang w:val="it-IT"/>
        </w:rPr>
        <w:t xml:space="preserve"> </w:t>
      </w:r>
      <w:r>
        <w:rPr>
          <w:lang w:val="it-IT"/>
        </w:rPr>
        <w:tab/>
        <w:t xml:space="preserve">= </w:t>
      </w:r>
      <w:r>
        <w:rPr>
          <w:lang w:val="it-IT"/>
        </w:rPr>
        <w:tab/>
        <w:t>MECAP</w:t>
      </w:r>
      <w:r>
        <w:rPr>
          <w:i/>
          <w:vertAlign w:val="subscript"/>
          <w:lang w:val="it-IT"/>
        </w:rPr>
        <w:t>q,r,i</w:t>
      </w:r>
    </w:p>
    <w:p w14:paraId="29BEA731" w14:textId="77777777" w:rsidR="00D95AAD" w:rsidRDefault="00D95AAD" w:rsidP="00DC5688">
      <w:pPr>
        <w:pStyle w:val="Formula"/>
      </w:pPr>
      <w:r>
        <w:t>If ERCOT has approved verifiable Startup Costs and minimum-energy costs for the Resource,</w:t>
      </w:r>
    </w:p>
    <w:p w14:paraId="1220D574" w14:textId="77777777" w:rsidR="00F80C33" w:rsidRDefault="00723BFB" w:rsidP="00DC5688">
      <w:pPr>
        <w:pStyle w:val="Formula"/>
      </w:pPr>
      <w:r>
        <w:t xml:space="preserve">Then, </w:t>
      </w:r>
      <w:r>
        <w:tab/>
      </w:r>
      <w:r>
        <w:tab/>
        <w:t>SUCAP</w:t>
      </w:r>
      <w:r>
        <w:rPr>
          <w:i/>
          <w:vertAlign w:val="subscript"/>
        </w:rPr>
        <w:t>q,r,s</w:t>
      </w:r>
      <w:r>
        <w:tab/>
        <w:t>=</w:t>
      </w:r>
      <w:r>
        <w:tab/>
        <w:t xml:space="preserve">verifiable </w:t>
      </w:r>
      <w:r w:rsidR="00D95AAD">
        <w:t>S</w:t>
      </w:r>
      <w:r>
        <w:t xml:space="preserve">tartup </w:t>
      </w:r>
      <w:r w:rsidR="00D95AAD">
        <w:t>C</w:t>
      </w:r>
      <w:r>
        <w:t>osts</w:t>
      </w:r>
      <w:r>
        <w:rPr>
          <w:i/>
          <w:vertAlign w:val="subscript"/>
        </w:rPr>
        <w:t>q,r,s</w:t>
      </w:r>
    </w:p>
    <w:p w14:paraId="10A974AC" w14:textId="77777777" w:rsidR="00F80C33" w:rsidRDefault="00723BFB" w:rsidP="00DC5688">
      <w:pPr>
        <w:pStyle w:val="Formula"/>
      </w:pPr>
      <w:r>
        <w:tab/>
      </w:r>
      <w:r>
        <w:tab/>
        <w:t>MECAP</w:t>
      </w:r>
      <w:r>
        <w:rPr>
          <w:i/>
          <w:vertAlign w:val="subscript"/>
        </w:rPr>
        <w:t>q,r,i</w:t>
      </w:r>
      <w:r>
        <w:tab/>
        <w:t>=</w:t>
      </w:r>
      <w:r>
        <w:tab/>
        <w:t>verifiable minimum-energy costs</w:t>
      </w:r>
      <w:r>
        <w:rPr>
          <w:i/>
          <w:vertAlign w:val="subscript"/>
        </w:rPr>
        <w:t>q,r,i</w:t>
      </w:r>
    </w:p>
    <w:p w14:paraId="4FEDA06F" w14:textId="77777777" w:rsidR="00F80C33" w:rsidRDefault="00723BFB" w:rsidP="00DC5688">
      <w:pPr>
        <w:pStyle w:val="Formula"/>
      </w:pPr>
      <w:r>
        <w:t xml:space="preserve">Otherwise, </w:t>
      </w:r>
      <w:r>
        <w:tab/>
        <w:t>SUCAP</w:t>
      </w:r>
      <w:r>
        <w:rPr>
          <w:i/>
          <w:vertAlign w:val="subscript"/>
        </w:rPr>
        <w:t>q,r,s</w:t>
      </w:r>
      <w:r>
        <w:t xml:space="preserve"> </w:t>
      </w:r>
      <w:r>
        <w:tab/>
        <w:t xml:space="preserve">= </w:t>
      </w:r>
      <w:r>
        <w:tab/>
        <w:t>RCGSC</w:t>
      </w:r>
      <w:r>
        <w:rPr>
          <w:i/>
          <w:vertAlign w:val="subscript"/>
        </w:rPr>
        <w:t>s</w:t>
      </w:r>
    </w:p>
    <w:p w14:paraId="6A3093C5" w14:textId="77777777" w:rsidR="00F80C33" w:rsidRDefault="00723BFB" w:rsidP="00DC5688">
      <w:pPr>
        <w:pStyle w:val="Formula"/>
      </w:pPr>
      <w:r>
        <w:tab/>
      </w:r>
      <w:r>
        <w:tab/>
        <w:t>MECAP</w:t>
      </w:r>
      <w:r>
        <w:rPr>
          <w:i/>
          <w:vertAlign w:val="subscript"/>
        </w:rPr>
        <w:t>q,r,i</w:t>
      </w:r>
      <w:r>
        <w:tab/>
        <w:t xml:space="preserve">= </w:t>
      </w:r>
      <w:r>
        <w:tab/>
        <w:t>RCGMEC</w:t>
      </w:r>
      <w:r>
        <w:rPr>
          <w:i/>
          <w:vertAlign w:val="subscript"/>
        </w:rPr>
        <w:t>i</w:t>
      </w:r>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r>
              <w:t>RUCDCAMT</w:t>
            </w:r>
            <w:r w:rsidRPr="00B34C5D">
              <w:rPr>
                <w:i/>
                <w:vertAlign w:val="subscript"/>
              </w:rPr>
              <w:t>q,r,h</w:t>
            </w:r>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r>
              <w:lastRenderedPageBreak/>
              <w:t>SUPR</w:t>
            </w:r>
            <w:r w:rsidRPr="00B34C5D">
              <w:rPr>
                <w:i/>
                <w:vertAlign w:val="subscript"/>
              </w:rPr>
              <w:t>q,r,s</w:t>
            </w:r>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r>
              <w:t>SUO</w:t>
            </w:r>
            <w:r w:rsidRPr="00B34C5D">
              <w:rPr>
                <w:i/>
                <w:vertAlign w:val="subscript"/>
              </w:rPr>
              <w:t>q,r,s</w:t>
            </w:r>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r>
              <w:t>SUCAP</w:t>
            </w:r>
            <w:r w:rsidRPr="00B34C5D">
              <w:rPr>
                <w:i/>
                <w:vertAlign w:val="subscript"/>
              </w:rPr>
              <w:t>q,r,s</w:t>
            </w:r>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time period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r>
              <w:t>MEPR</w:t>
            </w:r>
            <w:r w:rsidRPr="00B34C5D">
              <w:rPr>
                <w:i/>
                <w:vertAlign w:val="subscript"/>
              </w:rPr>
              <w:t>q,r,</w:t>
            </w:r>
            <w:r w:rsidR="00C403FA">
              <w:rPr>
                <w:i/>
                <w:vertAlign w:val="subscript"/>
              </w:rPr>
              <w:t>i</w:t>
            </w:r>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r>
              <w:t>MEO</w:t>
            </w:r>
            <w:r w:rsidRPr="00B34C5D">
              <w:rPr>
                <w:i/>
                <w:vertAlign w:val="subscript"/>
              </w:rPr>
              <w:t>q,r,i</w:t>
            </w:r>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r>
              <w:t>MECAP</w:t>
            </w:r>
            <w:r w:rsidRPr="00B34C5D">
              <w:rPr>
                <w:i/>
                <w:vertAlign w:val="subscript"/>
              </w:rPr>
              <w:t>q,r,i</w:t>
            </w:r>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r>
              <w:t>RCGMEC</w:t>
            </w:r>
            <w:r w:rsidRPr="00B34C5D">
              <w:rPr>
                <w:i/>
                <w:vertAlign w:val="subscript"/>
              </w:rPr>
              <w:t>i</w:t>
            </w:r>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r>
              <w:t>LSL</w:t>
            </w:r>
            <w:r w:rsidRPr="00B34C5D">
              <w:rPr>
                <w:i/>
                <w:vertAlign w:val="subscript"/>
              </w:rPr>
              <w:t>q,r,i</w:t>
            </w:r>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r>
              <w:t>RTSPP</w:t>
            </w:r>
            <w:r w:rsidRPr="00B34C5D">
              <w:rPr>
                <w:i/>
                <w:vertAlign w:val="subscript"/>
              </w:rPr>
              <w:t>p,i</w:t>
            </w:r>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r>
              <w:t>NCDCHR</w:t>
            </w:r>
            <w:r w:rsidRPr="00B34C5D">
              <w:rPr>
                <w:i/>
                <w:vertAlign w:val="subscript"/>
              </w:rPr>
              <w:t>q,r,h</w:t>
            </w:r>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lastRenderedPageBreak/>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9590466"/>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Clawback Payment</w:t>
      </w:r>
      <w:r w:rsidR="00BD6F11">
        <w:t xml:space="preserve"> Amount</w:t>
      </w:r>
      <w:r>
        <w:t xml:space="preserve">s, by Settlement Interval, by QSE capacity-shortfall and by amount uplifted. </w:t>
      </w:r>
    </w:p>
    <w:p w14:paraId="26EBE405" w14:textId="77777777" w:rsidR="00F80C33" w:rsidRDefault="00723BFB" w:rsidP="00711553">
      <w:pPr>
        <w:pStyle w:val="H4"/>
        <w:ind w:left="1267" w:hanging="1267"/>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bookmarkStart w:id="284" w:name="_Toc9590467"/>
      <w:r>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86E14">
      <w:pPr>
        <w:pStyle w:val="FormulaBold"/>
      </w:pPr>
      <w:r>
        <w:t>RUCCSAMT</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w:t>
      </w:r>
      <w:r>
        <w:br/>
        <w:t>(2 * RUCSF</w:t>
      </w:r>
      <w:r w:rsidR="00320A3F">
        <w:rPr>
          <w:lang w:val="en-US"/>
        </w:rPr>
        <w:t xml:space="preserve"> </w:t>
      </w:r>
      <w:r>
        <w:rPr>
          <w:i/>
          <w:vertAlign w:val="subscript"/>
        </w:rPr>
        <w:t>ruc,</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xml:space="preserve"> / 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DC5688">
      <w:pPr>
        <w:pStyle w:val="Formula"/>
        <w:rPr>
          <w:i/>
          <w:vertAlign w:val="subscript"/>
        </w:rPr>
      </w:pPr>
      <w:r>
        <w:t>RUCMWAMTRUCTOT</w:t>
      </w:r>
      <w:r w:rsidR="00320A3F">
        <w:rPr>
          <w:lang w:val="en-US"/>
        </w:rPr>
        <w:t xml:space="preserve"> </w:t>
      </w:r>
      <w:r>
        <w:rPr>
          <w:i/>
          <w:vertAlign w:val="subscript"/>
        </w:rPr>
        <w:t>ruc,</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38" type="#_x0000_t75" style="width:10.65pt;height:22.55pt" o:ole="">
            <v:imagedata r:id="rId38" o:title=""/>
          </v:shape>
          <o:OLEObject Type="Embed" ProgID="Equation.3" ShapeID="_x0000_i1038" DrawAspect="Content" ObjectID="_1633868153" r:id="rId39"/>
        </w:object>
      </w:r>
      <w:r w:rsidR="00F80C33" w:rsidRPr="00F80C33">
        <w:rPr>
          <w:position w:val="-18"/>
        </w:rPr>
        <w:object w:dxaOrig="220" w:dyaOrig="420" w14:anchorId="44F0D0A1">
          <v:shape id="_x0000_i1039" type="#_x0000_t75" style="width:10.65pt;height:21.3pt" o:ole="">
            <v:imagedata r:id="rId40" o:title=""/>
          </v:shape>
          <o:OLEObject Type="Embed" ProgID="Equation.3" ShapeID="_x0000_i1039" DrawAspect="Content" ObjectID="_1633868154" r:id="rId41"/>
        </w:object>
      </w:r>
      <w:r>
        <w:t>RUCMWAMT</w:t>
      </w:r>
      <w:r w:rsidR="00320A3F">
        <w:rPr>
          <w:lang w:val="en-US"/>
        </w:rPr>
        <w:t xml:space="preserve"> </w:t>
      </w:r>
      <w:r>
        <w:rPr>
          <w:i/>
          <w:vertAlign w:val="subscript"/>
        </w:rPr>
        <w:t>ruc,</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77777777" w:rsidR="00F80C33" w:rsidRDefault="00723BFB" w:rsidP="00DC5688">
      <w:pPr>
        <w:pStyle w:val="Formula"/>
      </w:pPr>
      <w:r>
        <w:t>RUCCAPTOT</w:t>
      </w:r>
      <w:r w:rsidR="00320A3F">
        <w:rPr>
          <w:lang w:val="en-US"/>
        </w:rPr>
        <w:t xml:space="preserve"> </w:t>
      </w:r>
      <w:r>
        <w:rPr>
          <w:i/>
          <w:vertAlign w:val="subscript"/>
        </w:rPr>
        <w:t>ruc,</w:t>
      </w:r>
      <w:r w:rsidR="00320A3F">
        <w:rPr>
          <w:i/>
          <w:vertAlign w:val="subscript"/>
          <w:lang w:val="en-US"/>
        </w:rPr>
        <w:t xml:space="preserve"> </w:t>
      </w:r>
      <w:r>
        <w:rPr>
          <w:i/>
          <w:vertAlign w:val="subscript"/>
        </w:rPr>
        <w:t>h</w:t>
      </w:r>
      <w:r>
        <w:tab/>
        <w:t xml:space="preserve">    </w:t>
      </w:r>
      <w:r w:rsidR="00320A3F">
        <w:tab/>
      </w:r>
      <w:r w:rsidR="002944A8">
        <w:tab/>
      </w:r>
      <w:r>
        <w:t xml:space="preserve"> =</w:t>
      </w:r>
      <w:r>
        <w:tab/>
      </w:r>
      <w:r w:rsidR="00F80C33" w:rsidRPr="00F80C33">
        <w:rPr>
          <w:position w:val="-18"/>
        </w:rPr>
        <w:object w:dxaOrig="220" w:dyaOrig="420" w14:anchorId="65807CB0">
          <v:shape id="_x0000_i1040" type="#_x0000_t75" style="width:10.65pt;height:21.3pt" o:ole="">
            <v:imagedata r:id="rId42" o:title=""/>
          </v:shape>
          <o:OLEObject Type="Embed" ProgID="Equation.3" ShapeID="_x0000_i1040" DrawAspect="Content" ObjectID="_1633868155" r:id="rId43"/>
        </w:object>
      </w:r>
      <w:r>
        <w:t>HSL</w:t>
      </w:r>
      <w:r w:rsidR="00320A3F">
        <w:rPr>
          <w:lang w:val="en-US"/>
        </w:rPr>
        <w:t xml:space="preserve"> </w:t>
      </w:r>
      <w:r>
        <w:rPr>
          <w:i/>
          <w:vertAlign w:val="subscript"/>
        </w:rPr>
        <w:t>ruc,</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320A3F" w14:paraId="3D119A01" w14:textId="77777777" w:rsidTr="00FF64D5">
        <w:tc>
          <w:tcPr>
            <w:tcW w:w="9576" w:type="dxa"/>
            <w:shd w:val="pct12" w:color="auto" w:fill="auto"/>
          </w:tcPr>
          <w:p w14:paraId="6D7AE50F" w14:textId="77777777" w:rsidR="00320A3F" w:rsidRPr="00864906" w:rsidRDefault="00320A3F" w:rsidP="00FF64D5">
            <w:pPr>
              <w:pStyle w:val="BodyText"/>
              <w:spacing w:before="120"/>
              <w:rPr>
                <w:b/>
                <w:i/>
              </w:rPr>
            </w:pPr>
            <w:r w:rsidRPr="00864906">
              <w:rPr>
                <w:b/>
                <w:i/>
              </w:rPr>
              <w:t>[NPRR</w:t>
            </w:r>
            <w:r>
              <w:rPr>
                <w:b/>
                <w:i/>
              </w:rPr>
              <w:t>884</w:t>
            </w:r>
            <w:r w:rsidRPr="00864906">
              <w:rPr>
                <w:b/>
                <w:i/>
              </w:rPr>
              <w:t xml:space="preserve">:  Replace </w:t>
            </w:r>
            <w:r>
              <w:rPr>
                <w:b/>
                <w:i/>
              </w:rPr>
              <w:t>the formula “</w:t>
            </w:r>
            <w:r w:rsidRPr="00320A3F">
              <w:rPr>
                <w:b/>
                <w:i/>
              </w:rPr>
              <w:t>RUCCAPTOT</w:t>
            </w:r>
            <w:r>
              <w:rPr>
                <w:b/>
                <w:i/>
              </w:rPr>
              <w:t xml:space="preserve"> </w:t>
            </w:r>
            <w:r w:rsidRPr="00320A3F">
              <w:rPr>
                <w:b/>
                <w:i/>
                <w:vertAlign w:val="subscript"/>
              </w:rPr>
              <w:t>ruc,</w:t>
            </w:r>
            <w:r>
              <w:rPr>
                <w:b/>
                <w:i/>
                <w:vertAlign w:val="subscript"/>
              </w:rPr>
              <w:t xml:space="preserve"> </w:t>
            </w:r>
            <w:r w:rsidRPr="00320A3F">
              <w:rPr>
                <w:b/>
                <w:i/>
                <w:vertAlign w:val="subscript"/>
              </w:rPr>
              <w:t>h</w:t>
            </w:r>
            <w:r>
              <w:rPr>
                <w:b/>
                <w:i/>
              </w:rPr>
              <w:t>” above</w:t>
            </w:r>
            <w:r w:rsidRPr="00864906">
              <w:rPr>
                <w:b/>
                <w:i/>
              </w:rPr>
              <w:t xml:space="preserve"> with the following upon system implementation</w:t>
            </w:r>
            <w:r>
              <w:rPr>
                <w:b/>
                <w:i/>
              </w:rPr>
              <w:t>:</w:t>
            </w:r>
            <w:r w:rsidRPr="00864906">
              <w:rPr>
                <w:b/>
                <w:i/>
              </w:rPr>
              <w:t>]</w:t>
            </w:r>
          </w:p>
          <w:p w14:paraId="1EB26677" w14:textId="77777777" w:rsidR="00320A3F" w:rsidRPr="007C7FEC" w:rsidRDefault="00320A3F" w:rsidP="00320A3F">
            <w:pPr>
              <w:pStyle w:val="Formula"/>
            </w:pPr>
            <w:r>
              <w:lastRenderedPageBreak/>
              <w:t>RUCCAPTOT</w:t>
            </w:r>
            <w:r>
              <w:rPr>
                <w:lang w:val="en-US"/>
              </w:rPr>
              <w:t xml:space="preserve"> </w:t>
            </w:r>
            <w:r>
              <w:rPr>
                <w:i/>
                <w:vertAlign w:val="subscript"/>
              </w:rPr>
              <w:t>ruc,</w:t>
            </w:r>
            <w:r>
              <w:rPr>
                <w:i/>
                <w:vertAlign w:val="subscript"/>
                <w:lang w:val="en-US"/>
              </w:rPr>
              <w:t xml:space="preserve"> </w:t>
            </w:r>
            <w:r>
              <w:rPr>
                <w:i/>
                <w:vertAlign w:val="subscript"/>
              </w:rPr>
              <w:t>h</w:t>
            </w:r>
            <w:r>
              <w:tab/>
              <w:t xml:space="preserve">    </w:t>
            </w:r>
            <w:r>
              <w:tab/>
            </w:r>
            <w:r>
              <w:tab/>
              <w:t xml:space="preserve"> =</w:t>
            </w:r>
            <w:r>
              <w:tab/>
            </w:r>
            <w:r w:rsidRPr="00F80C33">
              <w:rPr>
                <w:position w:val="-18"/>
              </w:rPr>
              <w:object w:dxaOrig="220" w:dyaOrig="420" w14:anchorId="0D3C61BA">
                <v:shape id="_x0000_i1041" type="#_x0000_t75" style="width:10.65pt;height:21.3pt" o:ole="">
                  <v:imagedata r:id="rId42" o:title=""/>
                </v:shape>
                <o:OLEObject Type="Embed" ProgID="Equation.3" ShapeID="_x0000_i1041" DrawAspect="Content" ObjectID="_1633868156" r:id="rId44"/>
              </w:object>
            </w:r>
            <w:r>
              <w:t>(HSL</w:t>
            </w:r>
            <w:r>
              <w:rPr>
                <w:lang w:val="en-US"/>
              </w:rPr>
              <w:t xml:space="preserve"> </w:t>
            </w:r>
            <w:r>
              <w:rPr>
                <w:i/>
                <w:vertAlign w:val="subscript"/>
              </w:rPr>
              <w:t>ruc,</w:t>
            </w:r>
            <w:r>
              <w:rPr>
                <w:i/>
                <w:vertAlign w:val="subscript"/>
                <w:lang w:val="en-US"/>
              </w:rPr>
              <w:t xml:space="preserve"> </w:t>
            </w:r>
            <w:r>
              <w:rPr>
                <w:i/>
                <w:vertAlign w:val="subscript"/>
              </w:rPr>
              <w:t>h,</w:t>
            </w:r>
            <w:r>
              <w:rPr>
                <w:i/>
                <w:vertAlign w:val="subscript"/>
                <w:lang w:val="en-US"/>
              </w:rPr>
              <w:t xml:space="preserve"> </w:t>
            </w:r>
            <w:r>
              <w:rPr>
                <w:i/>
                <w:vertAlign w:val="subscript"/>
              </w:rPr>
              <w:t>r</w:t>
            </w:r>
            <w:r w:rsidRPr="00323128">
              <w:t xml:space="preserve"> </w:t>
            </w:r>
            <w:r>
              <w:t>– HSL</w:t>
            </w:r>
            <w:r>
              <w:rPr>
                <w:lang w:val="en-US"/>
              </w:rPr>
              <w:t xml:space="preserve"> </w:t>
            </w:r>
            <w:r>
              <w:rPr>
                <w:i/>
                <w:vertAlign w:val="subscript"/>
              </w:rPr>
              <w:t>ruc,</w:t>
            </w:r>
            <w:r>
              <w:rPr>
                <w:i/>
                <w:vertAlign w:val="subscript"/>
                <w:lang w:val="en-US"/>
              </w:rPr>
              <w:t xml:space="preserve"> </w:t>
            </w:r>
            <w:r>
              <w:rPr>
                <w:i/>
                <w:vertAlign w:val="subscript"/>
              </w:rPr>
              <w:t>h,</w:t>
            </w:r>
            <w:r>
              <w:rPr>
                <w:i/>
                <w:vertAlign w:val="subscript"/>
                <w:lang w:val="en-US"/>
              </w:rPr>
              <w:t xml:space="preserve"> </w:t>
            </w:r>
            <w:r w:rsidRPr="007D41A5">
              <w:rPr>
                <w:i/>
                <w:vertAlign w:val="subscript"/>
              </w:rPr>
              <w:t>beforeCCGR</w:t>
            </w:r>
            <w:r>
              <w:t>)</w:t>
            </w:r>
          </w:p>
        </w:tc>
      </w:tr>
    </w:tbl>
    <w:p w14:paraId="674DE9BC" w14:textId="77777777" w:rsidR="00E2667F" w:rsidRDefault="00723BFB" w:rsidP="00E67D2A">
      <w:pPr>
        <w:pStyle w:val="BodyText"/>
        <w:spacing w:before="240" w:after="0"/>
      </w:pPr>
      <w: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r>
              <w:rPr>
                <w:i/>
                <w:vertAlign w:val="subscript"/>
              </w:rPr>
              <w:t>ruc,</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r w:rsidR="00320A3F">
              <w:rPr>
                <w:i/>
              </w:rPr>
              <w:t>ruc</w:t>
            </w:r>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r>
              <w:rPr>
                <w:i/>
                <w:vertAlign w:val="subscript"/>
              </w:rPr>
              <w:t>ruc,</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ruc</w:t>
            </w:r>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r>
              <w:rPr>
                <w:i/>
                <w:vertAlign w:val="subscript"/>
              </w:rPr>
              <w:t>ruc,</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ruc</w:t>
            </w:r>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ruc</w:t>
            </w:r>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r>
              <w:rPr>
                <w:i/>
                <w:vertAlign w:val="subscript"/>
              </w:rPr>
              <w:t>ruc,</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r w:rsidR="00D75181">
              <w:rPr>
                <w:i/>
              </w:rPr>
              <w:t>ruc</w:t>
            </w:r>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r>
              <w:rPr>
                <w:i/>
                <w:vertAlign w:val="subscript"/>
              </w:rPr>
              <w:t>ruc,</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ruc</w:t>
            </w:r>
            <w:r>
              <w:t xml:space="preserve">, for the 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77777777" w:rsidR="00F80C33" w:rsidRDefault="00723BFB">
            <w:pPr>
              <w:pStyle w:val="TableBody"/>
            </w:pPr>
            <w:r>
              <w:t>HSL</w:t>
            </w:r>
            <w:r w:rsidR="00D75181">
              <w:t xml:space="preserve"> </w:t>
            </w:r>
            <w:r>
              <w:rPr>
                <w:i/>
                <w:vertAlign w:val="subscript"/>
              </w:rPr>
              <w:t>ruc,</w:t>
            </w:r>
            <w:r w:rsidR="00D75181">
              <w:rPr>
                <w:i/>
                <w:vertAlign w:val="subscript"/>
              </w:rPr>
              <w:t xml:space="preserve"> </w:t>
            </w:r>
            <w:r>
              <w:rPr>
                <w:i/>
                <w:vertAlign w:val="subscript"/>
              </w:rPr>
              <w:t>h,</w:t>
            </w:r>
            <w:r w:rsidR="00D75181">
              <w:rPr>
                <w:i/>
                <w:vertAlign w:val="subscript"/>
              </w:rPr>
              <w:t xml:space="preserve"> </w:t>
            </w:r>
            <w:r>
              <w:rPr>
                <w:i/>
                <w:vertAlign w:val="subscript"/>
              </w:rPr>
              <w:t>r</w:t>
            </w:r>
          </w:p>
        </w:tc>
        <w:tc>
          <w:tcPr>
            <w:tcW w:w="342" w:type="pct"/>
          </w:tcPr>
          <w:p w14:paraId="0A78C57A" w14:textId="77777777" w:rsidR="00F80C33" w:rsidRDefault="00723BFB">
            <w:pPr>
              <w:pStyle w:val="TableBody"/>
              <w:jc w:val="center"/>
            </w:pPr>
            <w:r>
              <w:t>MW</w:t>
            </w:r>
          </w:p>
        </w:tc>
        <w:tc>
          <w:tcPr>
            <w:tcW w:w="3221" w:type="pct"/>
          </w:tcPr>
          <w:p w14:paraId="563C8A06" w14:textId="77777777" w:rsidR="00F80C33" w:rsidRDefault="00723BFB" w:rsidP="00006F4D">
            <w:pPr>
              <w:pStyle w:val="TableBody"/>
            </w:pPr>
            <w:r>
              <w:rPr>
                <w:i/>
              </w:rPr>
              <w:t>High Sustained Limit</w:t>
            </w:r>
            <w:r>
              <w:t>—</w:t>
            </w:r>
            <w:r w:rsidR="00BD6F11">
              <w:t>The HSL</w:t>
            </w:r>
            <w:r>
              <w:t xml:space="preserve"> of Generation Resource </w:t>
            </w:r>
            <w:r w:rsidR="00BD6F11">
              <w:rPr>
                <w:i/>
              </w:rPr>
              <w:t xml:space="preserve">r </w:t>
            </w:r>
            <w:r w:rsidR="00006F4D">
              <w:t xml:space="preserve">for a particular RUC process </w:t>
            </w:r>
            <w:r w:rsidR="00006F4D">
              <w:rPr>
                <w:i/>
              </w:rPr>
              <w:t>ruc</w:t>
            </w:r>
            <w:r>
              <w:t xml:space="preserve">, for the hour </w:t>
            </w:r>
            <w:r w:rsidR="00006F4D">
              <w:rPr>
                <w:i/>
              </w:rPr>
              <w:t xml:space="preserve">h </w:t>
            </w:r>
            <w:r>
              <w:t xml:space="preserve">that includes the Settlement Interval </w:t>
            </w:r>
            <w:r>
              <w:rPr>
                <w:i/>
              </w:rPr>
              <w:t>i</w:t>
            </w:r>
            <w:r>
              <w:t>.</w:t>
            </w:r>
            <w:r w:rsidR="00BD6F11">
              <w:t xml:space="preserve">  Where for a Combined Cycle Train, the Resource </w:t>
            </w:r>
            <w:r w:rsidR="00BD6F11" w:rsidRPr="00B34C5D">
              <w:rPr>
                <w:i/>
              </w:rPr>
              <w:t>r</w:t>
            </w:r>
            <w:r w:rsidR="00BD6F11">
              <w:rPr>
                <w:i/>
              </w:rPr>
              <w:t xml:space="preserve"> </w:t>
            </w:r>
            <w:r w:rsidR="00BD6F11" w:rsidRPr="001C65E0">
              <w:t xml:space="preserve">is a </w:t>
            </w:r>
            <w:r w:rsidR="00BD6F11">
              <w:t>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r>
              <w:rPr>
                <w:i/>
              </w:rPr>
              <w:t>ruc</w:t>
            </w:r>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as a result of a particular RUC process.</w:t>
            </w:r>
          </w:p>
        </w:tc>
      </w:tr>
      <w:tr w:rsidR="00D75181" w14:paraId="5824BD94" w14:textId="77777777" w:rsidTr="00D75181">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26"/>
            </w:tblGrid>
            <w:tr w:rsidR="001A0CC3" w14:paraId="7769863C" w14:textId="77777777" w:rsidTr="00FF64D5">
              <w:tc>
                <w:tcPr>
                  <w:tcW w:w="9576" w:type="dxa"/>
                  <w:shd w:val="pct12" w:color="auto" w:fill="auto"/>
                </w:tcPr>
                <w:p w14:paraId="3C88DF72" w14:textId="77777777" w:rsidR="001A0CC3" w:rsidRPr="00864906" w:rsidRDefault="001A0CC3" w:rsidP="001A0CC3">
                  <w:pPr>
                    <w:pStyle w:val="BodyText"/>
                    <w:spacing w:before="120"/>
                    <w:rPr>
                      <w:b/>
                      <w:i/>
                    </w:rPr>
                  </w:pPr>
                  <w:r w:rsidRPr="00864906">
                    <w:rPr>
                      <w:b/>
                      <w:i/>
                    </w:rPr>
                    <w:t>[NPRR</w:t>
                  </w:r>
                  <w:r>
                    <w:rPr>
                      <w:b/>
                      <w:i/>
                    </w:rPr>
                    <w:t>884:  Insert the variable “</w:t>
                  </w:r>
                  <w:r w:rsidRPr="001A0CC3">
                    <w:rPr>
                      <w:b/>
                      <w:i/>
                    </w:rPr>
                    <w:t>beforeCCGR</w:t>
                  </w:r>
                  <w:r>
                    <w:rPr>
                      <w:b/>
                      <w:i/>
                    </w:rPr>
                    <w:t>” below upon system implementation:</w:t>
                  </w:r>
                  <w:r w:rsidRPr="00864906">
                    <w:rPr>
                      <w:b/>
                      <w:i/>
                    </w:rPr>
                    <w:t>]</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58"/>
                    <w:gridCol w:w="609"/>
                    <w:gridCol w:w="5735"/>
                  </w:tblGrid>
                  <w:tr w:rsidR="001A0CC3" w14:paraId="602F47BC" w14:textId="77777777" w:rsidTr="00FF64D5">
                    <w:tc>
                      <w:tcPr>
                        <w:tcW w:w="1437" w:type="pct"/>
                      </w:tcPr>
                      <w:p w14:paraId="69F0E3CA" w14:textId="77777777" w:rsidR="001A0CC3" w:rsidRDefault="001A0CC3" w:rsidP="001A0CC3">
                        <w:pPr>
                          <w:pStyle w:val="TableBody"/>
                          <w:rPr>
                            <w:i/>
                          </w:rPr>
                        </w:pPr>
                        <w:r w:rsidRPr="005A03E7">
                          <w:rPr>
                            <w:i/>
                          </w:rPr>
                          <w:t>beforeCCGR</w:t>
                        </w:r>
                      </w:p>
                    </w:tc>
                    <w:tc>
                      <w:tcPr>
                        <w:tcW w:w="342" w:type="pct"/>
                      </w:tcPr>
                      <w:p w14:paraId="595FB23E" w14:textId="77777777" w:rsidR="001A0CC3" w:rsidRDefault="001A0CC3" w:rsidP="001A0CC3">
                        <w:pPr>
                          <w:pStyle w:val="TableBody"/>
                          <w:jc w:val="center"/>
                        </w:pPr>
                        <w:r>
                          <w:t>none</w:t>
                        </w:r>
                      </w:p>
                    </w:tc>
                    <w:tc>
                      <w:tcPr>
                        <w:tcW w:w="3221" w:type="pct"/>
                      </w:tcPr>
                      <w:p w14:paraId="4745EA03" w14:textId="77777777" w:rsidR="001A0CC3" w:rsidRDefault="001A0CC3" w:rsidP="001A0CC3">
                        <w:pPr>
                          <w:pStyle w:val="TableBody"/>
                        </w:pPr>
                        <w:r>
                          <w:t>The Combined Cycle Generation Resource that was QSE-committed in a RUCAC-Interval.</w:t>
                        </w:r>
                      </w:p>
                    </w:tc>
                  </w:tr>
                </w:tbl>
                <w:p w14:paraId="10DFDE8D" w14:textId="77777777" w:rsidR="001A0CC3" w:rsidRPr="007C7FEC" w:rsidRDefault="001A0CC3" w:rsidP="001A0CC3">
                  <w:pPr>
                    <w:pStyle w:val="Formula"/>
                  </w:pPr>
                </w:p>
              </w:tc>
            </w:tr>
          </w:tbl>
          <w:p w14:paraId="264FA2C9" w14:textId="77777777" w:rsidR="00D75181" w:rsidRDefault="00D75181">
            <w:pPr>
              <w:pStyle w:val="TableBody"/>
            </w:pPr>
          </w:p>
        </w:tc>
      </w:tr>
    </w:tbl>
    <w:p w14:paraId="1489B853" w14:textId="77777777"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9590468"/>
      <w:r>
        <w:lastRenderedPageBreak/>
        <w:t>5.7.4.1.1</w:t>
      </w:r>
      <w:r>
        <w:tab/>
        <w:t>Capacity Shortfall Ratio Share</w:t>
      </w:r>
      <w:bookmarkEnd w:id="285"/>
      <w:bookmarkEnd w:id="286"/>
      <w:bookmarkEnd w:id="287"/>
      <w:bookmarkEnd w:id="288"/>
      <w:bookmarkEnd w:id="289"/>
      <w:bookmarkEnd w:id="290"/>
      <w:bookmarkEnd w:id="291"/>
      <w:bookmarkEnd w:id="292"/>
    </w:p>
    <w:p w14:paraId="02710EAA" w14:textId="77777777" w:rsidR="00F80C33" w:rsidRDefault="00723BFB">
      <w:pPr>
        <w:pStyle w:val="BodyTextNumbered"/>
      </w:pPr>
      <w:r>
        <w:t>(1)</w:t>
      </w:r>
      <w:r>
        <w:tab/>
      </w:r>
      <w:r w:rsidR="00C84810">
        <w:t xml:space="preserve">In calculating the amount short for each QSE, </w:t>
      </w:r>
      <w:r w:rsidR="00C84810" w:rsidRPr="00293185">
        <w:t xml:space="preserve">the </w:t>
      </w:r>
      <w:r w:rsidR="00C84810" w:rsidRPr="002C11F8">
        <w:t>Wind-powered Generation Resource Production Potential (WGRPP), as described in Section 4.2.2</w:t>
      </w:r>
      <w:r w:rsidR="00C84810" w:rsidRPr="005B58BC">
        <w:t>, Wind-Powered Generation Resource Production Potential</w:t>
      </w:r>
      <w:r w:rsidR="00C84810" w:rsidRPr="00101205">
        <w:t>, for a Wind-</w:t>
      </w:r>
      <w:r w:rsidR="00C84810" w:rsidRPr="002C11F8">
        <w:t>powered G</w:t>
      </w:r>
      <w:r w:rsidR="00C84810" w:rsidRPr="00293185">
        <w:t>eneration Resource (WGR)</w:t>
      </w:r>
      <w:r w:rsidR="00C84810">
        <w:t>,</w:t>
      </w:r>
      <w:r w:rsidR="00C84810" w:rsidRPr="00293185">
        <w:t xml:space="preserve"> </w:t>
      </w:r>
      <w:r w:rsidR="00C84810">
        <w:t>or</w:t>
      </w:r>
      <w:r w:rsidR="00C84810" w:rsidRPr="00293185">
        <w:t xml:space="preserve"> the PhotoVoltaic Generation Resource Production Potential (PVGRPP), as described in Section 4.2.3</w:t>
      </w:r>
      <w:r w:rsidR="00C84810">
        <w:t xml:space="preserve">, </w:t>
      </w:r>
      <w:r w:rsidR="00C84810" w:rsidRPr="00C67FC9">
        <w:t>PhotoVoltaic Generation Resource Production Potential</w:t>
      </w:r>
      <w:r w:rsidR="00C84810">
        <w:t>,</w:t>
      </w:r>
      <w:r w:rsidR="00C84810" w:rsidRPr="00293185">
        <w:t xml:space="preserve"> for a PhotoVoltaic Generation Resource (PVGR), at the time of RUC execution, </w:t>
      </w:r>
      <w:r w:rsidR="00C84810">
        <w:t>shall be</w:t>
      </w:r>
      <w:r w:rsidR="00C84810" w:rsidRPr="00293185">
        <w:t xml:space="preserve"> considered the available </w:t>
      </w:r>
      <w:r w:rsidR="00C84810">
        <w:t>capacity</w:t>
      </w:r>
      <w:r w:rsidR="00C84810" w:rsidRPr="00293185">
        <w:t xml:space="preserve"> of the WGR </w:t>
      </w:r>
      <w:r w:rsidR="00C84810">
        <w:t>or</w:t>
      </w:r>
      <w:r w:rsidR="00C84810" w:rsidRPr="00293185">
        <w:t xml:space="preserve"> PVGR when determining responsibility for the corresponding RUC charges, regardless of the Real-Time output of the WGR</w:t>
      </w:r>
      <w:r w:rsidR="00C84810" w:rsidRPr="00320719">
        <w:t xml:space="preserve"> or PVGR</w:t>
      </w:r>
      <w:r w:rsidR="00C84810" w:rsidRPr="00293185">
        <w:t>.</w:t>
      </w:r>
      <w:r w:rsidR="00C84810">
        <w:t xml:space="preserve">  Therefore, the HASLSNAP variable used below shall be equal to the </w:t>
      </w:r>
      <w:r w:rsidR="00C84810" w:rsidRPr="00737369">
        <w:t>WGRPP and PVGRPP described above</w:t>
      </w:r>
      <w:r w:rsidR="00C84810">
        <w:t>.</w:t>
      </w:r>
      <w:r>
        <w:t xml:space="preserve"> </w:t>
      </w:r>
    </w:p>
    <w:p w14:paraId="464C4050" w14:textId="77777777" w:rsidR="00F80C33" w:rsidRDefault="00723BFB" w:rsidP="00D56FFD">
      <w:pPr>
        <w:pStyle w:val="BodyTextNumbered"/>
      </w:pPr>
      <w:r>
        <w:t>(2)</w:t>
      </w:r>
      <w:r>
        <w:tab/>
        <w:t>In calculating the amount short for each QSE, the QSE must be given a capacity credit for non-</w:t>
      </w:r>
      <w:r w:rsidR="00843161">
        <w:t>Intermittent Renewable Resources (</w:t>
      </w:r>
      <w:r w:rsidR="00A90740">
        <w:t>IRRs</w:t>
      </w:r>
      <w:r w:rsidR="00843161">
        <w:t>)</w:t>
      </w:r>
      <w:r>
        <w:t xml:space="preserve">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764C0B83" w14:textId="77777777" w:rsidR="00F80C33" w:rsidRDefault="00723BFB">
      <w:pPr>
        <w:pStyle w:val="BodyTextNumbered"/>
      </w:pPr>
      <w:r>
        <w:t>(3)</w:t>
      </w:r>
      <w:r>
        <w:tab/>
        <w:t xml:space="preserve">In calculating the short amount for each QSE, if the </w:t>
      </w:r>
      <w:r w:rsidR="007B0091">
        <w:t>High Ancillary Service Limit (</w:t>
      </w:r>
      <w:r>
        <w:t>HASL</w:t>
      </w:r>
      <w:r w:rsidR="007B0091">
        <w:t>)</w:t>
      </w:r>
      <w:r>
        <w:t xml:space="preserve"> for a Resource was credited to the QSE during the RUC snapshot but the Resource experiences a Forced Outage within two hours before the start of the Settlement Interval, then the HASL for that Resource is also credited to the QSE in the HASLADJ.</w:t>
      </w:r>
    </w:p>
    <w:p w14:paraId="5E629840" w14:textId="77777777" w:rsidR="00F80C33" w:rsidRDefault="00723BFB">
      <w:pPr>
        <w:pStyle w:val="BodyTextNumbered"/>
      </w:pPr>
      <w:r>
        <w:t>(4)</w:t>
      </w:r>
      <w:r>
        <w:tab/>
        <w:t xml:space="preserve">In calculating the short amount for each QSE, if the DCIMPSNAP was credited to the QSE during the RUC snapshot but the entire </w:t>
      </w:r>
      <w:r w:rsidR="007B0091">
        <w:t xml:space="preserve">Direct Current </w:t>
      </w:r>
      <w:r>
        <w:t>Tie</w:t>
      </w:r>
      <w:r w:rsidR="00BD6F11">
        <w:t xml:space="preserve"> (DC Tie)</w:t>
      </w:r>
      <w:r>
        <w:t xml:space="preserve"> experiences a Forced Outage within two hours before the start of the Settlement Interval, then the DCIMPSNAP is also credited to the QSE in the DCIMPADJ.</w:t>
      </w:r>
    </w:p>
    <w:p w14:paraId="0777AC3D" w14:textId="77777777" w:rsidR="00BD6F11" w:rsidRDefault="00BD6F11" w:rsidP="00BD6F11">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w:t>
      </w:r>
      <w:r w:rsidR="0055195C">
        <w:t>6</w:t>
      </w:r>
      <w:r>
        <w:t>)(a) of Section 3.9.1, Current Operating Plan (COP) Criteria, apply in the determination of the On-Line Combined Cycle Generation Resource for that Settlement hour.</w:t>
      </w:r>
    </w:p>
    <w:p w14:paraId="15176399" w14:textId="77777777" w:rsidR="00F80C33" w:rsidRDefault="00723BFB">
      <w:pPr>
        <w:pStyle w:val="BodyTextNumbered"/>
      </w:pPr>
      <w:r>
        <w:t>(</w:t>
      </w:r>
      <w:r w:rsidR="00BD6F11">
        <w:t>6</w:t>
      </w:r>
      <w:r>
        <w:t>)</w:t>
      </w:r>
      <w:r>
        <w:tab/>
        <w:t>The capacity shortfall ratio share of a specific QSE for a particular RUC process is calculated, for a 15-minute Settlement Interval, as follows:</w:t>
      </w:r>
    </w:p>
    <w:p w14:paraId="3D54AA57" w14:textId="77777777" w:rsidR="00F80C33" w:rsidRDefault="00723BFB" w:rsidP="00C86E14">
      <w:pPr>
        <w:pStyle w:val="FormulaBold"/>
        <w:rPr>
          <w:lang w:val="it-IT"/>
        </w:rPr>
      </w:pPr>
      <w:r>
        <w:rPr>
          <w:lang w:val="it-IT"/>
        </w:rPr>
        <w:t>RUCSFRS</w:t>
      </w:r>
      <w:r w:rsidR="00FF64D5">
        <w:rPr>
          <w:lang w:val="it-IT"/>
        </w:rPr>
        <w:t xml:space="preserve"> </w:t>
      </w:r>
      <w:r>
        <w:rPr>
          <w:i/>
          <w:vertAlign w:val="subscript"/>
          <w:lang w:val="it-IT"/>
        </w:rPr>
        <w:t>ruc,</w:t>
      </w:r>
      <w:r w:rsidR="00FF64D5">
        <w:rPr>
          <w:i/>
          <w:vertAlign w:val="subscript"/>
          <w:lang w:val="it-IT"/>
        </w:rPr>
        <w:t xml:space="preserve"> </w:t>
      </w:r>
      <w:r>
        <w:rPr>
          <w:i/>
          <w:vertAlign w:val="subscript"/>
          <w:lang w:val="it-IT"/>
        </w:rPr>
        <w:t>i,</w:t>
      </w:r>
      <w:r w:rsidR="00FF64D5">
        <w:rPr>
          <w:i/>
          <w:vertAlign w:val="subscript"/>
          <w:lang w:val="it-IT"/>
        </w:rPr>
        <w:t xml:space="preserve"> </w:t>
      </w:r>
      <w:r>
        <w:rPr>
          <w:i/>
          <w:vertAlign w:val="subscript"/>
          <w:lang w:val="it-IT"/>
        </w:rPr>
        <w:t>q</w:t>
      </w:r>
      <w:r>
        <w:rPr>
          <w:lang w:val="it-IT"/>
        </w:rPr>
        <w:tab/>
        <w:t>=</w:t>
      </w:r>
      <w:r>
        <w:rPr>
          <w:lang w:val="it-IT"/>
        </w:rPr>
        <w:tab/>
        <w:t>RUCSF</w:t>
      </w:r>
      <w:r w:rsidR="00FF64D5">
        <w:rPr>
          <w:lang w:val="it-IT"/>
        </w:rPr>
        <w:t xml:space="preserve"> </w:t>
      </w:r>
      <w:r>
        <w:rPr>
          <w:i/>
          <w:vertAlign w:val="subscript"/>
          <w:lang w:val="it-IT"/>
        </w:rPr>
        <w:t>ruc,</w:t>
      </w:r>
      <w:r w:rsidR="00FF64D5">
        <w:rPr>
          <w:i/>
          <w:vertAlign w:val="subscript"/>
          <w:lang w:val="it-IT"/>
        </w:rPr>
        <w:t xml:space="preserve"> </w:t>
      </w:r>
      <w:r>
        <w:rPr>
          <w:i/>
          <w:vertAlign w:val="subscript"/>
          <w:lang w:val="it-IT"/>
        </w:rPr>
        <w:t>i,</w:t>
      </w:r>
      <w:r w:rsidR="00FF64D5">
        <w:rPr>
          <w:i/>
          <w:vertAlign w:val="subscript"/>
          <w:lang w:val="it-IT"/>
        </w:rPr>
        <w:t xml:space="preserve"> </w:t>
      </w:r>
      <w:r>
        <w:rPr>
          <w:i/>
          <w:vertAlign w:val="subscript"/>
          <w:lang w:val="it-IT"/>
        </w:rPr>
        <w:t>q</w:t>
      </w:r>
      <w:r>
        <w:rPr>
          <w:lang w:val="it-IT"/>
        </w:rPr>
        <w:t xml:space="preserve"> / RUCSFTOT</w:t>
      </w:r>
      <w:r w:rsidR="00FF64D5">
        <w:rPr>
          <w:lang w:val="it-IT"/>
        </w:rPr>
        <w:t xml:space="preserve"> </w:t>
      </w:r>
      <w:r>
        <w:rPr>
          <w:i/>
          <w:vertAlign w:val="subscript"/>
          <w:lang w:val="it-IT"/>
        </w:rPr>
        <w:t>ruc,</w:t>
      </w:r>
      <w:r w:rsidR="00FF64D5">
        <w:rPr>
          <w:i/>
          <w:vertAlign w:val="subscript"/>
          <w:lang w:val="it-IT"/>
        </w:rPr>
        <w:t xml:space="preserve"> </w:t>
      </w:r>
      <w:r>
        <w:rPr>
          <w:i/>
          <w:vertAlign w:val="subscript"/>
          <w:lang w:val="it-IT"/>
        </w:rPr>
        <w:t>i</w:t>
      </w:r>
    </w:p>
    <w:p w14:paraId="7417A990" w14:textId="77777777" w:rsidR="00E2667F" w:rsidRDefault="00723BFB">
      <w:pPr>
        <w:spacing w:after="240"/>
        <w:ind w:firstLine="720"/>
      </w:pPr>
      <w:r>
        <w:t>Where:</w:t>
      </w:r>
    </w:p>
    <w:p w14:paraId="4AD0F0F9" w14:textId="77777777" w:rsidR="00E2667F" w:rsidRDefault="00723BFB">
      <w:pPr>
        <w:pStyle w:val="FormulaBold"/>
        <w:rPr>
          <w:i/>
          <w:vertAlign w:val="subscript"/>
        </w:rPr>
      </w:pPr>
      <w:r w:rsidRPr="007C60DD">
        <w:t>RUCSFTOT</w:t>
      </w:r>
      <w:r w:rsidR="00FF64D5">
        <w:rPr>
          <w:lang w:val="en-US"/>
        </w:rPr>
        <w:t xml:space="preserve"> </w:t>
      </w:r>
      <w:r w:rsidRPr="007C60DD">
        <w:rPr>
          <w:i/>
          <w:vertAlign w:val="subscript"/>
        </w:rPr>
        <w:t>ruc</w:t>
      </w:r>
      <w:r>
        <w:rPr>
          <w:i/>
          <w:vertAlign w:val="subscript"/>
        </w:rPr>
        <w:t>,</w:t>
      </w:r>
      <w:r w:rsidR="00FF64D5">
        <w:rPr>
          <w:i/>
          <w:vertAlign w:val="subscript"/>
          <w:lang w:val="en-US"/>
        </w:rPr>
        <w:t xml:space="preserve"> </w:t>
      </w:r>
      <w:r>
        <w:rPr>
          <w:i/>
          <w:vertAlign w:val="subscript"/>
        </w:rPr>
        <w:t>i</w:t>
      </w:r>
      <w:r>
        <w:tab/>
        <w:t>=</w:t>
      </w:r>
      <w:r>
        <w:tab/>
      </w:r>
      <w:r w:rsidR="00F80C33" w:rsidRPr="00F80C33">
        <w:rPr>
          <w:position w:val="-22"/>
        </w:rPr>
        <w:object w:dxaOrig="220" w:dyaOrig="460" w14:anchorId="607DE4B9">
          <v:shape id="_x0000_i1042" type="#_x0000_t75" style="width:10.65pt;height:22.55pt" o:ole="">
            <v:imagedata r:id="rId45" o:title=""/>
          </v:shape>
          <o:OLEObject Type="Embed" ProgID="Equation.3" ShapeID="_x0000_i1042" DrawAspect="Content" ObjectID="_1633868157" r:id="rId46"/>
        </w:object>
      </w:r>
      <w:r>
        <w:t>RUCSF</w:t>
      </w:r>
      <w:r w:rsidR="00FF64D5">
        <w:rPr>
          <w:lang w:val="en-US"/>
        </w:rPr>
        <w:t xml:space="preserve"> </w:t>
      </w:r>
      <w:r>
        <w:rPr>
          <w:i/>
          <w:vertAlign w:val="subscript"/>
        </w:rPr>
        <w:t>ruc,</w:t>
      </w:r>
      <w:r w:rsidR="00FF64D5">
        <w:rPr>
          <w:i/>
          <w:vertAlign w:val="subscript"/>
          <w:lang w:val="en-US"/>
        </w:rPr>
        <w:t xml:space="preserve"> </w:t>
      </w:r>
      <w:r>
        <w:rPr>
          <w:i/>
          <w:vertAlign w:val="subscript"/>
        </w:rPr>
        <w:t>i,</w:t>
      </w:r>
      <w:r w:rsidR="00FF64D5">
        <w:rPr>
          <w:i/>
          <w:vertAlign w:val="subscript"/>
          <w:lang w:val="en-US"/>
        </w:rPr>
        <w:t xml:space="preserve"> </w:t>
      </w:r>
      <w:r>
        <w:rPr>
          <w:i/>
          <w:vertAlign w:val="subscript"/>
        </w:rPr>
        <w:t>q</w:t>
      </w:r>
    </w:p>
    <w:p w14:paraId="4CB95D71" w14:textId="77777777" w:rsidR="00F80C33" w:rsidRDefault="00723BFB">
      <w:pPr>
        <w:pStyle w:val="BodyTextNumbered"/>
      </w:pPr>
      <w:r>
        <w:t>(</w:t>
      </w:r>
      <w:r w:rsidR="003D22F1">
        <w:t>7</w:t>
      </w:r>
      <w:r>
        <w:t>)</w:t>
      </w:r>
      <w:r>
        <w:tab/>
        <w:t>The RUC Shortfall in MW for one QSE for one 15-minute Settlement Interval is:</w:t>
      </w:r>
    </w:p>
    <w:p w14:paraId="7E42A1D9" w14:textId="77777777" w:rsidR="00F80C33" w:rsidRDefault="00723BFB" w:rsidP="00C86E14">
      <w:pPr>
        <w:pStyle w:val="FormulaBold"/>
        <w:rPr>
          <w:lang w:val="it-IT"/>
        </w:rPr>
      </w:pPr>
      <w:r>
        <w:rPr>
          <w:lang w:val="it-IT"/>
        </w:rPr>
        <w:lastRenderedPageBreak/>
        <w:t>RUCSF</w:t>
      </w:r>
      <w:r w:rsidR="00FF64D5">
        <w:rPr>
          <w:lang w:val="it-IT"/>
        </w:rPr>
        <w:t xml:space="preserve"> </w:t>
      </w:r>
      <w:r>
        <w:rPr>
          <w:i/>
          <w:vertAlign w:val="subscript"/>
          <w:lang w:val="it-IT"/>
        </w:rPr>
        <w:t>ruc,</w:t>
      </w:r>
      <w:r w:rsidR="00FF64D5">
        <w:rPr>
          <w:i/>
          <w:vertAlign w:val="subscript"/>
          <w:lang w:val="it-IT"/>
        </w:rPr>
        <w:t xml:space="preserve"> </w:t>
      </w:r>
      <w:r>
        <w:rPr>
          <w:i/>
          <w:vertAlign w:val="subscript"/>
          <w:lang w:val="it-IT"/>
        </w:rPr>
        <w:t>i,</w:t>
      </w:r>
      <w:r w:rsidR="00FF64D5">
        <w:rPr>
          <w:i/>
          <w:vertAlign w:val="subscript"/>
          <w:lang w:val="it-IT"/>
        </w:rPr>
        <w:t xml:space="preserve"> </w:t>
      </w:r>
      <w:r>
        <w:rPr>
          <w:i/>
          <w:vertAlign w:val="subscript"/>
          <w:lang w:val="it-IT"/>
        </w:rPr>
        <w:t>q</w:t>
      </w:r>
      <w:r>
        <w:rPr>
          <w:lang w:val="it-IT"/>
        </w:rPr>
        <w:tab/>
        <w:t>=</w:t>
      </w:r>
      <w:r>
        <w:rPr>
          <w:lang w:val="it-IT"/>
        </w:rPr>
        <w:tab/>
        <w:t>Max (0, Max (RUCSFSNAP</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 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 xml:space="preserve">) – </w:t>
      </w:r>
      <w:r w:rsidR="00F80C33" w:rsidRPr="00F80C33">
        <w:rPr>
          <w:position w:val="-22"/>
        </w:rPr>
        <w:object w:dxaOrig="980" w:dyaOrig="460" w14:anchorId="58BC8A56">
          <v:shape id="_x0000_i1043" type="#_x0000_t75" style="width:49.45pt;height:22.55pt" o:ole="">
            <v:imagedata r:id="rId47" o:title=""/>
          </v:shape>
          <o:OLEObject Type="Embed" ProgID="Equation.3" ShapeID="_x0000_i1043" DrawAspect="Content" ObjectID="_1633868158" r:id="rId48"/>
        </w:object>
      </w:r>
      <w:r>
        <w:rPr>
          <w:lang w:val="it-IT"/>
        </w:rPr>
        <w:t>RUCCAPCREDIT</w:t>
      </w:r>
      <w:r w:rsidR="00CC2940">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sidR="00FF64D5">
        <w:rPr>
          <w:i/>
          <w:vertAlign w:val="subscript"/>
          <w:lang w:val="it-IT"/>
        </w:rPr>
        <w:t xml:space="preserve"> </w:t>
      </w:r>
      <w:r>
        <w:rPr>
          <w:i/>
          <w:vertAlign w:val="subscript"/>
          <w:lang w:val="it-IT"/>
        </w:rPr>
        <w:t>z</w:t>
      </w:r>
      <w:r>
        <w:rPr>
          <w:lang w:val="it-IT"/>
        </w:rPr>
        <w:t>)</w:t>
      </w:r>
    </w:p>
    <w:p w14:paraId="5D47EDF4" w14:textId="77777777" w:rsidR="00F80C33" w:rsidRDefault="00723BFB">
      <w:pPr>
        <w:pStyle w:val="BodyTextNumbered"/>
      </w:pPr>
      <w:r>
        <w:t>(</w:t>
      </w:r>
      <w:r w:rsidR="003D22F1">
        <w:t>8</w:t>
      </w:r>
      <w:r>
        <w:t>)</w:t>
      </w:r>
      <w:r>
        <w:tab/>
        <w:t>The RUC Shortfall in MW for one QSE for one 15-minute Settlement Interval, as measured at the snapshot, is:</w:t>
      </w:r>
    </w:p>
    <w:p w14:paraId="2B8087AD" w14:textId="77777777" w:rsidR="00F80C33" w:rsidRDefault="00723BFB" w:rsidP="00C86E14">
      <w:pPr>
        <w:pStyle w:val="FormulaBold"/>
        <w:rPr>
          <w:lang w:val="it-IT"/>
        </w:rPr>
      </w:pPr>
      <w:r>
        <w:rPr>
          <w:lang w:val="it-IT"/>
        </w:rPr>
        <w:t>RUCSFSNAP</w:t>
      </w:r>
      <w:r w:rsidR="00CC2940">
        <w:rPr>
          <w:lang w:val="it-IT"/>
        </w:rPr>
        <w:t xml:space="preserve"> </w:t>
      </w:r>
      <w:r w:rsidR="00CC2940">
        <w:rPr>
          <w:i/>
          <w:vertAlign w:val="subscript"/>
          <w:lang w:val="it-IT"/>
        </w:rPr>
        <w:t>ruc</w:t>
      </w:r>
      <w:r w:rsidR="00FF64D5">
        <w:rPr>
          <w:i/>
          <w:vertAlign w:val="subscript"/>
          <w:lang w:val="it-IT"/>
        </w:rPr>
        <w:t xml:space="preserve"> </w:t>
      </w:r>
      <w:r w:rsidR="00CC2940">
        <w:rPr>
          <w:i/>
          <w:vertAlign w:val="subscript"/>
          <w:lang w:val="it-IT"/>
        </w:rPr>
        <w:t>,</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5413EC1E">
          <v:shape id="_x0000_i1044" type="#_x0000_t75" style="width:10.65pt;height:22.55pt" o:ole="">
            <v:imagedata r:id="rId49" o:title=""/>
          </v:shape>
          <o:OLEObject Type="Embed" ProgID="Equation.3" ShapeID="_x0000_i1044" DrawAspect="Content" ObjectID="_1633868159" r:id="rId50"/>
        </w:object>
      </w:r>
      <w:r>
        <w:rPr>
          <w:lang w:val="it-IT"/>
        </w:rPr>
        <w:t>RTAML</w:t>
      </w:r>
      <w:r w:rsidR="00CC2940">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 xml:space="preserve">i </w:t>
      </w:r>
      <w:r>
        <w:rPr>
          <w:lang w:val="it-IT"/>
        </w:rPr>
        <w:t xml:space="preserve">* 4) + </w:t>
      </w:r>
      <w:r w:rsidR="00F80C33" w:rsidRPr="00F80C33">
        <w:rPr>
          <w:position w:val="-22"/>
        </w:rPr>
        <w:object w:dxaOrig="220" w:dyaOrig="460" w14:anchorId="1B5623CD">
          <v:shape id="_x0000_i1045" type="#_x0000_t75" style="width:10.65pt;height:22.55pt" o:ole="">
            <v:imagedata r:id="rId51" o:title=""/>
          </v:shape>
          <o:OLEObject Type="Embed" ProgID="Equation.3" ShapeID="_x0000_i1045" DrawAspect="Content" ObjectID="_1633868160" r:id="rId52"/>
        </w:object>
      </w:r>
      <w:r>
        <w:rPr>
          <w:position w:val="-22"/>
          <w:lang w:val="it-IT"/>
        </w:rPr>
        <w:t xml:space="preserve"> </w:t>
      </w:r>
      <w:r>
        <w:rPr>
          <w:lang w:val="it-IT"/>
        </w:rPr>
        <w:t xml:space="preserve">RTDCEXP </w:t>
      </w:r>
      <w:r>
        <w:rPr>
          <w:i/>
          <w:vertAlign w:val="subscript"/>
          <w:lang w:val="it-IT"/>
        </w:rPr>
        <w:t>q, p, i</w:t>
      </w:r>
      <w:r>
        <w:rPr>
          <w:lang w:val="it-IT"/>
        </w:rPr>
        <w:t xml:space="preserve"> – RUCCAPSNAP</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p>
    <w:p w14:paraId="7CE1D01C" w14:textId="77777777" w:rsidR="00F80C33" w:rsidRDefault="00723BFB">
      <w:pPr>
        <w:pStyle w:val="BodyTextNumbered"/>
      </w:pPr>
      <w:r>
        <w:t>(</w:t>
      </w:r>
      <w:r w:rsidR="003D22F1">
        <w:t>9</w:t>
      </w:r>
      <w:r>
        <w:t>)</w:t>
      </w:r>
      <w:r>
        <w:tab/>
        <w:t>The amount of capacity that a QSE had according to the RUC snapshot for a 15-minute Settlement Interval</w:t>
      </w:r>
      <w:r w:rsidR="003D22F1">
        <w:t xml:space="preserve"> is:</w:t>
      </w:r>
    </w:p>
    <w:p w14:paraId="7DF9C152" w14:textId="77777777" w:rsidR="00E2667F" w:rsidRDefault="00723BFB">
      <w:pPr>
        <w:pStyle w:val="FormulaBold"/>
      </w:pPr>
      <w:r>
        <w:t>RUCCAPSNAP</w:t>
      </w:r>
      <w:r w:rsidR="00CC2940">
        <w:t xml:space="preserve"> </w:t>
      </w:r>
      <w:r w:rsidR="00CC2940">
        <w:rPr>
          <w:i/>
          <w:vertAlign w:val="subscript"/>
        </w:rPr>
        <w:t>ruc,</w:t>
      </w:r>
      <w:r w:rsidR="00FF64D5">
        <w:rPr>
          <w:i/>
          <w:vertAlign w:val="subscript"/>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52A82E56">
          <v:shape id="_x0000_i1046" type="#_x0000_t75" style="width:10.65pt;height:21.3pt" o:ole="">
            <v:imagedata r:id="rId53" o:title=""/>
          </v:shape>
          <o:OLEObject Type="Embed" ProgID="Equation.3" ShapeID="_x0000_i1046" DrawAspect="Content" ObjectID="_1633868161" r:id="rId54"/>
        </w:object>
      </w:r>
      <w:r>
        <w:t>HASLSNAP</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w:t>
      </w:r>
      <w:r w:rsidR="002944A8">
        <w:t xml:space="preserve"> </w:t>
      </w:r>
      <w:r>
        <w:t>RUCCSSNAP</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1906824B">
          <v:shape id="_x0000_i1047" type="#_x0000_t75" style="width:10.65pt;height:22.55pt" o:ole="">
            <v:imagedata r:id="rId55" o:title=""/>
          </v:shape>
          <o:OLEObject Type="Embed" ProgID="Equation.3" ShapeID="_x0000_i1047" DrawAspect="Content" ObjectID="_1633868162" r:id="rId56"/>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w:t>
      </w:r>
      <w:r w:rsidR="00F80C33" w:rsidRPr="00F80C33">
        <w:rPr>
          <w:position w:val="-22"/>
        </w:rPr>
        <w:object w:dxaOrig="220" w:dyaOrig="460" w14:anchorId="29C1440D">
          <v:shape id="_x0000_i1048" type="#_x0000_t75" style="width:10.65pt;height:22.55pt" o:ole="">
            <v:imagedata r:id="rId57" o:title=""/>
          </v:shape>
          <o:OLEObject Type="Embed" ProgID="Equation.3" ShapeID="_x0000_i1048" DrawAspect="Content" ObjectID="_1633868163" r:id="rId58"/>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765C612A">
          <v:shape id="_x0000_i1049" type="#_x0000_t75" style="width:10.65pt;height:22.55pt" o:ole="">
            <v:imagedata r:id="rId51" o:title=""/>
          </v:shape>
          <o:OLEObject Type="Embed" ProgID="Equation.3" ShapeID="_x0000_i1049" DrawAspect="Content" ObjectID="_1633868164" r:id="rId59"/>
        </w:object>
      </w:r>
      <w:r>
        <w:t>RTQQEPSNAP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1087C2C">
          <v:shape id="_x0000_i1050" type="#_x0000_t75" style="width:10.65pt;height:22.55pt" o:ole="">
            <v:imagedata r:id="rId60" o:title=""/>
          </v:shape>
          <o:OLEObject Type="Embed" ProgID="Equation.3" ShapeID="_x0000_i1050" DrawAspect="Content" ObjectID="_1633868165" r:id="rId61"/>
        </w:object>
      </w:r>
      <w:r>
        <w:t>RTQQESSNAP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Pr>
          <w:position w:val="-22"/>
        </w:rPr>
        <w:t xml:space="preserve"> </w:t>
      </w:r>
      <w:r w:rsidR="00F80C33" w:rsidRPr="00F80C33">
        <w:rPr>
          <w:position w:val="-22"/>
        </w:rPr>
        <w:object w:dxaOrig="220" w:dyaOrig="460" w14:anchorId="4D907DD3">
          <v:shape id="_x0000_i1051" type="#_x0000_t75" style="width:8.75pt;height:22.55pt" o:ole="">
            <v:imagedata r:id="rId55" o:title=""/>
          </v:shape>
          <o:OLEObject Type="Embed" ProgID="Equation.3" ShapeID="_x0000_i1051" DrawAspect="Content" ObjectID="_1633868166" r:id="rId62"/>
        </w:object>
      </w:r>
      <w:r>
        <w:rPr>
          <w:position w:val="-22"/>
        </w:rPr>
        <w:t xml:space="preserve"> </w:t>
      </w:r>
      <w:r>
        <w:t xml:space="preserve">DCIMPSNAP </w:t>
      </w:r>
      <w:r>
        <w:rPr>
          <w:i/>
          <w:vertAlign w:val="subscript"/>
        </w:rPr>
        <w:t>q, p, i</w:t>
      </w:r>
    </w:p>
    <w:p w14:paraId="717A706E" w14:textId="77777777" w:rsidR="00F80C33" w:rsidRDefault="00723BFB">
      <w:pPr>
        <w:pStyle w:val="BodyTextNumbered"/>
      </w:pPr>
      <w:r>
        <w:t>(</w:t>
      </w:r>
      <w:r w:rsidR="003D22F1">
        <w:t>10</w:t>
      </w:r>
      <w:r>
        <w:t>)</w:t>
      </w:r>
      <w:r>
        <w:tab/>
        <w:t>The RUC Shortfall in MW for one QSE for one 15-minute Settlement Interval, as measured at Real</w:t>
      </w:r>
      <w:r w:rsidR="003D22F1">
        <w:t>-</w:t>
      </w:r>
      <w:r>
        <w:t xml:space="preserve">Time, </w:t>
      </w:r>
      <w:r w:rsidR="00CC2940" w:rsidRPr="002944A8">
        <w:t xml:space="preserve">but including capacity from </w:t>
      </w:r>
      <w:r w:rsidR="00A90740">
        <w:t>IRRs</w:t>
      </w:r>
      <w:r w:rsidR="00CC2940" w:rsidRPr="002944A8">
        <w:t xml:space="preserve"> as seen in the RUC snapshot,</w:t>
      </w:r>
      <w:r w:rsidR="00CC2940">
        <w:t xml:space="preserve"> </w:t>
      </w:r>
      <w:r>
        <w:t>is:</w:t>
      </w:r>
    </w:p>
    <w:p w14:paraId="01381FBB" w14:textId="77777777" w:rsidR="00F80C33" w:rsidRDefault="00723BFB" w:rsidP="00C86E14">
      <w:pPr>
        <w:pStyle w:val="FormulaBold"/>
        <w:rPr>
          <w:lang w:val="it-IT"/>
        </w:rPr>
      </w:pPr>
      <w:r>
        <w:rPr>
          <w:lang w:val="it-IT"/>
        </w:rPr>
        <w:t>RUCSFADJ</w:t>
      </w:r>
      <w:r w:rsidR="00CC2940">
        <w:rPr>
          <w:lang w:val="it-IT"/>
        </w:rPr>
        <w:t xml:space="preserve"> </w:t>
      </w:r>
      <w:r w:rsidR="00CC2940">
        <w:rPr>
          <w:i/>
          <w:vertAlign w:val="subscript"/>
          <w:lang w:val="it-IT"/>
        </w:rPr>
        <w:t>ruc,</w:t>
      </w:r>
      <w:r w:rsidR="00FF64D5">
        <w:rPr>
          <w:i/>
          <w:vertAlign w:val="subscript"/>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ab/>
        <w:t>=</w:t>
      </w:r>
      <w:r>
        <w:rPr>
          <w:lang w:val="it-IT"/>
        </w:rPr>
        <w:tab/>
        <w:t>Max (0, ((</w:t>
      </w:r>
      <w:r w:rsidR="00F80C33" w:rsidRPr="00F80C33">
        <w:rPr>
          <w:position w:val="-22"/>
        </w:rPr>
        <w:object w:dxaOrig="220" w:dyaOrig="460" w14:anchorId="3B37D953">
          <v:shape id="_x0000_i1052" type="#_x0000_t75" style="width:10.65pt;height:22.55pt" o:ole="">
            <v:imagedata r:id="rId49" o:title=""/>
          </v:shape>
          <o:OLEObject Type="Embed" ProgID="Equation.3" ShapeID="_x0000_i1052" DrawAspect="Content" ObjectID="_1633868167" r:id="rId63"/>
        </w:object>
      </w:r>
      <w:r>
        <w:rPr>
          <w:lang w:val="it-IT"/>
        </w:rPr>
        <w:t>RTAML</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p,</w:t>
      </w:r>
      <w:r w:rsidR="00FF64D5">
        <w:rPr>
          <w:i/>
          <w:vertAlign w:val="subscript"/>
          <w:lang w:val="it-IT"/>
        </w:rPr>
        <w:t xml:space="preserve"> </w:t>
      </w:r>
      <w:r>
        <w:rPr>
          <w:i/>
          <w:vertAlign w:val="subscript"/>
          <w:lang w:val="it-IT"/>
        </w:rPr>
        <w:t>i</w:t>
      </w:r>
      <w:r>
        <w:rPr>
          <w:lang w:val="it-IT"/>
        </w:rPr>
        <w:t xml:space="preserve">) *4) + </w:t>
      </w:r>
      <w:r w:rsidR="00F80C33" w:rsidRPr="00F80C33">
        <w:rPr>
          <w:position w:val="-22"/>
        </w:rPr>
        <w:object w:dxaOrig="220" w:dyaOrig="460" w14:anchorId="68991E8A">
          <v:shape id="_x0000_i1053" type="#_x0000_t75" style="width:10.65pt;height:22.55pt" o:ole="">
            <v:imagedata r:id="rId51" o:title=""/>
          </v:shape>
          <o:OLEObject Type="Embed" ProgID="Equation.3" ShapeID="_x0000_i1053" DrawAspect="Content" ObjectID="_1633868168" r:id="rId64"/>
        </w:object>
      </w:r>
      <w:r>
        <w:rPr>
          <w:position w:val="-22"/>
          <w:lang w:val="it-IT"/>
        </w:rPr>
        <w:t xml:space="preserve"> </w:t>
      </w:r>
      <w:r>
        <w:rPr>
          <w:lang w:val="it-IT"/>
        </w:rPr>
        <w:t xml:space="preserve">RTDCEXP </w:t>
      </w:r>
      <w:r>
        <w:rPr>
          <w:i/>
          <w:vertAlign w:val="subscript"/>
          <w:lang w:val="it-IT"/>
        </w:rPr>
        <w:t>q, p, i</w:t>
      </w:r>
      <w:r>
        <w:rPr>
          <w:lang w:val="it-IT"/>
        </w:rPr>
        <w:t xml:space="preserve"> – </w:t>
      </w:r>
      <w:r w:rsidR="00CC2940">
        <w:rPr>
          <w:lang w:val="it-IT"/>
        </w:rPr>
        <w:t>(</w:t>
      </w:r>
      <w:r w:rsidR="001A6C1F" w:rsidRPr="003D2259">
        <w:rPr>
          <w:position w:val="-22"/>
        </w:rPr>
        <w:object w:dxaOrig="780" w:dyaOrig="460" w14:anchorId="553588B8">
          <v:shape id="_x0000_i1054" type="#_x0000_t75" style="width:37.55pt;height:23.15pt" o:ole="">
            <v:imagedata r:id="rId65" o:title=""/>
          </v:shape>
          <o:OLEObject Type="Embed" ProgID="Equation.3" ShapeID="_x0000_i1054" DrawAspect="Content" ObjectID="_1633868169" r:id="rId66"/>
        </w:object>
      </w:r>
      <w:r w:rsidR="00CC2940">
        <w:t>HASLSNAP</w:t>
      </w:r>
      <w:r w:rsidR="00CC2940" w:rsidRPr="007B55D6">
        <w:rPr>
          <w:i/>
          <w:vertAlign w:val="subscript"/>
        </w:rPr>
        <w:t xml:space="preserve"> ruc</w:t>
      </w:r>
      <w:r w:rsidR="00CC2940">
        <w:rPr>
          <w:i/>
          <w:vertAlign w:val="subscript"/>
        </w:rPr>
        <w:t>, q, r, h</w:t>
      </w:r>
      <w:r w:rsidR="00CC2940">
        <w:t xml:space="preserve"> + </w:t>
      </w:r>
      <w:r>
        <w:rPr>
          <w:lang w:val="it-IT"/>
        </w:rPr>
        <w:t>RUCCAPADJ</w:t>
      </w:r>
      <w:r w:rsidR="00FF64D5">
        <w:rPr>
          <w:lang w:val="it-IT"/>
        </w:rPr>
        <w:t xml:space="preserve"> </w:t>
      </w:r>
      <w:r>
        <w:rPr>
          <w:i/>
          <w:vertAlign w:val="subscript"/>
          <w:lang w:val="it-IT"/>
        </w:rPr>
        <w:t>q,</w:t>
      </w:r>
      <w:r w:rsidR="00FF64D5">
        <w:rPr>
          <w:i/>
          <w:vertAlign w:val="subscript"/>
          <w:lang w:val="it-IT"/>
        </w:rPr>
        <w:t xml:space="preserve"> </w:t>
      </w:r>
      <w:r>
        <w:rPr>
          <w:i/>
          <w:vertAlign w:val="subscript"/>
          <w:lang w:val="it-IT"/>
        </w:rPr>
        <w:t>i</w:t>
      </w:r>
      <w:r>
        <w:rPr>
          <w:lang w:val="it-IT"/>
        </w:rPr>
        <w:t>)</w:t>
      </w:r>
      <w:r w:rsidR="00CC2940">
        <w:rPr>
          <w:lang w:val="it-IT"/>
        </w:rPr>
        <w:t>)</w:t>
      </w:r>
    </w:p>
    <w:p w14:paraId="6125EE79" w14:textId="77777777" w:rsidR="00F80C33" w:rsidRDefault="00723BFB">
      <w:pPr>
        <w:pStyle w:val="BodyTextNumbered"/>
      </w:pPr>
      <w:r>
        <w:t>(1</w:t>
      </w:r>
      <w:r w:rsidR="003D22F1">
        <w:t>1</w:t>
      </w:r>
      <w:r>
        <w:t>)</w:t>
      </w:r>
      <w:r>
        <w:tab/>
        <w:t>The amount of capacity that a QSE had in Real</w:t>
      </w:r>
      <w:r w:rsidR="003D22F1">
        <w:t>-</w:t>
      </w:r>
      <w:r>
        <w:t>Time for a 15-minute Settlement Interval</w:t>
      </w:r>
      <w:r w:rsidR="00CC2940">
        <w:t xml:space="preserve">, excluding capacity from </w:t>
      </w:r>
      <w:r w:rsidR="00A90740">
        <w:t>IRRs</w:t>
      </w:r>
      <w:r w:rsidR="00CC2940">
        <w:t>, is:</w:t>
      </w:r>
    </w:p>
    <w:p w14:paraId="073A71E0" w14:textId="77777777" w:rsidR="003D22F1" w:rsidRDefault="00723BFB" w:rsidP="00C86E14">
      <w:pPr>
        <w:pStyle w:val="FormulaBold"/>
      </w:pPr>
      <w:r>
        <w:t>RUCCAPADJ</w:t>
      </w:r>
      <w:r w:rsidR="00FF64D5">
        <w:rPr>
          <w:lang w:val="en-US"/>
        </w:rPr>
        <w:t xml:space="preserve"> </w:t>
      </w:r>
      <w:r>
        <w:rPr>
          <w:i/>
          <w:vertAlign w:val="subscript"/>
        </w:rPr>
        <w:t>q,</w:t>
      </w:r>
      <w:r w:rsidR="00FF64D5">
        <w:rPr>
          <w:i/>
          <w:vertAlign w:val="subscript"/>
          <w:lang w:val="en-US"/>
        </w:rPr>
        <w:t xml:space="preserve"> </w:t>
      </w:r>
      <w:r>
        <w:rPr>
          <w:i/>
          <w:vertAlign w:val="subscript"/>
        </w:rPr>
        <w:t>i</w:t>
      </w:r>
      <w:r>
        <w:t xml:space="preserve"> =</w:t>
      </w:r>
      <w:r>
        <w:tab/>
      </w:r>
      <w:r w:rsidR="00F80C33" w:rsidRPr="00F80C33">
        <w:rPr>
          <w:position w:val="-18"/>
        </w:rPr>
        <w:object w:dxaOrig="220" w:dyaOrig="420" w14:anchorId="01CAECF7">
          <v:shape id="_x0000_i1055" type="#_x0000_t75" style="width:10.65pt;height:21.3pt" o:ole="">
            <v:imagedata r:id="rId67" o:title=""/>
          </v:shape>
          <o:OLEObject Type="Embed" ProgID="Equation.3" ShapeID="_x0000_i1055" DrawAspect="Content" ObjectID="_1633868170" r:id="rId68"/>
        </w:object>
      </w:r>
      <w:r>
        <w:t>HASLADJ</w:t>
      </w:r>
      <w:r w:rsidR="00FF64D5">
        <w:rPr>
          <w:lang w:val="en-US"/>
        </w:rPr>
        <w:t xml:space="preserve"> </w:t>
      </w:r>
      <w:r>
        <w:rPr>
          <w:i/>
          <w:vertAlign w:val="subscript"/>
        </w:rPr>
        <w:t>q,</w:t>
      </w:r>
      <w:r w:rsidR="00FF64D5">
        <w:rPr>
          <w:i/>
          <w:vertAlign w:val="subscript"/>
          <w:lang w:val="en-US"/>
        </w:rPr>
        <w:t xml:space="preserve"> </w:t>
      </w:r>
      <w:r>
        <w:rPr>
          <w:i/>
          <w:vertAlign w:val="subscript"/>
        </w:rPr>
        <w:t>r,</w:t>
      </w:r>
      <w:r w:rsidR="00FF64D5">
        <w:rPr>
          <w:i/>
          <w:vertAlign w:val="subscript"/>
          <w:lang w:val="en-US"/>
        </w:rPr>
        <w:t xml:space="preserve"> </w:t>
      </w:r>
      <w:r>
        <w:rPr>
          <w:i/>
          <w:vertAlign w:val="subscript"/>
        </w:rPr>
        <w:t>h</w:t>
      </w:r>
      <w:r>
        <w:t xml:space="preserve"> + (RUCCPADJ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xml:space="preserve"> – RUCCSADJ</w:t>
      </w:r>
      <w:r w:rsidR="00FF64D5">
        <w:rPr>
          <w:lang w:val="en-US"/>
        </w:rPr>
        <w:t xml:space="preserve"> </w:t>
      </w:r>
      <w:r>
        <w:rPr>
          <w:i/>
          <w:vertAlign w:val="subscript"/>
        </w:rPr>
        <w:t>q,</w:t>
      </w:r>
      <w:r w:rsidR="00FF64D5">
        <w:rPr>
          <w:i/>
          <w:vertAlign w:val="subscript"/>
          <w:lang w:val="en-US"/>
        </w:rPr>
        <w:t xml:space="preserve"> </w:t>
      </w:r>
      <w:r>
        <w:rPr>
          <w:i/>
          <w:vertAlign w:val="subscript"/>
        </w:rPr>
        <w:t>h</w:t>
      </w:r>
      <w:r>
        <w:t>) + (</w:t>
      </w:r>
      <w:r w:rsidR="00F80C33" w:rsidRPr="00F80C33">
        <w:rPr>
          <w:position w:val="-22"/>
        </w:rPr>
        <w:object w:dxaOrig="220" w:dyaOrig="460" w14:anchorId="60F16558">
          <v:shape id="_x0000_i1056" type="#_x0000_t75" style="width:8.75pt;height:22.55pt" o:ole="">
            <v:imagedata r:id="rId55" o:title=""/>
          </v:shape>
          <o:OLEObject Type="Embed" ProgID="Equation.3" ShapeID="_x0000_i1056" DrawAspect="Content" ObjectID="_1633868171" r:id="rId69"/>
        </w:object>
      </w:r>
      <w:r>
        <w:t>DAEP</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xml:space="preserve"> – </w:t>
      </w:r>
      <w:r w:rsidR="00F80C33" w:rsidRPr="00F80C33">
        <w:rPr>
          <w:position w:val="-22"/>
        </w:rPr>
        <w:object w:dxaOrig="220" w:dyaOrig="460" w14:anchorId="27C9C1DB">
          <v:shape id="_x0000_i1057" type="#_x0000_t75" style="width:10.65pt;height:22.55pt" o:ole="">
            <v:imagedata r:id="rId57" o:title=""/>
          </v:shape>
          <o:OLEObject Type="Embed" ProgID="Equation.3" ShapeID="_x0000_i1057" DrawAspect="Content" ObjectID="_1633868172" r:id="rId70"/>
        </w:object>
      </w:r>
      <w:r>
        <w:t>DAES</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h</w:t>
      </w:r>
      <w:r>
        <w:t>) + (</w:t>
      </w:r>
      <w:r w:rsidR="00F80C33" w:rsidRPr="00F80C33">
        <w:rPr>
          <w:position w:val="-22"/>
        </w:rPr>
        <w:object w:dxaOrig="220" w:dyaOrig="460" w14:anchorId="021EB3B9">
          <v:shape id="_x0000_i1058" type="#_x0000_t75" style="width:10.65pt;height:22.55pt" o:ole="">
            <v:imagedata r:id="rId55" o:title=""/>
          </v:shape>
          <o:OLEObject Type="Embed" ProgID="Equation.3" ShapeID="_x0000_i1058" DrawAspect="Content" ObjectID="_1633868173" r:id="rId71"/>
        </w:object>
      </w:r>
      <w:r>
        <w:t>RTQQEPADJ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rsidR="00237270">
        <w:t xml:space="preserve"> </w:t>
      </w:r>
      <w:r>
        <w:t xml:space="preserve">– </w:t>
      </w:r>
      <w:r w:rsidR="00F80C33" w:rsidRPr="00F80C33">
        <w:rPr>
          <w:position w:val="-22"/>
        </w:rPr>
        <w:object w:dxaOrig="220" w:dyaOrig="460" w14:anchorId="6EE1666B">
          <v:shape id="_x0000_i1059" type="#_x0000_t75" style="width:10.65pt;height:22.55pt" o:ole="">
            <v:imagedata r:id="rId55" o:title=""/>
          </v:shape>
          <o:OLEObject Type="Embed" ProgID="Equation.3" ShapeID="_x0000_i1059" DrawAspect="Content" ObjectID="_1633868174" r:id="rId72"/>
        </w:object>
      </w:r>
      <w:r>
        <w:t>RTQQESADJ</w:t>
      </w:r>
      <w:r w:rsidR="00FF64D5">
        <w:rPr>
          <w:lang w:val="en-US"/>
        </w:rPr>
        <w:t xml:space="preserve"> </w:t>
      </w:r>
      <w:r>
        <w:rPr>
          <w:i/>
          <w:vertAlign w:val="subscript"/>
        </w:rPr>
        <w:t>q,</w:t>
      </w:r>
      <w:r w:rsidR="00FF64D5">
        <w:rPr>
          <w:i/>
          <w:vertAlign w:val="subscript"/>
          <w:lang w:val="en-US"/>
        </w:rPr>
        <w:t xml:space="preserve"> </w:t>
      </w:r>
      <w:r>
        <w:rPr>
          <w:i/>
          <w:vertAlign w:val="subscript"/>
        </w:rPr>
        <w:t>p,</w:t>
      </w:r>
      <w:r w:rsidR="00FF64D5">
        <w:rPr>
          <w:i/>
          <w:vertAlign w:val="subscript"/>
          <w:lang w:val="en-US"/>
        </w:rPr>
        <w:t xml:space="preserve"> </w:t>
      </w:r>
      <w:r>
        <w:rPr>
          <w:i/>
          <w:vertAlign w:val="subscript"/>
        </w:rPr>
        <w:t>i</w:t>
      </w:r>
      <w:r>
        <w:t xml:space="preserve">) + </w:t>
      </w:r>
      <w:r w:rsidR="00F80C33" w:rsidRPr="00F80C33">
        <w:rPr>
          <w:position w:val="-22"/>
        </w:rPr>
        <w:object w:dxaOrig="220" w:dyaOrig="460" w14:anchorId="58230923">
          <v:shape id="_x0000_i1060" type="#_x0000_t75" style="width:8.75pt;height:22.55pt" o:ole="">
            <v:imagedata r:id="rId55" o:title=""/>
          </v:shape>
          <o:OLEObject Type="Embed" ProgID="Equation.3" ShapeID="_x0000_i1060" DrawAspect="Content" ObjectID="_1633868175" r:id="rId73"/>
        </w:object>
      </w:r>
      <w:r>
        <w:rPr>
          <w:position w:val="-22"/>
        </w:rPr>
        <w:t xml:space="preserve"> </w:t>
      </w:r>
      <w:r>
        <w:t xml:space="preserve">DCIMPADJ </w:t>
      </w:r>
      <w:r>
        <w:rPr>
          <w:i/>
          <w:vertAlign w:val="subscript"/>
        </w:rPr>
        <w:t>q, p, i</w:t>
      </w:r>
    </w:p>
    <w:p w14:paraId="682F5C1D" w14:textId="77777777" w:rsidR="00E2667F" w:rsidRDefault="00723BFB" w:rsidP="00843161">
      <w:pPr>
        <w:pStyle w:val="FormulaBold"/>
        <w:spacing w:after="0"/>
        <w:ind w:left="0" w:firstLine="0"/>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F80C33" w14:paraId="5D3DD8F7" w14:textId="77777777" w:rsidTr="00E766A8">
        <w:trPr>
          <w:cantSplit/>
          <w:tblHeader/>
        </w:trPr>
        <w:tc>
          <w:tcPr>
            <w:tcW w:w="1096" w:type="pct"/>
          </w:tcPr>
          <w:p w14:paraId="7BEDB825" w14:textId="77777777" w:rsidR="00F80C33" w:rsidRDefault="00723BFB">
            <w:pPr>
              <w:pStyle w:val="TableHead"/>
            </w:pPr>
            <w:r>
              <w:t>Variable</w:t>
            </w:r>
          </w:p>
        </w:tc>
        <w:tc>
          <w:tcPr>
            <w:tcW w:w="383" w:type="pct"/>
          </w:tcPr>
          <w:p w14:paraId="69BE6E0E" w14:textId="77777777" w:rsidR="00F80C33" w:rsidRDefault="00723BFB">
            <w:pPr>
              <w:pStyle w:val="TableHead"/>
              <w:jc w:val="center"/>
            </w:pPr>
            <w:r>
              <w:t>Unit</w:t>
            </w:r>
          </w:p>
        </w:tc>
        <w:tc>
          <w:tcPr>
            <w:tcW w:w="3521" w:type="pct"/>
          </w:tcPr>
          <w:p w14:paraId="499110C9" w14:textId="77777777" w:rsidR="00F80C33" w:rsidRDefault="00723BFB">
            <w:pPr>
              <w:pStyle w:val="TableHead"/>
            </w:pPr>
            <w:r>
              <w:t>Definition</w:t>
            </w:r>
          </w:p>
        </w:tc>
      </w:tr>
      <w:tr w:rsidR="00F80C33" w14:paraId="562AAEB7" w14:textId="77777777" w:rsidTr="00E766A8">
        <w:trPr>
          <w:cantSplit/>
        </w:trPr>
        <w:tc>
          <w:tcPr>
            <w:tcW w:w="1096" w:type="pct"/>
          </w:tcPr>
          <w:p w14:paraId="28B975CA" w14:textId="77777777" w:rsidR="00F80C33" w:rsidRDefault="00723BFB">
            <w:pPr>
              <w:pStyle w:val="TableBody"/>
            </w:pPr>
            <w:r>
              <w:t>RUCSFRS</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6DE89C19" w14:textId="77777777" w:rsidR="00F80C33" w:rsidRDefault="00723BFB">
            <w:pPr>
              <w:pStyle w:val="TableBody"/>
              <w:jc w:val="center"/>
            </w:pPr>
            <w:r>
              <w:t>none</w:t>
            </w:r>
          </w:p>
        </w:tc>
        <w:tc>
          <w:tcPr>
            <w:tcW w:w="3521" w:type="pct"/>
          </w:tcPr>
          <w:p w14:paraId="0FB9637F" w14:textId="77777777" w:rsidR="00F80C33" w:rsidRDefault="00723BFB">
            <w:pPr>
              <w:pStyle w:val="TableBody"/>
            </w:pPr>
            <w:r>
              <w:rPr>
                <w:i/>
              </w:rPr>
              <w:t>RUC Shortfall Ratio Share</w:t>
            </w:r>
            <w:r>
              <w:t>—The ratio of the QSE</w:t>
            </w:r>
            <w:r w:rsidR="00FF64D5" w:rsidRPr="00A577B9">
              <w:rPr>
                <w:i/>
              </w:rPr>
              <w:t xml:space="preserve"> q</w:t>
            </w:r>
            <w:r>
              <w:t>’s capacity shortfall to the sum of all QSEs’ capacity shortfalls, for the RUC process</w:t>
            </w:r>
            <w:r w:rsidR="00FF64D5" w:rsidRPr="00A577B9">
              <w:rPr>
                <w:i/>
              </w:rPr>
              <w:t xml:space="preserve"> ruc</w:t>
            </w:r>
            <w:r>
              <w:t>, for the 15-minute Settlement Interval</w:t>
            </w:r>
            <w:r w:rsidR="00FF64D5">
              <w:t xml:space="preserve"> </w:t>
            </w:r>
            <w:r w:rsidR="00FF64D5" w:rsidRPr="00921E96">
              <w:rPr>
                <w:i/>
              </w:rPr>
              <w:t>i</w:t>
            </w:r>
            <w:r>
              <w:t>.</w:t>
            </w:r>
          </w:p>
        </w:tc>
      </w:tr>
      <w:tr w:rsidR="00F80C33" w14:paraId="28818CB0" w14:textId="77777777" w:rsidTr="00E766A8">
        <w:trPr>
          <w:cantSplit/>
        </w:trPr>
        <w:tc>
          <w:tcPr>
            <w:tcW w:w="1096" w:type="pct"/>
          </w:tcPr>
          <w:p w14:paraId="3E7D896F" w14:textId="77777777" w:rsidR="00F80C33" w:rsidRDefault="00723BFB">
            <w:pPr>
              <w:pStyle w:val="TableBody"/>
            </w:pPr>
            <w:r>
              <w:t>RUCSF</w:t>
            </w:r>
            <w:r w:rsidR="00FF64D5">
              <w:t xml:space="preserve"> </w:t>
            </w:r>
            <w:r>
              <w:rPr>
                <w:i/>
                <w:vertAlign w:val="subscript"/>
              </w:rPr>
              <w:t>ruc,</w:t>
            </w:r>
            <w:r w:rsidR="00FF64D5">
              <w:rPr>
                <w:i/>
                <w:vertAlign w:val="subscript"/>
              </w:rPr>
              <w:t xml:space="preserve"> </w:t>
            </w:r>
            <w:r>
              <w:rPr>
                <w:i/>
                <w:vertAlign w:val="subscript"/>
              </w:rPr>
              <w:t>i,</w:t>
            </w:r>
            <w:r w:rsidR="00FF64D5">
              <w:rPr>
                <w:i/>
                <w:vertAlign w:val="subscript"/>
              </w:rPr>
              <w:t xml:space="preserve"> </w:t>
            </w:r>
            <w:r>
              <w:rPr>
                <w:i/>
                <w:vertAlign w:val="subscript"/>
              </w:rPr>
              <w:t>q</w:t>
            </w:r>
          </w:p>
        </w:tc>
        <w:tc>
          <w:tcPr>
            <w:tcW w:w="383" w:type="pct"/>
          </w:tcPr>
          <w:p w14:paraId="710E30D4" w14:textId="77777777" w:rsidR="00F80C33" w:rsidRDefault="00723BFB">
            <w:pPr>
              <w:pStyle w:val="TableBody"/>
              <w:jc w:val="center"/>
            </w:pPr>
            <w:r>
              <w:t>MW</w:t>
            </w:r>
          </w:p>
        </w:tc>
        <w:tc>
          <w:tcPr>
            <w:tcW w:w="3521" w:type="pct"/>
          </w:tcPr>
          <w:p w14:paraId="4874161F" w14:textId="77777777" w:rsidR="00F80C33" w:rsidRDefault="00723BFB">
            <w:pPr>
              <w:pStyle w:val="TableBody"/>
            </w:pPr>
            <w:r>
              <w:rPr>
                <w:i/>
              </w:rPr>
              <w:t>RUC Shortfall</w:t>
            </w:r>
            <w:r>
              <w:t xml:space="preserve">—The QSE </w:t>
            </w:r>
            <w:r>
              <w:rPr>
                <w:i/>
              </w:rPr>
              <w:t>q</w:t>
            </w:r>
            <w:r>
              <w:t xml:space="preserve">’s capacity shortfall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4E4FE3AD" w14:textId="77777777" w:rsidTr="00E766A8">
        <w:trPr>
          <w:cantSplit/>
        </w:trPr>
        <w:tc>
          <w:tcPr>
            <w:tcW w:w="1096" w:type="pct"/>
          </w:tcPr>
          <w:p w14:paraId="0CFF0539" w14:textId="77777777" w:rsidR="00F80C33" w:rsidRDefault="00723BFB">
            <w:pPr>
              <w:pStyle w:val="TableBody"/>
            </w:pPr>
            <w:r>
              <w:t>RUCSFTOT</w:t>
            </w:r>
            <w:r w:rsidR="00FF64D5">
              <w:t xml:space="preserve"> </w:t>
            </w:r>
            <w:r>
              <w:rPr>
                <w:i/>
                <w:vertAlign w:val="subscript"/>
              </w:rPr>
              <w:t>ruc,</w:t>
            </w:r>
            <w:r w:rsidR="00FF64D5">
              <w:rPr>
                <w:i/>
                <w:vertAlign w:val="subscript"/>
              </w:rPr>
              <w:t xml:space="preserve"> </w:t>
            </w:r>
            <w:r>
              <w:rPr>
                <w:i/>
                <w:vertAlign w:val="subscript"/>
              </w:rPr>
              <w:t>i</w:t>
            </w:r>
          </w:p>
        </w:tc>
        <w:tc>
          <w:tcPr>
            <w:tcW w:w="383" w:type="pct"/>
          </w:tcPr>
          <w:p w14:paraId="2E78018C" w14:textId="77777777" w:rsidR="00F80C33" w:rsidRDefault="00723BFB">
            <w:pPr>
              <w:pStyle w:val="TableBody"/>
              <w:jc w:val="center"/>
            </w:pPr>
            <w:r>
              <w:t>MW</w:t>
            </w:r>
          </w:p>
        </w:tc>
        <w:tc>
          <w:tcPr>
            <w:tcW w:w="3521" w:type="pct"/>
          </w:tcPr>
          <w:p w14:paraId="4CE02748" w14:textId="77777777" w:rsidR="00F80C33" w:rsidRDefault="00723BFB">
            <w:pPr>
              <w:pStyle w:val="TableBody"/>
              <w:rPr>
                <w:i/>
              </w:rPr>
            </w:pPr>
            <w:r>
              <w:rPr>
                <w:i/>
              </w:rPr>
              <w:t>RUC Shortfall Tota</w:t>
            </w:r>
            <w:r w:rsidR="00CC2940">
              <w:rPr>
                <w:i/>
              </w:rPr>
              <w:t>l</w:t>
            </w:r>
            <w:r w:rsidR="00030CE9">
              <w:t>—</w:t>
            </w:r>
            <w:r w:rsidRPr="00030CE9">
              <w:t>The sum of all QSEs’ capacity shortfalls, for a RUC process</w:t>
            </w:r>
            <w:r w:rsidR="00FF64D5" w:rsidRPr="00A577B9">
              <w:rPr>
                <w:i/>
              </w:rPr>
              <w:t xml:space="preserve"> ruc</w:t>
            </w:r>
            <w:r w:rsidRPr="00030CE9">
              <w:t>, for a 15-minute Settlement Interval</w:t>
            </w:r>
            <w:r w:rsidR="00FF64D5" w:rsidRPr="00921E96">
              <w:rPr>
                <w:i/>
              </w:rPr>
              <w:t xml:space="preserve"> i</w:t>
            </w:r>
            <w:r w:rsidRPr="00030CE9">
              <w:t>.</w:t>
            </w:r>
          </w:p>
        </w:tc>
      </w:tr>
      <w:tr w:rsidR="00F80C33" w14:paraId="188D17BA" w14:textId="77777777" w:rsidTr="00E766A8">
        <w:trPr>
          <w:cantSplit/>
        </w:trPr>
        <w:tc>
          <w:tcPr>
            <w:tcW w:w="1096" w:type="pct"/>
          </w:tcPr>
          <w:p w14:paraId="69DE3A9D" w14:textId="77777777" w:rsidR="00F80C33" w:rsidRDefault="005A03E7">
            <w:pPr>
              <w:pStyle w:val="TableBody"/>
            </w:pPr>
            <w:r w:rsidRPr="005A03E7">
              <w:t>RUCSFSNAP</w:t>
            </w:r>
            <w:r w:rsidR="00FF64D5">
              <w:t xml:space="preserve"> </w:t>
            </w:r>
            <w:r w:rsidR="00CC2940">
              <w:rPr>
                <w:i/>
                <w:vertAlign w:val="subscript"/>
              </w:rPr>
              <w:t>ruc,</w:t>
            </w:r>
            <w:r w:rsidR="00FF64D5">
              <w:rPr>
                <w:i/>
                <w:vertAlign w:val="subscript"/>
              </w:rPr>
              <w:t xml:space="preserve"> </w:t>
            </w:r>
            <w:r w:rsidRPr="00E67D2A">
              <w:rPr>
                <w:i/>
                <w:vertAlign w:val="subscript"/>
              </w:rPr>
              <w:t>q</w:t>
            </w:r>
            <w:r w:rsidR="00723BFB">
              <w:rPr>
                <w:i/>
                <w:vertAlign w:val="subscript"/>
              </w:rPr>
              <w:t>,</w:t>
            </w:r>
            <w:r w:rsidR="00FF64D5">
              <w:rPr>
                <w:i/>
                <w:vertAlign w:val="subscript"/>
              </w:rPr>
              <w:t xml:space="preserve"> </w:t>
            </w:r>
            <w:r w:rsidR="00723BFB">
              <w:rPr>
                <w:i/>
                <w:vertAlign w:val="subscript"/>
              </w:rPr>
              <w:t>i</w:t>
            </w:r>
          </w:p>
        </w:tc>
        <w:tc>
          <w:tcPr>
            <w:tcW w:w="383" w:type="pct"/>
          </w:tcPr>
          <w:p w14:paraId="0D7B7FEA" w14:textId="77777777" w:rsidR="00F80C33" w:rsidRDefault="00723BFB">
            <w:pPr>
              <w:pStyle w:val="TableBody"/>
              <w:jc w:val="center"/>
            </w:pPr>
            <w:r>
              <w:t>MW</w:t>
            </w:r>
          </w:p>
        </w:tc>
        <w:tc>
          <w:tcPr>
            <w:tcW w:w="3521" w:type="pct"/>
          </w:tcPr>
          <w:p w14:paraId="55E6F68B" w14:textId="77777777" w:rsidR="00F80C33" w:rsidRDefault="00723BFB">
            <w:pPr>
              <w:pStyle w:val="TableBody"/>
            </w:pPr>
            <w:r>
              <w:rPr>
                <w:i/>
              </w:rPr>
              <w:t>RUC Shortfall at Snapshot</w:t>
            </w:r>
            <w:r>
              <w:t xml:space="preserve">—The QSE </w:t>
            </w:r>
            <w:r>
              <w:rPr>
                <w:i/>
              </w:rPr>
              <w:t>q</w:t>
            </w:r>
            <w:r>
              <w:t xml:space="preserve">’s capacity shortfall according to the snapshot for the RUC process </w:t>
            </w:r>
            <w:r w:rsidR="00FF64D5" w:rsidRPr="00A577B9">
              <w:rPr>
                <w:i/>
              </w:rPr>
              <w:t>ruc</w:t>
            </w:r>
            <w:r w:rsidR="00FF64D5">
              <w:t xml:space="preserve"> </w:t>
            </w:r>
            <w:r>
              <w:t>for the 15-minute Settlement Interval</w:t>
            </w:r>
            <w:r w:rsidR="00FF64D5" w:rsidRPr="00921E96">
              <w:rPr>
                <w:i/>
              </w:rPr>
              <w:t xml:space="preserve"> i</w:t>
            </w:r>
            <w:r>
              <w:t>.</w:t>
            </w:r>
          </w:p>
        </w:tc>
      </w:tr>
      <w:tr w:rsidR="00F80C33" w14:paraId="20B4BADE" w14:textId="77777777" w:rsidTr="00E766A8">
        <w:trPr>
          <w:cantSplit/>
        </w:trPr>
        <w:tc>
          <w:tcPr>
            <w:tcW w:w="1096" w:type="pct"/>
          </w:tcPr>
          <w:p w14:paraId="77D3FD41" w14:textId="77777777" w:rsidR="00F80C33" w:rsidRDefault="00723BFB">
            <w:pPr>
              <w:pStyle w:val="TableBody"/>
            </w:pPr>
            <w:r>
              <w:lastRenderedPageBreak/>
              <w:t>RUCSFADJ</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1AA799C8" w14:textId="77777777" w:rsidR="00F80C33" w:rsidRDefault="00723BFB">
            <w:pPr>
              <w:pStyle w:val="TableBody"/>
              <w:jc w:val="center"/>
            </w:pPr>
            <w:r>
              <w:t>MW</w:t>
            </w:r>
          </w:p>
        </w:tc>
        <w:tc>
          <w:tcPr>
            <w:tcW w:w="3521" w:type="pct"/>
          </w:tcPr>
          <w:p w14:paraId="2AC3482D" w14:textId="77777777" w:rsidR="00F80C33" w:rsidRDefault="00723BFB" w:rsidP="00A90740">
            <w:pPr>
              <w:pStyle w:val="TableBody"/>
            </w:pPr>
            <w:r>
              <w:rPr>
                <w:i/>
              </w:rPr>
              <w:t>RUC Shortfall at Adjustment Period</w:t>
            </w:r>
            <w:r>
              <w:t xml:space="preserve">—The QSE </w:t>
            </w:r>
            <w:r>
              <w:rPr>
                <w:i/>
              </w:rPr>
              <w:t>q</w:t>
            </w:r>
            <w:r>
              <w:t xml:space="preserve">’s </w:t>
            </w:r>
            <w:r w:rsidR="003D22F1">
              <w:t>A</w:t>
            </w:r>
            <w:r>
              <w:t xml:space="preserve">djustment </w:t>
            </w:r>
            <w:r w:rsidR="003D22F1">
              <w:t>P</w:t>
            </w:r>
            <w:r>
              <w:t>eriod capacity shortfall</w:t>
            </w:r>
            <w:r w:rsidR="00CC2940">
              <w:t xml:space="preserve">, including capacity from </w:t>
            </w:r>
            <w:r w:rsidR="00A90740">
              <w:t>IRRs</w:t>
            </w:r>
            <w:r w:rsidR="00CC2940">
              <w:t xml:space="preserve"> as seen in the snapshot for the RUC process</w:t>
            </w:r>
            <w:r w:rsidR="00FF64D5" w:rsidRPr="00A577B9">
              <w:rPr>
                <w:i/>
              </w:rPr>
              <w:t xml:space="preserve"> ruc</w:t>
            </w:r>
            <w:r w:rsidR="00CC2940">
              <w:t>,</w:t>
            </w:r>
            <w:r>
              <w:t xml:space="preserve"> for the 15-minute Settlement Interval</w:t>
            </w:r>
            <w:r w:rsidR="00FF64D5" w:rsidRPr="00921E96">
              <w:rPr>
                <w:i/>
              </w:rPr>
              <w:t xml:space="preserve"> i</w:t>
            </w:r>
            <w:r>
              <w:t>.</w:t>
            </w:r>
          </w:p>
        </w:tc>
      </w:tr>
      <w:tr w:rsidR="00F80C33" w14:paraId="549CCAB0" w14:textId="77777777" w:rsidTr="00E766A8">
        <w:trPr>
          <w:cantSplit/>
        </w:trPr>
        <w:tc>
          <w:tcPr>
            <w:tcW w:w="1096" w:type="pct"/>
          </w:tcPr>
          <w:p w14:paraId="5071AC4A" w14:textId="77777777" w:rsidR="00F80C33" w:rsidRDefault="00723BFB">
            <w:pPr>
              <w:pStyle w:val="TableBody"/>
            </w:pPr>
            <w:r>
              <w:t>RUCCAPCREDIT</w:t>
            </w:r>
            <w:r w:rsidR="00FF64D5">
              <w:t xml:space="preserve"> </w:t>
            </w:r>
            <w:r>
              <w:rPr>
                <w:i/>
                <w:vertAlign w:val="subscript"/>
              </w:rPr>
              <w:t>q,</w:t>
            </w:r>
            <w:r w:rsidR="00FF64D5">
              <w:rPr>
                <w:i/>
                <w:vertAlign w:val="subscript"/>
              </w:rPr>
              <w:t xml:space="preserve"> </w:t>
            </w:r>
            <w:r>
              <w:rPr>
                <w:i/>
                <w:vertAlign w:val="subscript"/>
              </w:rPr>
              <w:t>i,</w:t>
            </w:r>
            <w:r w:rsidR="00FF64D5">
              <w:rPr>
                <w:i/>
                <w:vertAlign w:val="subscript"/>
              </w:rPr>
              <w:t xml:space="preserve"> </w:t>
            </w:r>
            <w:r>
              <w:rPr>
                <w:i/>
                <w:vertAlign w:val="subscript"/>
              </w:rPr>
              <w:t>z</w:t>
            </w:r>
          </w:p>
        </w:tc>
        <w:tc>
          <w:tcPr>
            <w:tcW w:w="383" w:type="pct"/>
          </w:tcPr>
          <w:p w14:paraId="33EB8453" w14:textId="77777777" w:rsidR="00F80C33" w:rsidRDefault="00723BFB">
            <w:pPr>
              <w:pStyle w:val="TableBody"/>
              <w:jc w:val="center"/>
            </w:pPr>
            <w:r>
              <w:t>MW</w:t>
            </w:r>
          </w:p>
        </w:tc>
        <w:tc>
          <w:tcPr>
            <w:tcW w:w="3521" w:type="pct"/>
          </w:tcPr>
          <w:p w14:paraId="6D403E24" w14:textId="77777777" w:rsidR="00F80C33" w:rsidRDefault="00723BFB" w:rsidP="003D22F1">
            <w:pPr>
              <w:pStyle w:val="TableBody"/>
              <w:rPr>
                <w:i/>
              </w:rPr>
            </w:pPr>
            <w:r>
              <w:rPr>
                <w:i/>
              </w:rPr>
              <w:t>RUC Capacity Credit by QSE</w:t>
            </w:r>
            <w:r>
              <w:t xml:space="preserve">—The </w:t>
            </w:r>
            <w:r w:rsidR="00FF64D5">
              <w:t xml:space="preserve">QSE </w:t>
            </w:r>
            <w:r w:rsidR="00FF64D5">
              <w:rPr>
                <w:i/>
              </w:rPr>
              <w:t>q</w:t>
            </w:r>
            <w:r w:rsidR="00FF64D5">
              <w:t xml:space="preserve">’s </w:t>
            </w:r>
            <w:r>
              <w:t xml:space="preserve">capacity credit resulting from capacity paid through the RUC Capacity-Short </w:t>
            </w:r>
            <w:r w:rsidR="003D22F1" w:rsidRPr="00E766A8">
              <w:t>Amount</w:t>
            </w:r>
            <w:r w:rsidR="003D22F1">
              <w:t xml:space="preserve"> </w:t>
            </w:r>
            <w:r w:rsidR="00FF64D5">
              <w:t xml:space="preserve">for RUC process </w:t>
            </w:r>
            <w:r w:rsidR="00FF64D5" w:rsidRPr="0074109A">
              <w:rPr>
                <w:i/>
              </w:rPr>
              <w:t>z</w:t>
            </w:r>
            <w:r w:rsidR="00FF64D5">
              <w:t xml:space="preserve"> </w:t>
            </w:r>
            <w:r>
              <w:t>for the 15-minute Settlement Interval</w:t>
            </w:r>
            <w:r w:rsidR="00FF64D5" w:rsidRPr="00921E96">
              <w:rPr>
                <w:i/>
              </w:rPr>
              <w:t xml:space="preserve"> i</w:t>
            </w:r>
            <w:r>
              <w:t>.</w:t>
            </w:r>
          </w:p>
        </w:tc>
      </w:tr>
      <w:tr w:rsidR="00F80C33" w14:paraId="60CC66F7" w14:textId="77777777" w:rsidTr="00E766A8">
        <w:trPr>
          <w:cantSplit/>
        </w:trPr>
        <w:tc>
          <w:tcPr>
            <w:tcW w:w="1096" w:type="pct"/>
          </w:tcPr>
          <w:p w14:paraId="1E189316" w14:textId="77777777" w:rsidR="00F80C33" w:rsidRDefault="00723BFB">
            <w:pPr>
              <w:pStyle w:val="TableBody"/>
            </w:pPr>
            <w:r>
              <w:t>RTAML</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2FCF81F8" w14:textId="77777777" w:rsidR="00F80C33" w:rsidRDefault="00723BFB">
            <w:pPr>
              <w:pStyle w:val="TableBody"/>
              <w:jc w:val="center"/>
            </w:pPr>
            <w:r>
              <w:t>MWh</w:t>
            </w:r>
          </w:p>
        </w:tc>
        <w:tc>
          <w:tcPr>
            <w:tcW w:w="3521" w:type="pct"/>
          </w:tcPr>
          <w:p w14:paraId="46B9CBCE" w14:textId="77777777" w:rsidR="00F80C33" w:rsidRDefault="00723BFB">
            <w:pPr>
              <w:pStyle w:val="TableBody"/>
              <w:rPr>
                <w:i/>
              </w:rPr>
            </w:pPr>
            <w:r>
              <w:rPr>
                <w:i/>
              </w:rPr>
              <w:t>Real-Time Adjusted Metered Load</w:t>
            </w:r>
            <w:r>
              <w:t xml:space="preserve">—The QSE </w:t>
            </w:r>
            <w:r>
              <w:rPr>
                <w:i/>
              </w:rPr>
              <w:t>q</w:t>
            </w:r>
            <w:r>
              <w:t>’s Adjusted Metered Load</w:t>
            </w:r>
            <w:r w:rsidR="003D22F1">
              <w:t xml:space="preserve"> (AML)</w:t>
            </w:r>
            <w:r>
              <w:t xml:space="preserve"> at the Settlement Point </w:t>
            </w:r>
            <w:r>
              <w:rPr>
                <w:i/>
              </w:rPr>
              <w:t>p</w:t>
            </w:r>
            <w:r>
              <w:t xml:space="preserve"> for the 15-minute Settlement Interval</w:t>
            </w:r>
            <w:r w:rsidR="00FF64D5" w:rsidRPr="00921E96">
              <w:rPr>
                <w:i/>
              </w:rPr>
              <w:t xml:space="preserve"> i</w:t>
            </w:r>
            <w:r>
              <w:t>.</w:t>
            </w:r>
          </w:p>
        </w:tc>
      </w:tr>
      <w:tr w:rsidR="00F80C33" w14:paraId="296D02A7" w14:textId="77777777" w:rsidTr="00E766A8">
        <w:trPr>
          <w:cantSplit/>
        </w:trPr>
        <w:tc>
          <w:tcPr>
            <w:tcW w:w="1096" w:type="pct"/>
          </w:tcPr>
          <w:p w14:paraId="1C96F65D" w14:textId="77777777" w:rsidR="00F80C33" w:rsidRDefault="00723BFB">
            <w:pPr>
              <w:pStyle w:val="TableBody"/>
            </w:pPr>
            <w:r>
              <w:t>RUCCAPSNAP</w:t>
            </w:r>
            <w:r w:rsidR="00FF64D5">
              <w:t xml:space="preserve"> </w:t>
            </w:r>
            <w:r w:rsidR="00CC2940">
              <w:rPr>
                <w:i/>
                <w:vertAlign w:val="subscript"/>
              </w:rPr>
              <w:t>ruc,</w:t>
            </w:r>
            <w:r w:rsidR="00FF64D5">
              <w:rPr>
                <w:i/>
                <w:vertAlign w:val="subscript"/>
              </w:rPr>
              <w:t xml:space="preserve"> </w:t>
            </w:r>
            <w:r>
              <w:rPr>
                <w:i/>
                <w:vertAlign w:val="subscript"/>
              </w:rPr>
              <w:t>q,</w:t>
            </w:r>
            <w:r w:rsidR="00FF64D5">
              <w:rPr>
                <w:i/>
                <w:vertAlign w:val="subscript"/>
              </w:rPr>
              <w:t xml:space="preserve"> </w:t>
            </w:r>
            <w:r>
              <w:rPr>
                <w:i/>
                <w:vertAlign w:val="subscript"/>
              </w:rPr>
              <w:t>i</w:t>
            </w:r>
          </w:p>
        </w:tc>
        <w:tc>
          <w:tcPr>
            <w:tcW w:w="383" w:type="pct"/>
          </w:tcPr>
          <w:p w14:paraId="6675FF16" w14:textId="77777777" w:rsidR="00F80C33" w:rsidRDefault="00723BFB">
            <w:pPr>
              <w:pStyle w:val="TableBody"/>
              <w:jc w:val="center"/>
            </w:pPr>
            <w:r>
              <w:t>MW</w:t>
            </w:r>
          </w:p>
        </w:tc>
        <w:tc>
          <w:tcPr>
            <w:tcW w:w="3521" w:type="pct"/>
          </w:tcPr>
          <w:p w14:paraId="57C7DCC3" w14:textId="77777777" w:rsidR="00F80C33" w:rsidRDefault="00723BFB">
            <w:pPr>
              <w:pStyle w:val="TableBody"/>
              <w:rPr>
                <w:i/>
              </w:rPr>
            </w:pPr>
            <w:r>
              <w:rPr>
                <w:i/>
              </w:rPr>
              <w:t>RUC Capacity Snapshot at time of RUC</w:t>
            </w:r>
            <w:r w:rsidR="00030CE9">
              <w:t>—</w:t>
            </w:r>
            <w:r>
              <w:t>The amount of the QSE</w:t>
            </w:r>
            <w:r w:rsidR="00FF64D5">
              <w:rPr>
                <w:i/>
              </w:rPr>
              <w:t xml:space="preserve"> q</w:t>
            </w:r>
            <w:r>
              <w:t>’s calculated capacity in the COP and Trades Snapshot</w:t>
            </w:r>
            <w:r w:rsidR="00FF64D5">
              <w:t xml:space="preserve"> for the RUC process </w:t>
            </w:r>
            <w:r w:rsidR="00FF64D5" w:rsidRPr="00A577B9">
              <w:rPr>
                <w:i/>
              </w:rPr>
              <w:t>ruc</w:t>
            </w:r>
            <w:r>
              <w:t xml:space="preserve"> for a 15-minute Settlement Interval</w:t>
            </w:r>
            <w:r w:rsidR="00FF64D5" w:rsidRPr="00921E96">
              <w:rPr>
                <w:i/>
              </w:rPr>
              <w:t xml:space="preserve"> i</w:t>
            </w:r>
            <w:r>
              <w:t>.</w:t>
            </w:r>
            <w:r w:rsidR="003D22F1">
              <w:t xml:space="preserve">  </w:t>
            </w:r>
          </w:p>
        </w:tc>
      </w:tr>
      <w:tr w:rsidR="00F80C33" w14:paraId="28D4D350" w14:textId="77777777" w:rsidTr="00E766A8">
        <w:trPr>
          <w:cantSplit/>
        </w:trPr>
        <w:tc>
          <w:tcPr>
            <w:tcW w:w="1096" w:type="pct"/>
          </w:tcPr>
          <w:p w14:paraId="560B8407" w14:textId="77777777" w:rsidR="00F80C33" w:rsidRDefault="00723BFB">
            <w:pPr>
              <w:pStyle w:val="TableBody"/>
            </w:pPr>
            <w:r>
              <w:t>HASLSNAP</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12D4E5B3" w14:textId="77777777" w:rsidR="00F80C33" w:rsidRDefault="00723BFB">
            <w:pPr>
              <w:pStyle w:val="TableBody"/>
              <w:jc w:val="center"/>
            </w:pPr>
            <w:r>
              <w:t>MW</w:t>
            </w:r>
          </w:p>
        </w:tc>
        <w:tc>
          <w:tcPr>
            <w:tcW w:w="3521" w:type="pct"/>
          </w:tcPr>
          <w:p w14:paraId="0C7CBFC0" w14:textId="77777777" w:rsidR="00F80C33" w:rsidRDefault="00723BFB" w:rsidP="003D22F1">
            <w:pPr>
              <w:pStyle w:val="TableBody"/>
              <w:rPr>
                <w:i/>
              </w:rPr>
            </w:pPr>
            <w:r>
              <w:rPr>
                <w:i/>
              </w:rPr>
              <w:t>High Ancillary Services Limit at Snapshot</w:t>
            </w:r>
            <w:r>
              <w:t xml:space="preserve">—The </w:t>
            </w:r>
            <w:r w:rsidR="003D22F1">
              <w:t>HASL</w:t>
            </w:r>
            <w:r>
              <w:t xml:space="preserve"> of the Resource </w:t>
            </w:r>
            <w:r>
              <w:rPr>
                <w:i/>
              </w:rPr>
              <w:t>r</w:t>
            </w:r>
            <w:r>
              <w:t xml:space="preserve"> represented by the QSE </w:t>
            </w:r>
            <w:r>
              <w:rPr>
                <w:i/>
              </w:rPr>
              <w:t>q</w:t>
            </w:r>
            <w:r>
              <w:t xml:space="preserve">, according to the COP and Trades Snapshot for the RUC process for the hour </w:t>
            </w:r>
            <w:r w:rsidR="00FF64D5" w:rsidRPr="0074109A">
              <w:rPr>
                <w:i/>
              </w:rPr>
              <w:t>h</w:t>
            </w:r>
            <w:r w:rsidR="00FF64D5">
              <w:t xml:space="preserve"> </w:t>
            </w:r>
            <w:r>
              <w:t>that includes the 15-minute Settlement Interval.</w:t>
            </w:r>
            <w:r w:rsidR="003D22F1">
              <w:t xml:space="preserve">  </w:t>
            </w:r>
            <w:r w:rsidR="003D22F1" w:rsidRPr="00E766A8">
              <w:t xml:space="preserve">Where for a Combined Cycle Train, the Resource </w:t>
            </w:r>
            <w:r w:rsidR="003D22F1" w:rsidRPr="00E766A8">
              <w:rPr>
                <w:i/>
              </w:rPr>
              <w:t xml:space="preserve">r </w:t>
            </w:r>
            <w:r w:rsidR="003D22F1" w:rsidRPr="00E766A8">
              <w:t>is a Combined Cycle Generation Resource within the Combined Cycle Train.</w:t>
            </w:r>
          </w:p>
        </w:tc>
      </w:tr>
      <w:tr w:rsidR="00F80C33" w14:paraId="1A335324" w14:textId="77777777" w:rsidTr="00E766A8">
        <w:trPr>
          <w:cantSplit/>
        </w:trPr>
        <w:tc>
          <w:tcPr>
            <w:tcW w:w="1096" w:type="pct"/>
          </w:tcPr>
          <w:p w14:paraId="07BB5E23" w14:textId="77777777" w:rsidR="00F80C33" w:rsidRDefault="00723BFB">
            <w:pPr>
              <w:pStyle w:val="TableBody"/>
            </w:pPr>
            <w:r>
              <w:t xml:space="preserve">RTDCEXP </w:t>
            </w:r>
            <w:r w:rsidRPr="008342E2">
              <w:rPr>
                <w:i/>
                <w:vertAlign w:val="subscript"/>
              </w:rPr>
              <w:t>q, p</w:t>
            </w:r>
            <w:r w:rsidR="00FF64D5">
              <w:rPr>
                <w:i/>
                <w:vertAlign w:val="subscript"/>
              </w:rPr>
              <w:t>, i</w:t>
            </w:r>
          </w:p>
        </w:tc>
        <w:tc>
          <w:tcPr>
            <w:tcW w:w="383" w:type="pct"/>
          </w:tcPr>
          <w:p w14:paraId="3A170F6D" w14:textId="77777777" w:rsidR="00F80C33" w:rsidRDefault="00723BFB">
            <w:pPr>
              <w:pStyle w:val="TableBody"/>
              <w:jc w:val="center"/>
            </w:pPr>
            <w:r>
              <w:t>MW</w:t>
            </w:r>
          </w:p>
        </w:tc>
        <w:tc>
          <w:tcPr>
            <w:tcW w:w="3521" w:type="pct"/>
          </w:tcPr>
          <w:p w14:paraId="21B7909B" w14:textId="77777777" w:rsidR="00F80C33" w:rsidRDefault="00723BFB" w:rsidP="003D22F1">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Oklaunion Exemption as an exporter from the ERCOT </w:t>
            </w:r>
            <w:r w:rsidR="003D22F1">
              <w:t>Region</w:t>
            </w:r>
            <w:r>
              <w:t>, for the 15-minute Settlement Interval</w:t>
            </w:r>
            <w:r w:rsidR="00FF64D5" w:rsidRPr="00921E96">
              <w:rPr>
                <w:i/>
              </w:rPr>
              <w:t xml:space="preserve"> i</w:t>
            </w:r>
            <w:r>
              <w:t>.</w:t>
            </w:r>
          </w:p>
        </w:tc>
      </w:tr>
      <w:tr w:rsidR="00F80C33" w14:paraId="78B562F5" w14:textId="77777777" w:rsidTr="00E766A8">
        <w:trPr>
          <w:cantSplit/>
        </w:trPr>
        <w:tc>
          <w:tcPr>
            <w:tcW w:w="1096" w:type="pct"/>
          </w:tcPr>
          <w:p w14:paraId="3E0954D5" w14:textId="77777777" w:rsidR="00F80C33" w:rsidRDefault="00723BFB">
            <w:pPr>
              <w:pStyle w:val="TableBody"/>
            </w:pPr>
            <w:r>
              <w:t>DCIMPADJ</w:t>
            </w:r>
            <w:r w:rsidRPr="008342E2">
              <w:rPr>
                <w:i/>
              </w:rPr>
              <w:t xml:space="preserve"> </w:t>
            </w:r>
            <w:r w:rsidRPr="008342E2">
              <w:rPr>
                <w:i/>
                <w:vertAlign w:val="subscript"/>
              </w:rPr>
              <w:t>q, p</w:t>
            </w:r>
            <w:r w:rsidR="00FF64D5">
              <w:rPr>
                <w:i/>
                <w:vertAlign w:val="subscript"/>
              </w:rPr>
              <w:t>, i</w:t>
            </w:r>
          </w:p>
        </w:tc>
        <w:tc>
          <w:tcPr>
            <w:tcW w:w="383" w:type="pct"/>
          </w:tcPr>
          <w:p w14:paraId="07085788" w14:textId="77777777" w:rsidR="00E2667F" w:rsidRDefault="00723BFB">
            <w:pPr>
              <w:pStyle w:val="TableBody"/>
              <w:jc w:val="center"/>
            </w:pPr>
            <w:r>
              <w:t>MW</w:t>
            </w:r>
          </w:p>
        </w:tc>
        <w:tc>
          <w:tcPr>
            <w:tcW w:w="3521" w:type="pct"/>
          </w:tcPr>
          <w:p w14:paraId="6612C250"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A</w:t>
            </w:r>
            <w:r>
              <w:t xml:space="preserve">djustment </w:t>
            </w:r>
            <w:r w:rsidR="003D22F1">
              <w:t>P</w:t>
            </w:r>
            <w:r>
              <w:t xml:space="preserve">eriod </w:t>
            </w:r>
            <w:r w:rsidR="003D22F1">
              <w:t>s</w:t>
            </w:r>
            <w:r>
              <w:t>napshot, for the 15-minute Settlement Interval</w:t>
            </w:r>
            <w:r w:rsidR="00FF64D5" w:rsidRPr="00921E96">
              <w:rPr>
                <w:i/>
              </w:rPr>
              <w:t xml:space="preserve"> i</w:t>
            </w:r>
            <w:r>
              <w:t>.</w:t>
            </w:r>
          </w:p>
        </w:tc>
      </w:tr>
      <w:tr w:rsidR="00F80C33" w14:paraId="03F9761C" w14:textId="77777777" w:rsidTr="00E766A8">
        <w:trPr>
          <w:cantSplit/>
        </w:trPr>
        <w:tc>
          <w:tcPr>
            <w:tcW w:w="1096" w:type="pct"/>
          </w:tcPr>
          <w:p w14:paraId="61A2406C" w14:textId="77777777" w:rsidR="00F80C33" w:rsidRDefault="00723BFB">
            <w:pPr>
              <w:pStyle w:val="TableBody"/>
            </w:pPr>
            <w:r>
              <w:t xml:space="preserve">DCIMPSNAP </w:t>
            </w:r>
            <w:r w:rsidRPr="008342E2">
              <w:rPr>
                <w:i/>
                <w:vertAlign w:val="subscript"/>
              </w:rPr>
              <w:t>q, p</w:t>
            </w:r>
            <w:r w:rsidR="00FF64D5">
              <w:rPr>
                <w:i/>
                <w:vertAlign w:val="subscript"/>
              </w:rPr>
              <w:t>, i</w:t>
            </w:r>
          </w:p>
        </w:tc>
        <w:tc>
          <w:tcPr>
            <w:tcW w:w="383" w:type="pct"/>
          </w:tcPr>
          <w:p w14:paraId="288E4CF9" w14:textId="77777777" w:rsidR="00F80C33" w:rsidRDefault="00723BFB">
            <w:pPr>
              <w:pStyle w:val="TableBody"/>
              <w:jc w:val="center"/>
            </w:pPr>
            <w:r>
              <w:t>MW</w:t>
            </w:r>
          </w:p>
        </w:tc>
        <w:tc>
          <w:tcPr>
            <w:tcW w:w="3521" w:type="pct"/>
          </w:tcPr>
          <w:p w14:paraId="762BA8D9" w14:textId="77777777" w:rsidR="00F80C33" w:rsidRDefault="00723BFB">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w:t>
            </w:r>
            <w:r w:rsidR="003D22F1">
              <w:t>s</w:t>
            </w:r>
            <w:r>
              <w:t>napshot for the RUC process for the hour that includes the 15-minute Settlement Interval</w:t>
            </w:r>
            <w:r w:rsidR="00FF64D5" w:rsidRPr="00921E96">
              <w:rPr>
                <w:i/>
              </w:rPr>
              <w:t xml:space="preserve"> i</w:t>
            </w:r>
            <w:r>
              <w:t>.</w:t>
            </w:r>
          </w:p>
        </w:tc>
      </w:tr>
      <w:tr w:rsidR="00F80C33" w14:paraId="5B79F356" w14:textId="77777777" w:rsidTr="00E766A8">
        <w:trPr>
          <w:cantSplit/>
        </w:trPr>
        <w:tc>
          <w:tcPr>
            <w:tcW w:w="1096" w:type="pct"/>
          </w:tcPr>
          <w:p w14:paraId="1434CB98" w14:textId="77777777" w:rsidR="00386F27" w:rsidRDefault="00723BFB">
            <w:pPr>
              <w:pStyle w:val="TableBody"/>
            </w:pPr>
            <w:r>
              <w:t>RUCCPSNAP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8733B45" w14:textId="77777777" w:rsidR="00F80C33" w:rsidRDefault="00723BFB">
            <w:pPr>
              <w:pStyle w:val="TableBody"/>
              <w:jc w:val="center"/>
            </w:pPr>
            <w:r>
              <w:t>MW</w:t>
            </w:r>
          </w:p>
        </w:tc>
        <w:tc>
          <w:tcPr>
            <w:tcW w:w="3521" w:type="pct"/>
          </w:tcPr>
          <w:p w14:paraId="07B590A0" w14:textId="77777777" w:rsidR="00F80C33" w:rsidRDefault="00723BFB">
            <w:pPr>
              <w:pStyle w:val="TableBody"/>
              <w:rPr>
                <w:i/>
              </w:rPr>
            </w:pPr>
            <w:r>
              <w:rPr>
                <w:i/>
              </w:rPr>
              <w:t>RUC Capacity Purchase at Snapshot</w:t>
            </w:r>
            <w:r>
              <w:t xml:space="preserve">—The QSE </w:t>
            </w:r>
            <w:r>
              <w:rPr>
                <w:i/>
              </w:rPr>
              <w:t>q</w:t>
            </w:r>
            <w:r>
              <w:t xml:space="preserve">’s </w:t>
            </w:r>
            <w:r w:rsidR="00030CE9">
              <w:t>c</w:t>
            </w:r>
            <w:r>
              <w:t>apacity purchase, according to the COP and Trades Snapshot for the RUC process for the hour</w:t>
            </w:r>
            <w:r w:rsidR="00FF64D5" w:rsidRPr="0074109A">
              <w:rPr>
                <w:i/>
              </w:rPr>
              <w:t xml:space="preserve"> h</w:t>
            </w:r>
            <w:r>
              <w:t xml:space="preserve"> that includes the 15-minute Settlement Interval.</w:t>
            </w:r>
          </w:p>
        </w:tc>
      </w:tr>
      <w:tr w:rsidR="00F80C33" w14:paraId="48220DF2" w14:textId="77777777" w:rsidTr="00E766A8">
        <w:trPr>
          <w:cantSplit/>
        </w:trPr>
        <w:tc>
          <w:tcPr>
            <w:tcW w:w="1096" w:type="pct"/>
          </w:tcPr>
          <w:p w14:paraId="70790055" w14:textId="77777777" w:rsidR="00F80C33" w:rsidRDefault="00723BFB">
            <w:pPr>
              <w:pStyle w:val="TableBody"/>
            </w:pPr>
            <w:r>
              <w:t>RUCCSSNAP</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6D0EB1C4" w14:textId="77777777" w:rsidR="00F80C33" w:rsidRDefault="00723BFB">
            <w:pPr>
              <w:pStyle w:val="TableBody"/>
              <w:jc w:val="center"/>
            </w:pPr>
            <w:r>
              <w:t>MW</w:t>
            </w:r>
          </w:p>
        </w:tc>
        <w:tc>
          <w:tcPr>
            <w:tcW w:w="3521" w:type="pct"/>
          </w:tcPr>
          <w:p w14:paraId="67C693D4" w14:textId="77777777" w:rsidR="00F80C33" w:rsidRDefault="00723BFB">
            <w:pPr>
              <w:pStyle w:val="TableBody"/>
              <w:rPr>
                <w:i/>
              </w:rPr>
            </w:pPr>
            <w:r>
              <w:rPr>
                <w:i/>
              </w:rPr>
              <w:t>RUC Capacity Sale at Snapshot</w:t>
            </w:r>
            <w:r>
              <w:t xml:space="preserve">—The QSE </w:t>
            </w:r>
            <w:r>
              <w:rPr>
                <w:i/>
              </w:rPr>
              <w:t>q</w:t>
            </w:r>
            <w:r>
              <w:t>’s capacity sale, according to the COP and Trades Snapshot for the RUC process for the hour</w:t>
            </w:r>
            <w:r w:rsidR="00FF64D5" w:rsidRPr="0074109A">
              <w:rPr>
                <w:i/>
              </w:rPr>
              <w:t xml:space="preserve"> h</w:t>
            </w:r>
            <w:r>
              <w:t xml:space="preserve"> that includes the 15-minute Settlement Interval.</w:t>
            </w:r>
          </w:p>
        </w:tc>
      </w:tr>
      <w:tr w:rsidR="00F80C33" w14:paraId="31310F58" w14:textId="77777777" w:rsidTr="00E766A8">
        <w:trPr>
          <w:cantSplit/>
        </w:trPr>
        <w:tc>
          <w:tcPr>
            <w:tcW w:w="1096" w:type="pct"/>
          </w:tcPr>
          <w:p w14:paraId="5D7DE643" w14:textId="77777777" w:rsidR="00F80C33" w:rsidRDefault="00723BFB">
            <w:pPr>
              <w:pStyle w:val="TableBody"/>
            </w:pPr>
            <w:r>
              <w:t>RUCCAPADJ</w:t>
            </w:r>
            <w:r w:rsidR="00FF64D5">
              <w:t xml:space="preserve"> </w:t>
            </w:r>
            <w:r>
              <w:rPr>
                <w:i/>
                <w:vertAlign w:val="subscript"/>
              </w:rPr>
              <w:t>q,</w:t>
            </w:r>
            <w:r w:rsidR="00FF64D5">
              <w:rPr>
                <w:i/>
                <w:vertAlign w:val="subscript"/>
              </w:rPr>
              <w:t xml:space="preserve"> </w:t>
            </w:r>
            <w:r>
              <w:rPr>
                <w:i/>
                <w:vertAlign w:val="subscript"/>
              </w:rPr>
              <w:t>i</w:t>
            </w:r>
          </w:p>
        </w:tc>
        <w:tc>
          <w:tcPr>
            <w:tcW w:w="383" w:type="pct"/>
          </w:tcPr>
          <w:p w14:paraId="41F78104" w14:textId="77777777" w:rsidR="00F80C33" w:rsidRDefault="00723BFB">
            <w:pPr>
              <w:pStyle w:val="TableBody"/>
              <w:jc w:val="center"/>
            </w:pPr>
            <w:r>
              <w:t>MW</w:t>
            </w:r>
          </w:p>
        </w:tc>
        <w:tc>
          <w:tcPr>
            <w:tcW w:w="3521" w:type="pct"/>
          </w:tcPr>
          <w:p w14:paraId="4F1D46C7" w14:textId="77777777" w:rsidR="00F80C33" w:rsidRDefault="00723BFB" w:rsidP="00A90740">
            <w:pPr>
              <w:pStyle w:val="TableBody"/>
              <w:rPr>
                <w:i/>
              </w:rPr>
            </w:pPr>
            <w:r>
              <w:rPr>
                <w:i/>
              </w:rPr>
              <w:t>RUC Capacity Snapshot during Adjustment Period</w:t>
            </w:r>
            <w:r w:rsidR="003D22F1">
              <w:t>—</w:t>
            </w:r>
            <w:r>
              <w:t>The amount of the QSE</w:t>
            </w:r>
            <w:r w:rsidR="00FF64D5">
              <w:rPr>
                <w:i/>
              </w:rPr>
              <w:t xml:space="preserve"> q</w:t>
            </w:r>
            <w:r>
              <w:t>’s calculated capacity in the RUC according to the COP and Trades Snapshot</w:t>
            </w:r>
            <w:r w:rsidR="006C45CE">
              <w:t xml:space="preserve">, excluding capacity for </w:t>
            </w:r>
            <w:r w:rsidR="00A90740">
              <w:t>IRRs</w:t>
            </w:r>
            <w:r w:rsidR="006C45CE">
              <w:t>,</w:t>
            </w:r>
            <w:r>
              <w:t xml:space="preserve"> at the end of the Adjustment Period for a 15-minute Settlement Interval</w:t>
            </w:r>
            <w:r w:rsidR="00FF64D5" w:rsidRPr="0074109A">
              <w:rPr>
                <w:i/>
              </w:rPr>
              <w:t xml:space="preserve"> i</w:t>
            </w:r>
            <w:r w:rsidR="00FF64D5">
              <w:rPr>
                <w:i/>
              </w:rPr>
              <w:t>.</w:t>
            </w:r>
          </w:p>
        </w:tc>
      </w:tr>
      <w:tr w:rsidR="00F80C33" w14:paraId="55B52D52" w14:textId="77777777" w:rsidTr="00E766A8">
        <w:trPr>
          <w:cantSplit/>
        </w:trPr>
        <w:tc>
          <w:tcPr>
            <w:tcW w:w="1096" w:type="pct"/>
          </w:tcPr>
          <w:p w14:paraId="42266EA6" w14:textId="77777777" w:rsidR="00F80C33" w:rsidRDefault="00723BFB">
            <w:pPr>
              <w:pStyle w:val="TableBody"/>
            </w:pPr>
            <w:r>
              <w:t>HASLADJ</w:t>
            </w:r>
            <w:r w:rsidR="00FF64D5">
              <w:t xml:space="preserve"> </w:t>
            </w:r>
            <w:r>
              <w:rPr>
                <w:i/>
                <w:vertAlign w:val="subscript"/>
              </w:rPr>
              <w:t>q,</w:t>
            </w:r>
            <w:r w:rsidR="00FF64D5">
              <w:rPr>
                <w:i/>
                <w:vertAlign w:val="subscript"/>
              </w:rPr>
              <w:t xml:space="preserve"> </w:t>
            </w:r>
            <w:r>
              <w:rPr>
                <w:i/>
                <w:vertAlign w:val="subscript"/>
              </w:rPr>
              <w:t>r,</w:t>
            </w:r>
            <w:r w:rsidR="00FF64D5">
              <w:rPr>
                <w:i/>
                <w:vertAlign w:val="subscript"/>
              </w:rPr>
              <w:t xml:space="preserve"> </w:t>
            </w:r>
            <w:r>
              <w:rPr>
                <w:i/>
                <w:vertAlign w:val="subscript"/>
              </w:rPr>
              <w:t>h</w:t>
            </w:r>
          </w:p>
        </w:tc>
        <w:tc>
          <w:tcPr>
            <w:tcW w:w="383" w:type="pct"/>
          </w:tcPr>
          <w:p w14:paraId="576F9B50" w14:textId="77777777" w:rsidR="00F80C33" w:rsidRDefault="00723BFB">
            <w:pPr>
              <w:pStyle w:val="TableBody"/>
              <w:jc w:val="center"/>
            </w:pPr>
            <w:r>
              <w:t>MW</w:t>
            </w:r>
          </w:p>
        </w:tc>
        <w:tc>
          <w:tcPr>
            <w:tcW w:w="3521" w:type="pct"/>
          </w:tcPr>
          <w:p w14:paraId="6FA63110" w14:textId="77777777" w:rsidR="00386F27" w:rsidRDefault="00723BFB" w:rsidP="00A90740">
            <w:pPr>
              <w:pStyle w:val="TableBody"/>
              <w:rPr>
                <w:i/>
              </w:rPr>
            </w:pPr>
            <w:r>
              <w:rPr>
                <w:i/>
              </w:rPr>
              <w:t>High Ancillary Services Limit at Adjustment Period</w:t>
            </w:r>
            <w:r w:rsidR="003D22F1">
              <w:t>—</w:t>
            </w:r>
            <w:r>
              <w:t xml:space="preserve">The </w:t>
            </w:r>
            <w:r w:rsidR="008C3552">
              <w:t>HASL</w:t>
            </w:r>
            <w:r>
              <w:t xml:space="preserve"> of </w:t>
            </w:r>
            <w:r w:rsidR="006C45CE">
              <w:t>a non-</w:t>
            </w:r>
            <w:r w:rsidR="00A90740">
              <w:t>IRR</w:t>
            </w:r>
            <w:r>
              <w:t xml:space="preserve"> </w:t>
            </w:r>
            <w:r>
              <w:rPr>
                <w:i/>
              </w:rPr>
              <w:t>r</w:t>
            </w:r>
            <w:r>
              <w:t xml:space="preserve"> represented by the QSE </w:t>
            </w:r>
            <w:r>
              <w:rPr>
                <w:i/>
              </w:rPr>
              <w:t>q</w:t>
            </w:r>
            <w:r>
              <w:t xml:space="preserve">, according to the </w:t>
            </w:r>
            <w:r w:rsidR="003667DB">
              <w:t>A</w:t>
            </w:r>
            <w:r>
              <w:t xml:space="preserve">djustment </w:t>
            </w:r>
            <w:r w:rsidR="003667DB">
              <w:t>P</w:t>
            </w:r>
            <w:r>
              <w:t xml:space="preserve">eriod snapshot, for the hour </w:t>
            </w:r>
            <w:r w:rsidR="00FF64D5" w:rsidRPr="0074109A">
              <w:rPr>
                <w:i/>
              </w:rPr>
              <w:t>h</w:t>
            </w:r>
            <w:r w:rsidR="00FF64D5">
              <w:t xml:space="preserve"> </w:t>
            </w:r>
            <w:r>
              <w:t>that includes the 15-minute Settlement Interval.</w:t>
            </w:r>
            <w:r w:rsidR="003667DB">
              <w:t xml:space="preserve">  Where for a Combined Cycle Train, the Resource </w:t>
            </w:r>
            <w:r w:rsidR="003667DB" w:rsidRPr="00B34C5D">
              <w:rPr>
                <w:i/>
              </w:rPr>
              <w:t>r</w:t>
            </w:r>
            <w:r w:rsidR="003667DB">
              <w:rPr>
                <w:i/>
              </w:rPr>
              <w:t xml:space="preserve"> </w:t>
            </w:r>
            <w:r w:rsidR="003667DB" w:rsidRPr="001C65E0">
              <w:t xml:space="preserve">is a </w:t>
            </w:r>
            <w:r w:rsidR="003667DB">
              <w:t>Combined Cycle Generation Resource within the Combined Cycle Train.</w:t>
            </w:r>
            <w:r>
              <w:t xml:space="preserve">  </w:t>
            </w:r>
          </w:p>
        </w:tc>
      </w:tr>
      <w:tr w:rsidR="00F80C33" w14:paraId="4ED5F11F" w14:textId="77777777" w:rsidTr="00E766A8">
        <w:trPr>
          <w:cantSplit/>
        </w:trPr>
        <w:tc>
          <w:tcPr>
            <w:tcW w:w="1096" w:type="pct"/>
          </w:tcPr>
          <w:p w14:paraId="22987C08" w14:textId="77777777" w:rsidR="00F80C33" w:rsidRDefault="00723BFB">
            <w:pPr>
              <w:pStyle w:val="TableBody"/>
            </w:pPr>
            <w:r>
              <w:t>RUCCPADJ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4EDAFF32" w14:textId="77777777" w:rsidR="00F80C33" w:rsidRDefault="00723BFB">
            <w:pPr>
              <w:pStyle w:val="TableBody"/>
              <w:jc w:val="center"/>
            </w:pPr>
            <w:r>
              <w:t>MW</w:t>
            </w:r>
          </w:p>
        </w:tc>
        <w:tc>
          <w:tcPr>
            <w:tcW w:w="3521" w:type="pct"/>
          </w:tcPr>
          <w:p w14:paraId="427CF529" w14:textId="77777777" w:rsidR="00F80C33" w:rsidRDefault="00723BFB">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0099260E" w:rsidRPr="0074109A">
              <w:rPr>
                <w:i/>
              </w:rPr>
              <w:t>h</w:t>
            </w:r>
            <w:r w:rsidR="0099260E">
              <w:t xml:space="preserve"> </w:t>
            </w:r>
            <w:r>
              <w:t>that includes the 15-minute Settlement Interval.</w:t>
            </w:r>
          </w:p>
        </w:tc>
      </w:tr>
      <w:tr w:rsidR="00F80C33" w14:paraId="7FEAB9BA" w14:textId="77777777" w:rsidTr="00E766A8">
        <w:trPr>
          <w:cantSplit/>
        </w:trPr>
        <w:tc>
          <w:tcPr>
            <w:tcW w:w="1096" w:type="pct"/>
          </w:tcPr>
          <w:p w14:paraId="00901A31" w14:textId="77777777" w:rsidR="00F80C33" w:rsidRDefault="00723BFB">
            <w:pPr>
              <w:pStyle w:val="TableBody"/>
            </w:pPr>
            <w:r>
              <w:t>RUCCSADJ</w:t>
            </w:r>
            <w:r w:rsidR="00FF64D5">
              <w:t xml:space="preserve"> </w:t>
            </w:r>
            <w:r>
              <w:rPr>
                <w:i/>
                <w:vertAlign w:val="subscript"/>
              </w:rPr>
              <w:t>q,</w:t>
            </w:r>
            <w:r w:rsidR="00FF64D5">
              <w:rPr>
                <w:i/>
                <w:vertAlign w:val="subscript"/>
              </w:rPr>
              <w:t xml:space="preserve"> </w:t>
            </w:r>
            <w:r>
              <w:rPr>
                <w:i/>
                <w:vertAlign w:val="subscript"/>
              </w:rPr>
              <w:t>h</w:t>
            </w:r>
          </w:p>
        </w:tc>
        <w:tc>
          <w:tcPr>
            <w:tcW w:w="383" w:type="pct"/>
          </w:tcPr>
          <w:p w14:paraId="33497ACE" w14:textId="77777777" w:rsidR="00F80C33" w:rsidRDefault="00723BFB">
            <w:pPr>
              <w:pStyle w:val="TableBody"/>
              <w:jc w:val="center"/>
            </w:pPr>
            <w:r>
              <w:t>MW</w:t>
            </w:r>
          </w:p>
        </w:tc>
        <w:tc>
          <w:tcPr>
            <w:tcW w:w="3521" w:type="pct"/>
          </w:tcPr>
          <w:p w14:paraId="24F902BC" w14:textId="77777777" w:rsidR="00F80C33" w:rsidRDefault="00723BFB">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0099260E" w:rsidRPr="0074109A">
              <w:rPr>
                <w:i/>
              </w:rPr>
              <w:t>h</w:t>
            </w:r>
            <w:r w:rsidR="0099260E">
              <w:t xml:space="preserve"> </w:t>
            </w:r>
            <w:r>
              <w:t>that includes the 15-minute Settlement Interval.</w:t>
            </w:r>
          </w:p>
        </w:tc>
      </w:tr>
      <w:tr w:rsidR="00F80C33" w14:paraId="4EDDD0EE" w14:textId="77777777" w:rsidTr="00E766A8">
        <w:trPr>
          <w:cantSplit/>
        </w:trPr>
        <w:tc>
          <w:tcPr>
            <w:tcW w:w="1096" w:type="pct"/>
          </w:tcPr>
          <w:p w14:paraId="6AE40B71" w14:textId="77777777" w:rsidR="00F80C33" w:rsidRDefault="00723BFB">
            <w:pPr>
              <w:pStyle w:val="TableBody"/>
            </w:pPr>
            <w:r>
              <w:lastRenderedPageBreak/>
              <w:t>DAEP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4997E1D1" w14:textId="77777777" w:rsidR="00F80C33" w:rsidRDefault="00723BFB">
            <w:pPr>
              <w:pStyle w:val="TableBody"/>
              <w:jc w:val="center"/>
            </w:pPr>
            <w:r>
              <w:t>MW</w:t>
            </w:r>
          </w:p>
        </w:tc>
        <w:tc>
          <w:tcPr>
            <w:tcW w:w="3521" w:type="pct"/>
          </w:tcPr>
          <w:p w14:paraId="62BEDAD4" w14:textId="77777777" w:rsidR="00F80C33" w:rsidRDefault="00723BFB">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59F4C5DC" w14:textId="77777777" w:rsidTr="00E766A8">
        <w:trPr>
          <w:cantSplit/>
        </w:trPr>
        <w:tc>
          <w:tcPr>
            <w:tcW w:w="1096" w:type="pct"/>
          </w:tcPr>
          <w:p w14:paraId="2EA5131A" w14:textId="77777777" w:rsidR="00F80C33" w:rsidRDefault="00723BFB">
            <w:pPr>
              <w:pStyle w:val="TableBody"/>
            </w:pPr>
            <w:r>
              <w:t>DAES</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h</w:t>
            </w:r>
          </w:p>
        </w:tc>
        <w:tc>
          <w:tcPr>
            <w:tcW w:w="383" w:type="pct"/>
          </w:tcPr>
          <w:p w14:paraId="0DDAA1B8" w14:textId="77777777" w:rsidR="00F80C33" w:rsidRDefault="00723BFB">
            <w:pPr>
              <w:pStyle w:val="TableBody"/>
              <w:jc w:val="center"/>
            </w:pPr>
            <w:r>
              <w:t>MW</w:t>
            </w:r>
          </w:p>
        </w:tc>
        <w:tc>
          <w:tcPr>
            <w:tcW w:w="3521" w:type="pct"/>
          </w:tcPr>
          <w:p w14:paraId="177AB815" w14:textId="77777777" w:rsidR="00F80C33" w:rsidRDefault="00723BFB">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0099260E" w:rsidRPr="0074109A">
              <w:rPr>
                <w:i/>
              </w:rPr>
              <w:t xml:space="preserve"> h</w:t>
            </w:r>
            <w:r>
              <w:t xml:space="preserve"> that includes the 15-minute Settlement Interval.</w:t>
            </w:r>
          </w:p>
        </w:tc>
      </w:tr>
      <w:tr w:rsidR="00F80C33" w14:paraId="6943CBF3" w14:textId="77777777" w:rsidTr="00E766A8">
        <w:trPr>
          <w:cantSplit/>
        </w:trPr>
        <w:tc>
          <w:tcPr>
            <w:tcW w:w="1096" w:type="pct"/>
          </w:tcPr>
          <w:p w14:paraId="1E5766A9" w14:textId="77777777" w:rsidR="00F80C33" w:rsidRDefault="00723BFB">
            <w:pPr>
              <w:pStyle w:val="TableBody"/>
            </w:pPr>
            <w:r>
              <w:t>RTQQEPSNAP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A0A1DCA" w14:textId="77777777" w:rsidR="00F80C33" w:rsidRDefault="00723BFB">
            <w:pPr>
              <w:pStyle w:val="TableBody"/>
              <w:jc w:val="center"/>
            </w:pPr>
            <w:r>
              <w:t>MW</w:t>
            </w:r>
          </w:p>
        </w:tc>
        <w:tc>
          <w:tcPr>
            <w:tcW w:w="3521" w:type="pct"/>
          </w:tcPr>
          <w:p w14:paraId="1125914C"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A44947B" w14:textId="77777777" w:rsidTr="00E766A8">
        <w:trPr>
          <w:cantSplit/>
        </w:trPr>
        <w:tc>
          <w:tcPr>
            <w:tcW w:w="1096" w:type="pct"/>
          </w:tcPr>
          <w:p w14:paraId="68F42415" w14:textId="77777777" w:rsidR="00F80C33" w:rsidRDefault="00723BFB">
            <w:pPr>
              <w:pStyle w:val="TableBody"/>
            </w:pPr>
            <w:r>
              <w:t>RTQQESSNAP</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79192EAA" w14:textId="77777777" w:rsidR="00F80C33" w:rsidRDefault="00723BFB">
            <w:pPr>
              <w:pStyle w:val="TableBody"/>
              <w:jc w:val="center"/>
            </w:pPr>
            <w:r>
              <w:t>MW</w:t>
            </w:r>
          </w:p>
        </w:tc>
        <w:tc>
          <w:tcPr>
            <w:tcW w:w="3521" w:type="pct"/>
          </w:tcPr>
          <w:p w14:paraId="56202552"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COP and Trades Snapshot.</w:t>
            </w:r>
          </w:p>
        </w:tc>
      </w:tr>
      <w:tr w:rsidR="00F80C33" w14:paraId="297CBE67" w14:textId="77777777" w:rsidTr="00E766A8">
        <w:trPr>
          <w:cantSplit/>
        </w:trPr>
        <w:tc>
          <w:tcPr>
            <w:tcW w:w="1096" w:type="pct"/>
          </w:tcPr>
          <w:p w14:paraId="2400F66C" w14:textId="77777777" w:rsidR="00F80C33" w:rsidRDefault="00723BFB">
            <w:pPr>
              <w:pStyle w:val="TableBody"/>
            </w:pPr>
            <w:r>
              <w:t>RTQQEPADJ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53FA4880" w14:textId="77777777" w:rsidR="00F80C33" w:rsidRDefault="00723BFB">
            <w:pPr>
              <w:pStyle w:val="TableBody"/>
              <w:jc w:val="center"/>
            </w:pPr>
            <w:r>
              <w:t>MW</w:t>
            </w:r>
          </w:p>
        </w:tc>
        <w:tc>
          <w:tcPr>
            <w:tcW w:w="3521" w:type="pct"/>
          </w:tcPr>
          <w:p w14:paraId="43BC4A57" w14:textId="77777777" w:rsidR="00F80C33" w:rsidRDefault="00723BFB">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5AD34A15" w14:textId="77777777" w:rsidTr="00E766A8">
        <w:trPr>
          <w:cantSplit/>
        </w:trPr>
        <w:tc>
          <w:tcPr>
            <w:tcW w:w="1096" w:type="pct"/>
          </w:tcPr>
          <w:p w14:paraId="31A1443E" w14:textId="77777777" w:rsidR="00F80C33" w:rsidRDefault="00723BFB">
            <w:pPr>
              <w:pStyle w:val="TableBody"/>
            </w:pPr>
            <w:r>
              <w:t>RTQQESADJ</w:t>
            </w:r>
            <w:r w:rsidR="00FF64D5">
              <w:t xml:space="preserve"> </w:t>
            </w:r>
            <w:r>
              <w:rPr>
                <w:i/>
                <w:vertAlign w:val="subscript"/>
              </w:rPr>
              <w:t>q,</w:t>
            </w:r>
            <w:r w:rsidR="00FF64D5">
              <w:rPr>
                <w:i/>
                <w:vertAlign w:val="subscript"/>
              </w:rPr>
              <w:t xml:space="preserve"> </w:t>
            </w:r>
            <w:r>
              <w:rPr>
                <w:i/>
                <w:vertAlign w:val="subscript"/>
              </w:rPr>
              <w:t>p,</w:t>
            </w:r>
            <w:r w:rsidR="00FF64D5">
              <w:rPr>
                <w:i/>
                <w:vertAlign w:val="subscript"/>
              </w:rPr>
              <w:t xml:space="preserve"> </w:t>
            </w:r>
            <w:r>
              <w:rPr>
                <w:i/>
                <w:vertAlign w:val="subscript"/>
              </w:rPr>
              <w:t>i</w:t>
            </w:r>
          </w:p>
        </w:tc>
        <w:tc>
          <w:tcPr>
            <w:tcW w:w="383" w:type="pct"/>
          </w:tcPr>
          <w:p w14:paraId="12C3DBAA" w14:textId="77777777" w:rsidR="00F80C33" w:rsidRDefault="00723BFB">
            <w:pPr>
              <w:pStyle w:val="TableBody"/>
              <w:jc w:val="center"/>
            </w:pPr>
            <w:r>
              <w:t>MW</w:t>
            </w:r>
          </w:p>
        </w:tc>
        <w:tc>
          <w:tcPr>
            <w:tcW w:w="3521" w:type="pct"/>
          </w:tcPr>
          <w:p w14:paraId="7ECEB3C3" w14:textId="77777777" w:rsidR="00F80C33" w:rsidRDefault="00723BFB">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0099260E" w:rsidRPr="0074109A">
              <w:rPr>
                <w:i/>
              </w:rPr>
              <w:t xml:space="preserve"> i</w:t>
            </w:r>
            <w:r>
              <w:t>, in the last COP and Trades Snapshot at the end of the Adjustment Period for that Settlement Interval.</w:t>
            </w:r>
          </w:p>
        </w:tc>
      </w:tr>
      <w:tr w:rsidR="00F80C33" w14:paraId="4FED1053" w14:textId="77777777" w:rsidTr="00E766A8">
        <w:trPr>
          <w:cantSplit/>
        </w:trPr>
        <w:tc>
          <w:tcPr>
            <w:tcW w:w="1096" w:type="pct"/>
          </w:tcPr>
          <w:p w14:paraId="76CDE669" w14:textId="77777777" w:rsidR="00F80C33" w:rsidRDefault="00723BFB">
            <w:pPr>
              <w:pStyle w:val="TableBody"/>
              <w:rPr>
                <w:i/>
              </w:rPr>
            </w:pPr>
            <w:r>
              <w:rPr>
                <w:i/>
              </w:rPr>
              <w:t>q</w:t>
            </w:r>
          </w:p>
        </w:tc>
        <w:tc>
          <w:tcPr>
            <w:tcW w:w="383" w:type="pct"/>
          </w:tcPr>
          <w:p w14:paraId="540D41BB" w14:textId="77777777" w:rsidR="00F80C33" w:rsidRDefault="00723BFB">
            <w:pPr>
              <w:pStyle w:val="TableBody"/>
              <w:jc w:val="center"/>
            </w:pPr>
            <w:r>
              <w:t>none</w:t>
            </w:r>
          </w:p>
        </w:tc>
        <w:tc>
          <w:tcPr>
            <w:tcW w:w="3521" w:type="pct"/>
          </w:tcPr>
          <w:p w14:paraId="1B9F78E1" w14:textId="77777777" w:rsidR="00F80C33" w:rsidRDefault="00723BFB">
            <w:pPr>
              <w:pStyle w:val="TableBody"/>
            </w:pPr>
            <w:r>
              <w:t>A QSE.</w:t>
            </w:r>
          </w:p>
        </w:tc>
      </w:tr>
      <w:tr w:rsidR="00F80C33" w14:paraId="6F72493F" w14:textId="77777777" w:rsidTr="00E766A8">
        <w:trPr>
          <w:cantSplit/>
        </w:trPr>
        <w:tc>
          <w:tcPr>
            <w:tcW w:w="1096" w:type="pct"/>
          </w:tcPr>
          <w:p w14:paraId="54983005" w14:textId="77777777" w:rsidR="00F80C33" w:rsidRDefault="00723BFB">
            <w:pPr>
              <w:pStyle w:val="TableBody"/>
              <w:rPr>
                <w:i/>
              </w:rPr>
            </w:pPr>
            <w:r>
              <w:rPr>
                <w:i/>
              </w:rPr>
              <w:t>p</w:t>
            </w:r>
          </w:p>
        </w:tc>
        <w:tc>
          <w:tcPr>
            <w:tcW w:w="383" w:type="pct"/>
          </w:tcPr>
          <w:p w14:paraId="6D7710EC" w14:textId="77777777" w:rsidR="00F80C33" w:rsidRDefault="00723BFB">
            <w:pPr>
              <w:pStyle w:val="TableBody"/>
              <w:jc w:val="center"/>
            </w:pPr>
            <w:r>
              <w:t>none</w:t>
            </w:r>
          </w:p>
        </w:tc>
        <w:tc>
          <w:tcPr>
            <w:tcW w:w="3521" w:type="pct"/>
          </w:tcPr>
          <w:p w14:paraId="0BD11729" w14:textId="77777777" w:rsidR="00F80C33" w:rsidRDefault="00723BFB">
            <w:pPr>
              <w:pStyle w:val="TableBody"/>
            </w:pPr>
            <w:r>
              <w:t>A Settlement Point.</w:t>
            </w:r>
          </w:p>
        </w:tc>
      </w:tr>
      <w:tr w:rsidR="00F80C33" w14:paraId="7D5BD871" w14:textId="77777777" w:rsidTr="00E766A8">
        <w:trPr>
          <w:cantSplit/>
        </w:trPr>
        <w:tc>
          <w:tcPr>
            <w:tcW w:w="1096" w:type="pct"/>
          </w:tcPr>
          <w:p w14:paraId="0E70EF6C" w14:textId="77777777" w:rsidR="00F80C33" w:rsidRDefault="00723BFB">
            <w:pPr>
              <w:pStyle w:val="TableBody"/>
              <w:rPr>
                <w:i/>
              </w:rPr>
            </w:pPr>
            <w:r>
              <w:rPr>
                <w:i/>
              </w:rPr>
              <w:t>r</w:t>
            </w:r>
          </w:p>
        </w:tc>
        <w:tc>
          <w:tcPr>
            <w:tcW w:w="383" w:type="pct"/>
          </w:tcPr>
          <w:p w14:paraId="1D9DCDB1" w14:textId="77777777" w:rsidR="00F80C33" w:rsidRDefault="00723BFB">
            <w:pPr>
              <w:pStyle w:val="TableBody"/>
              <w:jc w:val="center"/>
            </w:pPr>
            <w:r>
              <w:t>none</w:t>
            </w:r>
          </w:p>
        </w:tc>
        <w:tc>
          <w:tcPr>
            <w:tcW w:w="3521" w:type="pct"/>
          </w:tcPr>
          <w:p w14:paraId="49E8AF68" w14:textId="77777777" w:rsidR="008031ED" w:rsidRDefault="00723BFB" w:rsidP="00C221CE">
            <w:pPr>
              <w:pStyle w:val="TableBody"/>
            </w:pPr>
            <w:r>
              <w:t xml:space="preserve">A Generation Resource that is QSE-committed </w:t>
            </w:r>
            <w:r w:rsidR="00C221CE" w:rsidRPr="004B32CF">
              <w:t xml:space="preserve">or planning to operate as a Quick Start Generation Resource (QSGR) for the Settlement Interval as shown by the Resource Status of OFFQS in the COP and Trades Snapshot and/or Adjustment Period snapshot; </w:t>
            </w:r>
            <w:r>
              <w:t>or RUC-decommitted for the Settlement Interval</w:t>
            </w:r>
            <w:r w:rsidR="00C221CE" w:rsidRPr="004B32CF">
              <w:t xml:space="preserve"> (subject to paragraphs (1) and (2) above)</w:t>
            </w:r>
            <w:r w:rsidR="003E044A">
              <w:t>; or a Switchable Generation Resource (SWGR) released by a non-ERCOT Control Area Operator</w:t>
            </w:r>
            <w:r w:rsidR="00C423F2">
              <w:t xml:space="preserve"> (CAO)</w:t>
            </w:r>
            <w:r w:rsidR="003E044A">
              <w:t xml:space="preserve"> to operate in the ERCOT Control Area due to an ERCOT RUC instruction for an actual or anticipated </w:t>
            </w:r>
            <w:r w:rsidR="003E044A" w:rsidRPr="00551BD5">
              <w:t>EEA</w:t>
            </w:r>
            <w:r w:rsidR="003E044A">
              <w:t xml:space="preserve"> condition</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11"/>
            </w:tblGrid>
            <w:tr w:rsidR="008031ED" w14:paraId="2CFF185D" w14:textId="77777777" w:rsidTr="00ED386C">
              <w:tc>
                <w:tcPr>
                  <w:tcW w:w="9576" w:type="dxa"/>
                  <w:shd w:val="pct12" w:color="auto" w:fill="auto"/>
                </w:tcPr>
                <w:p w14:paraId="7E9DF3C8" w14:textId="77777777" w:rsidR="008031ED" w:rsidRPr="00864906" w:rsidRDefault="008031ED" w:rsidP="008031ED">
                  <w:pPr>
                    <w:pStyle w:val="BodyText"/>
                    <w:spacing w:before="120"/>
                    <w:rPr>
                      <w:b/>
                      <w:i/>
                    </w:rPr>
                  </w:pPr>
                  <w:r w:rsidRPr="00864906">
                    <w:rPr>
                      <w:b/>
                      <w:i/>
                    </w:rPr>
                    <w:t>[NPRR</w:t>
                  </w:r>
                  <w:r>
                    <w:rPr>
                      <w:b/>
                      <w:i/>
                    </w:rPr>
                    <w:t>884</w:t>
                  </w:r>
                  <w:r w:rsidRPr="00864906">
                    <w:rPr>
                      <w:b/>
                      <w:i/>
                    </w:rPr>
                    <w:t xml:space="preserve">:  Replace </w:t>
                  </w:r>
                  <w:r>
                    <w:rPr>
                      <w:b/>
                      <w:i/>
                    </w:rPr>
                    <w:t>the definition above</w:t>
                  </w:r>
                  <w:r w:rsidRPr="00864906">
                    <w:rPr>
                      <w:b/>
                      <w:i/>
                    </w:rPr>
                    <w:t xml:space="preserve"> with the following upon system implementation</w:t>
                  </w:r>
                  <w:r>
                    <w:rPr>
                      <w:b/>
                      <w:i/>
                    </w:rPr>
                    <w:t>:</w:t>
                  </w:r>
                  <w:r w:rsidRPr="00864906">
                    <w:rPr>
                      <w:b/>
                      <w:i/>
                    </w:rPr>
                    <w:t>]</w:t>
                  </w:r>
                </w:p>
                <w:p w14:paraId="0C9E390B" w14:textId="77777777" w:rsidR="008031ED" w:rsidRPr="007C7FEC" w:rsidRDefault="008031ED" w:rsidP="00DD01F2">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t>
                  </w:r>
                  <w:r w:rsidR="00BA251F">
                    <w:t xml:space="preserve">; or a Switchable Generation Resource (SWGR) released by a non-ERCOT Control Area Operator </w:t>
                  </w:r>
                  <w:r w:rsidR="00DD01F2">
                    <w:t xml:space="preserve">(CAO) </w:t>
                  </w:r>
                  <w:r w:rsidR="00BA251F">
                    <w:t>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tc>
            </w:tr>
          </w:tbl>
          <w:p w14:paraId="5156788F" w14:textId="77777777" w:rsidR="00F80C33" w:rsidRDefault="00F80C33" w:rsidP="00C221CE">
            <w:pPr>
              <w:pStyle w:val="TableBody"/>
            </w:pPr>
          </w:p>
        </w:tc>
      </w:tr>
      <w:tr w:rsidR="00F80C33" w14:paraId="340DD674" w14:textId="77777777" w:rsidTr="00E766A8">
        <w:trPr>
          <w:cantSplit/>
        </w:trPr>
        <w:tc>
          <w:tcPr>
            <w:tcW w:w="1096" w:type="pct"/>
          </w:tcPr>
          <w:p w14:paraId="478B66BA" w14:textId="77777777" w:rsidR="00F80C33" w:rsidRDefault="00723BFB">
            <w:pPr>
              <w:pStyle w:val="TableBody"/>
              <w:rPr>
                <w:i/>
              </w:rPr>
            </w:pPr>
            <w:r>
              <w:rPr>
                <w:i/>
              </w:rPr>
              <w:t>z</w:t>
            </w:r>
          </w:p>
        </w:tc>
        <w:tc>
          <w:tcPr>
            <w:tcW w:w="383" w:type="pct"/>
          </w:tcPr>
          <w:p w14:paraId="49F0DB31" w14:textId="77777777" w:rsidR="00F80C33" w:rsidRDefault="00723BFB">
            <w:pPr>
              <w:pStyle w:val="TableBody"/>
              <w:jc w:val="center"/>
            </w:pPr>
            <w:r>
              <w:t>none</w:t>
            </w:r>
          </w:p>
        </w:tc>
        <w:tc>
          <w:tcPr>
            <w:tcW w:w="3521" w:type="pct"/>
          </w:tcPr>
          <w:p w14:paraId="3815B6AD" w14:textId="77777777" w:rsidR="00F80C33" w:rsidRDefault="00723BFB">
            <w:pPr>
              <w:pStyle w:val="TableBody"/>
            </w:pPr>
            <w:r>
              <w:t>A previous RUC process for the Operating Day.</w:t>
            </w:r>
          </w:p>
        </w:tc>
      </w:tr>
      <w:tr w:rsidR="00F80C33" w14:paraId="394EFA47" w14:textId="77777777" w:rsidTr="00E766A8">
        <w:trPr>
          <w:cantSplit/>
        </w:trPr>
        <w:tc>
          <w:tcPr>
            <w:tcW w:w="1096" w:type="pct"/>
          </w:tcPr>
          <w:p w14:paraId="11E8DE2F" w14:textId="77777777" w:rsidR="00F80C33" w:rsidRDefault="00723BFB">
            <w:pPr>
              <w:pStyle w:val="TableBody"/>
              <w:rPr>
                <w:i/>
              </w:rPr>
            </w:pPr>
            <w:r>
              <w:rPr>
                <w:i/>
              </w:rPr>
              <w:t>i</w:t>
            </w:r>
          </w:p>
        </w:tc>
        <w:tc>
          <w:tcPr>
            <w:tcW w:w="383" w:type="pct"/>
          </w:tcPr>
          <w:p w14:paraId="2DA073D6" w14:textId="77777777" w:rsidR="00F80C33" w:rsidRDefault="00723BFB">
            <w:pPr>
              <w:pStyle w:val="TableBody"/>
              <w:jc w:val="center"/>
            </w:pPr>
            <w:r>
              <w:t>none</w:t>
            </w:r>
          </w:p>
        </w:tc>
        <w:tc>
          <w:tcPr>
            <w:tcW w:w="3521" w:type="pct"/>
          </w:tcPr>
          <w:p w14:paraId="7F88AC82" w14:textId="77777777" w:rsidR="00F80C33" w:rsidRDefault="00723BFB">
            <w:pPr>
              <w:pStyle w:val="TableBody"/>
            </w:pPr>
            <w:r>
              <w:t>A 15-minute Settlement Interval.</w:t>
            </w:r>
          </w:p>
        </w:tc>
      </w:tr>
      <w:tr w:rsidR="00F80C33" w14:paraId="2345D9BB" w14:textId="77777777" w:rsidTr="00E766A8">
        <w:trPr>
          <w:cantSplit/>
        </w:trPr>
        <w:tc>
          <w:tcPr>
            <w:tcW w:w="1096" w:type="pct"/>
          </w:tcPr>
          <w:p w14:paraId="25E443CC" w14:textId="77777777" w:rsidR="00F80C33" w:rsidRDefault="00723BFB">
            <w:pPr>
              <w:pStyle w:val="TableBody"/>
              <w:rPr>
                <w:i/>
              </w:rPr>
            </w:pPr>
            <w:r>
              <w:rPr>
                <w:i/>
              </w:rPr>
              <w:t>h</w:t>
            </w:r>
          </w:p>
        </w:tc>
        <w:tc>
          <w:tcPr>
            <w:tcW w:w="383" w:type="pct"/>
          </w:tcPr>
          <w:p w14:paraId="41099FF5" w14:textId="77777777" w:rsidR="00F80C33" w:rsidRDefault="00723BFB">
            <w:pPr>
              <w:pStyle w:val="TableBody"/>
              <w:jc w:val="center"/>
            </w:pPr>
            <w:r>
              <w:t>none</w:t>
            </w:r>
          </w:p>
        </w:tc>
        <w:tc>
          <w:tcPr>
            <w:tcW w:w="3521" w:type="pct"/>
          </w:tcPr>
          <w:p w14:paraId="294A5259" w14:textId="77777777" w:rsidR="00F80C33" w:rsidRDefault="00723BFB">
            <w:pPr>
              <w:pStyle w:val="TableBody"/>
            </w:pPr>
            <w:r>
              <w:t xml:space="preserve">The hour that includes the Settlement Interval </w:t>
            </w:r>
            <w:r>
              <w:rPr>
                <w:i/>
              </w:rPr>
              <w:t>i</w:t>
            </w:r>
            <w:r>
              <w:t xml:space="preserve">. </w:t>
            </w:r>
          </w:p>
        </w:tc>
      </w:tr>
      <w:tr w:rsidR="00F80C33" w14:paraId="5990F9D8" w14:textId="77777777" w:rsidTr="00E766A8">
        <w:trPr>
          <w:cantSplit/>
        </w:trPr>
        <w:tc>
          <w:tcPr>
            <w:tcW w:w="1096" w:type="pct"/>
          </w:tcPr>
          <w:p w14:paraId="49BE93A7" w14:textId="77777777" w:rsidR="00F80C33" w:rsidRDefault="00723BFB">
            <w:pPr>
              <w:pStyle w:val="TableBody"/>
              <w:rPr>
                <w:i/>
              </w:rPr>
            </w:pPr>
            <w:r>
              <w:rPr>
                <w:i/>
              </w:rPr>
              <w:t>ruc</w:t>
            </w:r>
          </w:p>
        </w:tc>
        <w:tc>
          <w:tcPr>
            <w:tcW w:w="383" w:type="pct"/>
          </w:tcPr>
          <w:p w14:paraId="2F335AC4" w14:textId="77777777" w:rsidR="00F80C33" w:rsidRDefault="00723BFB">
            <w:pPr>
              <w:pStyle w:val="TableBody"/>
              <w:jc w:val="center"/>
            </w:pPr>
            <w:r>
              <w:t>none</w:t>
            </w:r>
          </w:p>
        </w:tc>
        <w:tc>
          <w:tcPr>
            <w:tcW w:w="3521" w:type="pct"/>
          </w:tcPr>
          <w:p w14:paraId="602DD6A9" w14:textId="77777777" w:rsidR="00F80C33" w:rsidRDefault="00723BFB" w:rsidP="003667DB">
            <w:pPr>
              <w:pStyle w:val="TableBody"/>
            </w:pPr>
            <w:r>
              <w:t xml:space="preserve">The RUC process for which this </w:t>
            </w:r>
            <w:r w:rsidR="003667DB">
              <w:t xml:space="preserve">RUC </w:t>
            </w:r>
            <w:r>
              <w:t>Shortfall Ratio Share is calculated.</w:t>
            </w:r>
          </w:p>
        </w:tc>
      </w:tr>
    </w:tbl>
    <w:p w14:paraId="29CDB540" w14:textId="77777777" w:rsidR="00F80C33" w:rsidRDefault="00723BFB" w:rsidP="000B7479">
      <w:pPr>
        <w:pStyle w:val="H5"/>
        <w:spacing w:before="480"/>
        <w:ind w:left="1627" w:hanging="1627"/>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bookmarkStart w:id="300" w:name="_Toc9590469"/>
      <w:r>
        <w:lastRenderedPageBreak/>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404ADD">
      <w:pPr>
        <w:pStyle w:val="FormulaBold"/>
        <w:rPr>
          <w:lang w:val="it-IT"/>
        </w:rPr>
      </w:pPr>
      <w:r>
        <w:rPr>
          <w:lang w:val="it-IT"/>
        </w:rPr>
        <w:t>RUCCAPCREDIT</w:t>
      </w:r>
      <w:r>
        <w:rPr>
          <w:i/>
          <w:vertAlign w:val="subscript"/>
          <w:lang w:val="it-IT"/>
        </w:rPr>
        <w:t>ruc,i,q</w:t>
      </w:r>
      <w:r>
        <w:rPr>
          <w:lang w:val="it-IT"/>
        </w:rPr>
        <w:tab/>
        <w:t>=</w:t>
      </w:r>
      <w:r>
        <w:rPr>
          <w:lang w:val="it-IT"/>
        </w:rPr>
        <w:tab/>
        <w:t>Min [RUCSF</w:t>
      </w:r>
      <w:r>
        <w:rPr>
          <w:i/>
          <w:vertAlign w:val="subscript"/>
          <w:lang w:val="it-IT"/>
        </w:rPr>
        <w:t>ruc,i,q</w:t>
      </w:r>
      <w:r>
        <w:rPr>
          <w:lang w:val="it-IT"/>
        </w:rPr>
        <w:t>, (RUCCAPTOT</w:t>
      </w:r>
      <w:r>
        <w:rPr>
          <w:i/>
          <w:vertAlign w:val="subscript"/>
          <w:lang w:val="it-IT"/>
        </w:rPr>
        <w:t>ruc,h</w:t>
      </w:r>
      <w:r>
        <w:rPr>
          <w:lang w:val="it-IT"/>
        </w:rPr>
        <w:t>* RUCSFRS</w:t>
      </w:r>
      <w:r>
        <w:rPr>
          <w:i/>
          <w:vertAlign w:val="subscript"/>
          <w:lang w:val="it-IT"/>
        </w:rPr>
        <w:t>ruc,i,q</w:t>
      </w:r>
      <w:r>
        <w:rPr>
          <w:lang w:val="it-IT"/>
        </w:rP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r>
              <w:t>RUCCAPCREDIT</w:t>
            </w:r>
            <w:r>
              <w:rPr>
                <w:i/>
                <w:vertAlign w:val="subscript"/>
              </w:rPr>
              <w:t>ruc,i,q</w:t>
            </w:r>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r>
              <w:t>RUCSF</w:t>
            </w:r>
            <w:r>
              <w:rPr>
                <w:i/>
                <w:vertAlign w:val="subscript"/>
              </w:rPr>
              <w:t>ruc,i,q</w:t>
            </w:r>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r>
              <w:t>RUCSFRS</w:t>
            </w:r>
            <w:r>
              <w:rPr>
                <w:i/>
                <w:vertAlign w:val="subscript"/>
              </w:rPr>
              <w:t>ruc,i,q</w:t>
            </w:r>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r>
              <w:t>RUCCAPTOT</w:t>
            </w:r>
            <w:r>
              <w:rPr>
                <w:i/>
                <w:vertAlign w:val="subscript"/>
              </w:rPr>
              <w:t>ruc,h</w:t>
            </w:r>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r>
              <w:rPr>
                <w:i/>
              </w:rPr>
              <w:t>ruc</w:t>
            </w:r>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9590470"/>
      <w:r>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86E14">
      <w:pPr>
        <w:pStyle w:val="FormulaBold"/>
        <w:rPr>
          <w:lang w:val="it-IT"/>
        </w:rPr>
      </w:pPr>
      <w:r>
        <w:rPr>
          <w:lang w:val="it-IT"/>
        </w:rPr>
        <w:t>LARUCAMT</w:t>
      </w:r>
      <w:r>
        <w:rPr>
          <w:i/>
          <w:vertAlign w:val="subscript"/>
          <w:lang w:val="it-IT"/>
        </w:rPr>
        <w:t>q,i</w:t>
      </w:r>
      <w:r>
        <w:rPr>
          <w:lang w:val="it-IT"/>
        </w:rPr>
        <w:tab/>
        <w:t>=</w:t>
      </w:r>
      <w:r>
        <w:rPr>
          <w:lang w:val="it-IT"/>
        </w:rPr>
        <w:tab/>
        <w:t>(-1) * ( RUCMWAMTTOT</w:t>
      </w:r>
      <w:r>
        <w:rPr>
          <w:i/>
          <w:vertAlign w:val="subscript"/>
          <w:lang w:val="it-IT"/>
        </w:rPr>
        <w:t>h</w:t>
      </w:r>
      <w:r>
        <w:rPr>
          <w:lang w:val="it-IT"/>
        </w:rPr>
        <w:t xml:space="preserve"> / 4 + RUCCSAMTTOT</w:t>
      </w:r>
      <w:r>
        <w:rPr>
          <w:i/>
          <w:vertAlign w:val="subscript"/>
          <w:lang w:val="it-IT"/>
        </w:rPr>
        <w:t>i</w:t>
      </w:r>
      <w:r>
        <w:rPr>
          <w:lang w:val="it-IT"/>
        </w:rPr>
        <w:t>) * LRS</w:t>
      </w:r>
      <w:r>
        <w:rPr>
          <w:i/>
          <w:vertAlign w:val="subscript"/>
          <w:lang w:val="it-IT"/>
        </w:rPr>
        <w:t>q,i</w:t>
      </w:r>
    </w:p>
    <w:p w14:paraId="2E3F4BD5" w14:textId="77777777" w:rsidR="00F80C33" w:rsidRDefault="00723BFB" w:rsidP="00C86E14">
      <w:pPr>
        <w:pStyle w:val="FormulaBold"/>
        <w:rPr>
          <w:lang w:val="it-IT"/>
        </w:rPr>
      </w:pPr>
      <w:r>
        <w:rPr>
          <w:lang w:val="it-IT"/>
        </w:rPr>
        <w:t>Where:</w:t>
      </w:r>
    </w:p>
    <w:p w14:paraId="4D4CF0D0" w14:textId="77777777" w:rsidR="00F80C33" w:rsidRDefault="00723BFB" w:rsidP="00DC5688">
      <w:pPr>
        <w:pStyle w:val="Formula"/>
        <w:rPr>
          <w:i/>
          <w:vertAlign w:val="subscript"/>
          <w:lang w:val="it-IT"/>
        </w:rPr>
      </w:pPr>
      <w:r>
        <w:rPr>
          <w:lang w:val="it-IT"/>
        </w:rPr>
        <w:tab/>
        <w:t>RUCMWAMTTOT</w:t>
      </w:r>
      <w:r>
        <w:rPr>
          <w:i/>
          <w:vertAlign w:val="subscript"/>
          <w:lang w:val="it-IT"/>
        </w:rPr>
        <w:t xml:space="preserve">h </w:t>
      </w:r>
      <w:r>
        <w:rPr>
          <w:lang w:val="it-IT"/>
        </w:rPr>
        <w:tab/>
      </w:r>
      <w:r>
        <w:rPr>
          <w:lang w:val="it-IT"/>
        </w:rPr>
        <w:tab/>
        <w:t>=</w:t>
      </w:r>
      <w:r>
        <w:rPr>
          <w:lang w:val="it-IT"/>
        </w:rPr>
        <w:tab/>
      </w:r>
      <w:r w:rsidR="00F80C33" w:rsidRPr="00F80C33">
        <w:rPr>
          <w:position w:val="-20"/>
        </w:rPr>
        <w:object w:dxaOrig="280" w:dyaOrig="440" w14:anchorId="532274A2">
          <v:shape id="_x0000_i1061" type="#_x0000_t75" style="width:13.75pt;height:22.55pt" o:ole="">
            <v:imagedata r:id="rId74" o:title=""/>
          </v:shape>
          <o:OLEObject Type="Embed" ProgID="Equation.3" ShapeID="_x0000_i1061" DrawAspect="Content" ObjectID="_1633868176" r:id="rId75"/>
        </w:object>
      </w:r>
      <w:r>
        <w:rPr>
          <w:lang w:val="it-IT"/>
        </w:rPr>
        <w:t>RUCMWAMTRUCTOT</w:t>
      </w:r>
      <w:r>
        <w:rPr>
          <w:i/>
          <w:vertAlign w:val="subscript"/>
          <w:lang w:val="it-IT"/>
        </w:rPr>
        <w:t>ruc,h</w:t>
      </w:r>
    </w:p>
    <w:p w14:paraId="1BBF2B83" w14:textId="77777777" w:rsidR="00F80C33" w:rsidRDefault="00723BFB" w:rsidP="00DC5688">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062" type="#_x0000_t75" style="width:13.75pt;height:22.55pt" o:ole="">
            <v:imagedata r:id="rId76" o:title=""/>
          </v:shape>
          <o:OLEObject Type="Embed" ProgID="Equation.3" ShapeID="_x0000_i1062" DrawAspect="Content" ObjectID="_1633868177" r:id="rId77"/>
        </w:object>
      </w:r>
      <w:r w:rsidR="00F80C33" w:rsidRPr="00F80C33">
        <w:rPr>
          <w:position w:val="-22"/>
        </w:rPr>
        <w:object w:dxaOrig="220" w:dyaOrig="460" w14:anchorId="3A8B3DB1">
          <v:shape id="_x0000_i1063" type="#_x0000_t75" style="width:10.65pt;height:22.55pt" o:ole="">
            <v:imagedata r:id="rId38" o:title=""/>
          </v:shape>
          <o:OLEObject Type="Embed" ProgID="Equation.3" ShapeID="_x0000_i1063" DrawAspect="Content" ObjectID="_1633868178" r:id="rId78"/>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lastRenderedPageBreak/>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r>
              <w:t>LARUCAMT</w:t>
            </w:r>
            <w:r>
              <w:rPr>
                <w:i/>
                <w:vertAlign w:val="subscript"/>
              </w:rPr>
              <w:t>q,i</w:t>
            </w:r>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r>
              <w:t>RUCMWAMTTOT</w:t>
            </w:r>
            <w:r>
              <w:rPr>
                <w:i/>
                <w:vertAlign w:val="subscript"/>
              </w:rPr>
              <w:t>h</w:t>
            </w:r>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r>
              <w:t>RUCMWAMTRUCTOT</w:t>
            </w:r>
            <w:r>
              <w:rPr>
                <w:i/>
                <w:vertAlign w:val="subscript"/>
              </w:rPr>
              <w:t>ruc,h</w:t>
            </w:r>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r>
              <w:t>RUCCSAMTTOT</w:t>
            </w:r>
            <w:r>
              <w:rPr>
                <w:i/>
                <w:vertAlign w:val="subscript"/>
              </w:rPr>
              <w:t>i</w:t>
            </w:r>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r>
              <w:t>RUCCSAMT</w:t>
            </w:r>
            <w:r>
              <w:rPr>
                <w:i/>
                <w:vertAlign w:val="subscript"/>
              </w:rPr>
              <w:t>ruc,i,q</w:t>
            </w:r>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r>
              <w:t>LRS</w:t>
            </w:r>
            <w:r>
              <w:rPr>
                <w:i/>
                <w:vertAlign w:val="subscript"/>
              </w:rPr>
              <w:t>q,i</w:t>
            </w:r>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r>
              <w:rPr>
                <w:i/>
              </w:rPr>
              <w:t>ruc</w:t>
            </w:r>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9590471"/>
      <w:bookmarkStart w:id="317" w:name="_Toc101091060"/>
      <w:r w:rsidRPr="000B7479">
        <w:rPr>
          <w:b/>
          <w:i/>
        </w:rPr>
        <w:t>5.7.5</w:t>
      </w:r>
      <w:r w:rsidRPr="000B7479">
        <w:rPr>
          <w:b/>
          <w:i/>
        </w:rPr>
        <w:tab/>
        <w:t>RUC Clawback Payment</w:t>
      </w:r>
      <w:bookmarkEnd w:id="309"/>
      <w:bookmarkEnd w:id="310"/>
      <w:bookmarkEnd w:id="311"/>
      <w:bookmarkEnd w:id="312"/>
      <w:bookmarkEnd w:id="313"/>
      <w:bookmarkEnd w:id="314"/>
      <w:bookmarkEnd w:id="315"/>
      <w:bookmarkEnd w:id="316"/>
    </w:p>
    <w:p w14:paraId="5B6C5F7F" w14:textId="77777777" w:rsidR="00F80C33" w:rsidRDefault="001609AC" w:rsidP="00083F9B">
      <w:pPr>
        <w:pStyle w:val="BodyTextNumbered"/>
      </w:pPr>
      <w:r>
        <w:t>(1)</w:t>
      </w:r>
      <w:r>
        <w:tab/>
      </w:r>
      <w:r w:rsidR="00723BFB">
        <w:t xml:space="preserve">ERCOT shall pay the revenues from all RUC Clawback Charges, including amounts for RMR </w:t>
      </w:r>
      <w:r w:rsidR="003667DB">
        <w:t>U</w:t>
      </w:r>
      <w:r w:rsidR="00723BFB">
        <w:t xml:space="preserve">nits, in a 15-minute Settlement Interval to all QSEs, on </w:t>
      </w:r>
      <w:r w:rsidR="003667DB">
        <w:t>an LRS</w:t>
      </w:r>
      <w:r w:rsidR="00723BFB">
        <w:t xml:space="preserve"> basis, as the RUC Clawback Payment. </w:t>
      </w:r>
      <w:r w:rsidR="002A1E32">
        <w:t xml:space="preserve"> </w:t>
      </w:r>
      <w:r w:rsidR="00723BFB">
        <w:t xml:space="preserve">The RUC Clawback Payment is calculated </w:t>
      </w:r>
      <w:bookmarkEnd w:id="317"/>
      <w:r w:rsidR="00723BFB">
        <w:t xml:space="preserve">as follows for each QSE for each 15-minute Settlement Interval: </w:t>
      </w:r>
    </w:p>
    <w:p w14:paraId="6798783B" w14:textId="77777777" w:rsidR="00F80C33" w:rsidRDefault="00723BFB" w:rsidP="00C86E14">
      <w:pPr>
        <w:pStyle w:val="FormulaBold"/>
        <w:rPr>
          <w:lang w:val="it-IT"/>
        </w:rPr>
      </w:pPr>
      <w:r>
        <w:rPr>
          <w:lang w:val="it-IT"/>
        </w:rPr>
        <w:t>LARUCCBAMT</w:t>
      </w:r>
      <w:r>
        <w:rPr>
          <w:i/>
          <w:vertAlign w:val="subscript"/>
          <w:lang w:val="it-IT"/>
        </w:rPr>
        <w:t>q,i</w:t>
      </w:r>
      <w:r>
        <w:rPr>
          <w:lang w:val="it-IT"/>
        </w:rPr>
        <w:tab/>
        <w:t>=</w:t>
      </w:r>
      <w:r>
        <w:rPr>
          <w:lang w:val="it-IT"/>
        </w:rPr>
        <w:tab/>
        <w:t>(-1) * (RUCCBAMTTOT</w:t>
      </w:r>
      <w:r>
        <w:rPr>
          <w:i/>
          <w:vertAlign w:val="subscript"/>
          <w:lang w:val="it-IT"/>
        </w:rPr>
        <w:t>h</w:t>
      </w:r>
      <w:r>
        <w:rPr>
          <w:lang w:val="it-IT"/>
        </w:rPr>
        <w:t xml:space="preserve"> / 4 * LRS</w:t>
      </w:r>
      <w:r>
        <w:rPr>
          <w:i/>
          <w:vertAlign w:val="subscript"/>
          <w:lang w:val="it-IT"/>
        </w:rPr>
        <w:t>q,i</w:t>
      </w:r>
      <w:r>
        <w:rPr>
          <w:lang w:val="it-IT"/>
        </w:rPr>
        <w:t>)</w:t>
      </w:r>
    </w:p>
    <w:p w14:paraId="5F495B41" w14:textId="77777777" w:rsidR="00F80C33" w:rsidRDefault="00723BFB" w:rsidP="00C86E14">
      <w:pPr>
        <w:pStyle w:val="FormulaBold"/>
      </w:pPr>
      <w:r w:rsidRPr="00D04430">
        <w:t>Where</w:t>
      </w:r>
      <w:r>
        <w:t>:</w:t>
      </w:r>
    </w:p>
    <w:p w14:paraId="1C3EB511" w14:textId="77777777" w:rsidR="00F80C33" w:rsidRDefault="00723BFB" w:rsidP="00DC5688">
      <w:pPr>
        <w:pStyle w:val="Formula"/>
      </w:pPr>
      <w:r>
        <w:tab/>
        <w:t>RUCCBAMTTOT</w:t>
      </w:r>
      <w:r>
        <w:rPr>
          <w:i/>
          <w:vertAlign w:val="subscript"/>
        </w:rPr>
        <w:t>h</w:t>
      </w:r>
      <w:r>
        <w:tab/>
        <w:t>=</w:t>
      </w:r>
      <w:r>
        <w:tab/>
      </w:r>
      <w:r w:rsidR="00F80C33" w:rsidRPr="00F80C33">
        <w:rPr>
          <w:position w:val="-22"/>
        </w:rPr>
        <w:object w:dxaOrig="220" w:dyaOrig="460" w14:anchorId="0ACA7DE7">
          <v:shape id="_x0000_i1064" type="#_x0000_t75" style="width:10.65pt;height:22.55pt" o:ole="">
            <v:imagedata r:id="rId79" o:title=""/>
          </v:shape>
          <o:OLEObject Type="Embed" ProgID="Equation.3" ShapeID="_x0000_i1064" DrawAspect="Content" ObjectID="_1633868179" r:id="rId80"/>
        </w:object>
      </w:r>
      <w:r w:rsidR="00F80C33" w:rsidRPr="00F80C33">
        <w:rPr>
          <w:position w:val="-18"/>
        </w:rPr>
        <w:object w:dxaOrig="220" w:dyaOrig="420" w14:anchorId="154CCF27">
          <v:shape id="_x0000_i1065" type="#_x0000_t75" style="width:10.65pt;height:21.3pt" o:ole="">
            <v:imagedata r:id="rId81" o:title=""/>
          </v:shape>
          <o:OLEObject Type="Embed" ProgID="Equation.3" ShapeID="_x0000_i1065" DrawAspect="Content" ObjectID="_1633868180" r:id="rId82"/>
        </w:object>
      </w:r>
      <w:r>
        <w:t>RUCCBAMT</w:t>
      </w:r>
      <w:r>
        <w:rPr>
          <w:i/>
          <w:vertAlign w:val="subscript"/>
        </w:rPr>
        <w:t>q,r,h</w:t>
      </w:r>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r>
              <w:t>LARUCCBAMT</w:t>
            </w:r>
            <w:r>
              <w:rPr>
                <w:i/>
                <w:vertAlign w:val="subscript"/>
              </w:rPr>
              <w:t>q,i</w:t>
            </w:r>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RUC Clawback Payment</w:t>
            </w:r>
            <w:r>
              <w:t xml:space="preserve">—The RUC </w:t>
            </w:r>
            <w:r w:rsidR="003667DB">
              <w:t>m</w:t>
            </w:r>
            <w:r>
              <w:t>ake-</w:t>
            </w:r>
            <w:r w:rsidR="003667DB">
              <w:t>w</w:t>
            </w:r>
            <w:r>
              <w:t xml:space="preserve">hole </w:t>
            </w:r>
            <w:r w:rsidR="003667DB">
              <w:t>c</w:t>
            </w:r>
            <w:r>
              <w:t xml:space="preserve">lawback </w:t>
            </w:r>
            <w:r w:rsidR="003667DB">
              <w:t>p</w:t>
            </w:r>
            <w:r>
              <w:t>ayment to a QSE to uplift RUC Make-Whole Clawback Charges received,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r>
              <w:t>RUCCBAMTTOT</w:t>
            </w:r>
            <w:r>
              <w:rPr>
                <w:i/>
                <w:vertAlign w:val="subscript"/>
              </w:rPr>
              <w:t>h</w:t>
            </w:r>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Clawback Charge Total </w:t>
            </w:r>
            <w:r>
              <w:t xml:space="preserve">—The sum of RUC Clawback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r>
              <w:lastRenderedPageBreak/>
              <w:t>LRS</w:t>
            </w:r>
            <w:r>
              <w:rPr>
                <w:i/>
                <w:vertAlign w:val="subscript"/>
              </w:rPr>
              <w:t>q,i</w:t>
            </w:r>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r>
              <w:t>RUCCBAMT</w:t>
            </w:r>
            <w:r>
              <w:rPr>
                <w:i/>
                <w:vertAlign w:val="subscript"/>
              </w:rPr>
              <w:t>q,r,h</w:t>
            </w:r>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RUC Clawback Charge</w:t>
            </w:r>
            <w:r>
              <w:t xml:space="preserve">—The RUC Clawback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9590472"/>
      <w:r w:rsidRPr="000B7479">
        <w:rPr>
          <w:b/>
          <w:i/>
        </w:rPr>
        <w:t>5.7.6</w:t>
      </w:r>
      <w:r w:rsidRPr="000B7479">
        <w:rPr>
          <w:b/>
          <w:i/>
        </w:rPr>
        <w:tab/>
        <w:t>RUC Decommitment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as a result of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65372F">
      <w:pPr>
        <w:pStyle w:val="FormulaBold"/>
      </w:pPr>
      <w:r>
        <w:t>LARUCDCAMT</w:t>
      </w:r>
      <w:r>
        <w:rPr>
          <w:i/>
          <w:vertAlign w:val="subscript"/>
        </w:rPr>
        <w:t>q,i</w:t>
      </w:r>
      <w:r>
        <w:tab/>
        <w:t>=</w:t>
      </w:r>
      <w:r>
        <w:tab/>
        <w:t>(-1) * [(RUCDCAMTTOT</w:t>
      </w:r>
      <w:r>
        <w:rPr>
          <w:i/>
          <w:vertAlign w:val="subscript"/>
        </w:rPr>
        <w:t>h</w:t>
      </w:r>
      <w:r>
        <w:t xml:space="preserve"> / 4) * LRS</w:t>
      </w:r>
      <w:r>
        <w:rPr>
          <w:i/>
          <w:vertAlign w:val="subscript"/>
        </w:rPr>
        <w:t>q,i</w:t>
      </w:r>
      <w:r>
        <w:t>]</w:t>
      </w:r>
    </w:p>
    <w:p w14:paraId="49E359A4" w14:textId="77777777" w:rsidR="00F80C33" w:rsidRDefault="00723BFB" w:rsidP="0065372F">
      <w:pPr>
        <w:pStyle w:val="BodyText"/>
        <w:ind w:firstLine="720"/>
      </w:pPr>
      <w:r>
        <w:t>Where:</w:t>
      </w:r>
    </w:p>
    <w:p w14:paraId="31F2D081" w14:textId="77777777" w:rsidR="00F80C33" w:rsidRDefault="00723BFB" w:rsidP="0065372F">
      <w:pPr>
        <w:pStyle w:val="Formula"/>
      </w:pPr>
      <w:r>
        <w:tab/>
        <w:t>RUCDCAMTTOT</w:t>
      </w:r>
      <w:r>
        <w:rPr>
          <w:i/>
          <w:vertAlign w:val="subscript"/>
        </w:rPr>
        <w:t>h</w:t>
      </w:r>
      <w:r>
        <w:tab/>
        <w:t>=</w:t>
      </w:r>
      <w:r>
        <w:tab/>
      </w:r>
      <w:r w:rsidR="00F80C33" w:rsidRPr="00F80C33">
        <w:rPr>
          <w:position w:val="-22"/>
        </w:rPr>
        <w:object w:dxaOrig="220" w:dyaOrig="460" w14:anchorId="3EB3C28A">
          <v:shape id="_x0000_i1066" type="#_x0000_t75" style="width:10.65pt;height:22.55pt" o:ole="">
            <v:imagedata r:id="rId83" o:title=""/>
          </v:shape>
          <o:OLEObject Type="Embed" ProgID="Equation.3" ShapeID="_x0000_i1066" DrawAspect="Content" ObjectID="_1633868181" r:id="rId84"/>
        </w:object>
      </w:r>
      <w:r w:rsidR="00F80C33" w:rsidRPr="00F80C33">
        <w:rPr>
          <w:position w:val="-18"/>
        </w:rPr>
        <w:object w:dxaOrig="220" w:dyaOrig="420" w14:anchorId="113B0AE4">
          <v:shape id="_x0000_i1067" type="#_x0000_t75" style="width:10.65pt;height:21.3pt" o:ole="">
            <v:imagedata r:id="rId81" o:title=""/>
          </v:shape>
          <o:OLEObject Type="Embed" ProgID="Equation.3" ShapeID="_x0000_i1067" DrawAspect="Content" ObjectID="_1633868182" r:id="rId85"/>
        </w:object>
      </w:r>
      <w:r>
        <w:t>RUCDCAMT</w:t>
      </w:r>
      <w:r>
        <w:rPr>
          <w:i/>
          <w:vertAlign w:val="subscript"/>
        </w:rPr>
        <w:t>q,r,h</w:t>
      </w:r>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r>
              <w:t>LARUCDCAMT</w:t>
            </w:r>
            <w:r w:rsidRPr="00B34C5D">
              <w:rPr>
                <w:i/>
                <w:vertAlign w:val="subscript"/>
              </w:rPr>
              <w:t>q,i</w:t>
            </w:r>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r>
              <w:t>RUCDCAMTTOT</w:t>
            </w:r>
            <w:r w:rsidRPr="00B34C5D">
              <w:rPr>
                <w:i/>
                <w:vertAlign w:val="subscript"/>
              </w:rPr>
              <w:t>h</w:t>
            </w:r>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r>
              <w:t>LRS</w:t>
            </w:r>
            <w:r w:rsidRPr="00B34C5D">
              <w:rPr>
                <w:i/>
                <w:vertAlign w:val="subscript"/>
              </w:rPr>
              <w:t>q,i</w:t>
            </w:r>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27" w:name="_Toc9590473"/>
      <w:r w:rsidRPr="00BA251F">
        <w:rPr>
          <w:b/>
          <w:i/>
        </w:rPr>
        <w:lastRenderedPageBreak/>
        <w:t xml:space="preserve">5.7.7 </w:t>
      </w:r>
      <w:r w:rsidRPr="00BA251F">
        <w:rPr>
          <w:b/>
          <w:i/>
        </w:rPr>
        <w:tab/>
        <w:t>Settlement of Switchable Generation Resources (SWGRs) Operating in a Non-ERCOT Control Area</w:t>
      </w:r>
      <w:bookmarkEnd w:id="327"/>
    </w:p>
    <w:p w14:paraId="524FF4F1" w14:textId="77777777"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SWGR operating in ERCOT due to a RUC instruction for an actual or anticipated EEA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9590474"/>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2D248D70" w14:textId="77777777" w:rsidR="004F1443" w:rsidRDefault="004F1443" w:rsidP="004F1443">
      <w:pPr>
        <w:pStyle w:val="BodyText"/>
        <w:ind w:left="1440" w:hanging="720"/>
      </w:pPr>
      <w:r>
        <w:t xml:space="preserve">(a) </w:t>
      </w:r>
      <w:r>
        <w:tab/>
        <w:t>RUC instructions issued for Ancillary Service shortages (failure to sufficiently procure one or more Ancillary Service markets in the Day-Ahead Market (DAM) or subsequent Supplemental Ancillary Service Markets (SASMs));</w:t>
      </w:r>
    </w:p>
    <w:p w14:paraId="6E52DA07" w14:textId="77777777" w:rsidR="004F1443" w:rsidRDefault="004F1443" w:rsidP="004F1443">
      <w:pPr>
        <w:pStyle w:val="BodyText"/>
        <w:ind w:left="720"/>
      </w:pPr>
      <w:r>
        <w:t>(b)</w:t>
      </w:r>
      <w:r>
        <w:tab/>
        <w:t>RUC instructions issued for irresolvable transmission system constraints;</w:t>
      </w:r>
    </w:p>
    <w:p w14:paraId="7B831E4C" w14:textId="77777777" w:rsidR="004F1443" w:rsidRDefault="004F1443" w:rsidP="004F1443">
      <w:pPr>
        <w:pStyle w:val="BodyText"/>
        <w:ind w:left="720"/>
      </w:pPr>
      <w:r>
        <w:t xml:space="preserve">(c) </w:t>
      </w:r>
      <w:r>
        <w:tab/>
        <w:t>RUC instructions issued in anticipation of extreme cold weather/startup failures;</w:t>
      </w:r>
    </w:p>
    <w:p w14:paraId="702E4F34" w14:textId="77777777" w:rsidR="004F1443" w:rsidRDefault="004F1443" w:rsidP="004F1443">
      <w:pPr>
        <w:pStyle w:val="BodyText"/>
        <w:ind w:left="720"/>
      </w:pPr>
      <w:r>
        <w:t>(d)</w:t>
      </w:r>
      <w:r>
        <w:tab/>
        <w:t>RUC instructions issued for capacity;</w:t>
      </w:r>
    </w:p>
    <w:p w14:paraId="3BA17900" w14:textId="77777777" w:rsidR="004F1443" w:rsidRDefault="004F1443" w:rsidP="004F1443">
      <w:pPr>
        <w:pStyle w:val="BodyText"/>
        <w:ind w:left="720"/>
      </w:pPr>
      <w:r>
        <w:t>(e)</w:t>
      </w:r>
      <w:r>
        <w:tab/>
        <w:t>RUC instructions issued for system inertia;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5069" w:rsidRPr="004B32CF" w14:paraId="46A08E2C" w14:textId="77777777" w:rsidTr="0087740F">
        <w:trPr>
          <w:trHeight w:val="1205"/>
        </w:trPr>
        <w:tc>
          <w:tcPr>
            <w:tcW w:w="9350" w:type="dxa"/>
            <w:shd w:val="pct12" w:color="auto" w:fill="auto"/>
          </w:tcPr>
          <w:p w14:paraId="3CABB943" w14:textId="77777777" w:rsidR="00435069" w:rsidRPr="004B32CF" w:rsidRDefault="00435069" w:rsidP="0087740F">
            <w:pPr>
              <w:spacing w:after="240"/>
              <w:rPr>
                <w:b/>
                <w:i/>
                <w:iCs/>
              </w:rPr>
            </w:pPr>
            <w:r>
              <w:rPr>
                <w:b/>
                <w:i/>
                <w:iCs/>
              </w:rPr>
              <w:t>[NPRR930</w:t>
            </w:r>
            <w:r w:rsidRPr="004B32CF">
              <w:rPr>
                <w:b/>
                <w:i/>
                <w:iCs/>
              </w:rPr>
              <w:t xml:space="preserve">:  </w:t>
            </w:r>
            <w:r>
              <w:rPr>
                <w:b/>
                <w:i/>
                <w:iCs/>
              </w:rPr>
              <w:t>Insert item</w:t>
            </w:r>
            <w:r w:rsidRPr="004B32CF">
              <w:rPr>
                <w:b/>
                <w:i/>
                <w:iCs/>
              </w:rPr>
              <w:t xml:space="preserve"> (</w:t>
            </w:r>
            <w:r>
              <w:rPr>
                <w:b/>
                <w:i/>
                <w:iCs/>
              </w:rPr>
              <w:t>f</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2EF0506" w14:textId="77777777" w:rsidR="00435069" w:rsidRPr="00BE03CB" w:rsidRDefault="00435069" w:rsidP="00435069">
            <w:pPr>
              <w:pStyle w:val="BodyText"/>
              <w:ind w:left="1440" w:hanging="720"/>
            </w:pPr>
            <w:r w:rsidRPr="00F057BA">
              <w:t>(f)</w:t>
            </w:r>
            <w:r w:rsidRPr="00F057BA">
              <w:tab/>
              <w:t>RUC instructions issued to Resources receiving an Outage Schedule Adjustment</w:t>
            </w:r>
            <w:r>
              <w:t xml:space="preserve"> (OSA)</w:t>
            </w:r>
            <w:r w:rsidRPr="00F057BA">
              <w:t>; and</w:t>
            </w:r>
          </w:p>
        </w:tc>
      </w:tr>
    </w:tbl>
    <w:p w14:paraId="187B0368" w14:textId="77777777" w:rsidR="004F1443" w:rsidRDefault="004F1443" w:rsidP="00D540BB">
      <w:pPr>
        <w:pStyle w:val="BodyText"/>
        <w:spacing w:before="240"/>
        <w:ind w:left="720"/>
      </w:pPr>
      <w:r>
        <w:t>(f)</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86"/>
      <w:headerReference w:type="default" r:id="rId87"/>
      <w:footerReference w:type="default" r:id="rId8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33E96" w14:textId="77777777" w:rsidR="0087740F" w:rsidRDefault="0087740F">
      <w:r>
        <w:separator/>
      </w:r>
    </w:p>
    <w:p w14:paraId="7174E44B" w14:textId="77777777" w:rsidR="0087740F" w:rsidRDefault="0087740F"/>
  </w:endnote>
  <w:endnote w:type="continuationSeparator" w:id="0">
    <w:p w14:paraId="08C4BE26" w14:textId="77777777" w:rsidR="0087740F" w:rsidRDefault="0087740F">
      <w:r>
        <w:continuationSeparator/>
      </w:r>
    </w:p>
    <w:p w14:paraId="7EBF7218" w14:textId="77777777" w:rsidR="0087740F" w:rsidRDefault="00877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7D4F3" w14:textId="77777777" w:rsidR="00FF64D5" w:rsidRDefault="00FF64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FF64D5" w:rsidRDefault="00FF64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7ED38" w14:textId="77777777" w:rsidR="00FF64D5" w:rsidRDefault="00FF64D5">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C0AFE" w14:textId="3297F1AD" w:rsidR="00FF64D5" w:rsidRDefault="00FF64D5">
    <w:pPr>
      <w:pStyle w:val="Footer"/>
      <w:spacing w:before="0" w:after="0"/>
    </w:pPr>
    <w:r>
      <w:t xml:space="preserve">ERCOT Nodal Protocols – </w:t>
    </w:r>
    <w:r w:rsidR="004A0BB4">
      <w:t>November</w:t>
    </w:r>
    <w:r w:rsidR="00BA251F">
      <w:t xml:space="preserve"> 1</w:t>
    </w:r>
    <w:r>
      <w:t>, 2019</w:t>
    </w:r>
  </w:p>
  <w:p w14:paraId="221EA212" w14:textId="77777777" w:rsidR="00FF64D5" w:rsidRDefault="00FF64D5">
    <w:pPr>
      <w:pStyle w:val="Footer"/>
      <w:spacing w:before="0" w:after="0"/>
      <w:jc w:val="cente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07E19" w14:textId="6E675DC8" w:rsidR="00FF64D5" w:rsidRDefault="00FF64D5">
    <w:pPr>
      <w:pStyle w:val="Footer"/>
      <w:tabs>
        <w:tab w:val="clear" w:pos="4680"/>
        <w:tab w:val="left" w:pos="-90"/>
      </w:tabs>
      <w:spacing w:before="0" w:after="0"/>
    </w:pPr>
    <w:r>
      <w:t xml:space="preserve">ERCOT Nodal Protocols – </w:t>
    </w:r>
    <w:r w:rsidR="004A0BB4">
      <w:t>November</w:t>
    </w:r>
    <w:r w:rsidR="00BA251F">
      <w:t xml:space="preserve"> 1</w:t>
    </w:r>
    <w:r>
      <w:t>, 2019</w:t>
    </w:r>
    <w:r>
      <w:tab/>
    </w:r>
    <w:r>
      <w:rPr>
        <w:rStyle w:val="PageNumber"/>
      </w:rPr>
      <w:fldChar w:fldCharType="begin"/>
    </w:r>
    <w:r>
      <w:rPr>
        <w:rStyle w:val="PageNumber"/>
      </w:rPr>
      <w:instrText xml:space="preserve"> PAGE </w:instrText>
    </w:r>
    <w:r>
      <w:rPr>
        <w:rStyle w:val="PageNumber"/>
      </w:rPr>
      <w:fldChar w:fldCharType="separate"/>
    </w:r>
    <w:r w:rsidR="00D540BB">
      <w:rPr>
        <w:rStyle w:val="PageNumber"/>
        <w:noProof/>
      </w:rPr>
      <w:t>5-19</w:t>
    </w:r>
    <w:r>
      <w:rPr>
        <w:rStyle w:val="PageNumber"/>
      </w:rPr>
      <w:fldChar w:fldCharType="end"/>
    </w:r>
  </w:p>
  <w:p w14:paraId="21B2435A" w14:textId="77777777" w:rsidR="00FF64D5" w:rsidRDefault="00FF64D5">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036E5" w14:textId="77777777" w:rsidR="0087740F" w:rsidRDefault="0087740F">
      <w:r>
        <w:separator/>
      </w:r>
    </w:p>
    <w:p w14:paraId="5E36BE64" w14:textId="77777777" w:rsidR="0087740F" w:rsidRDefault="0087740F"/>
  </w:footnote>
  <w:footnote w:type="continuationSeparator" w:id="0">
    <w:p w14:paraId="3B2C8FAE" w14:textId="77777777" w:rsidR="0087740F" w:rsidRDefault="0087740F">
      <w:r>
        <w:continuationSeparator/>
      </w:r>
    </w:p>
    <w:p w14:paraId="3790EC0A" w14:textId="77777777" w:rsidR="0087740F" w:rsidRDefault="008774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39488" w14:textId="77777777" w:rsidR="00FF64D5" w:rsidRPr="00AA2617" w:rsidRDefault="00FF64D5" w:rsidP="00AA2617">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1D317" w14:textId="77777777" w:rsidR="00FF64D5" w:rsidRDefault="00FF64D5">
    <w:pPr>
      <w:pStyle w:val="Header"/>
    </w:pPr>
    <w:r>
      <w:t xml:space="preserve">Table of Contents:  Section 5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2A9B" w14:textId="77777777" w:rsidR="00FF64D5" w:rsidRDefault="00FF64D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C91" w14:textId="77777777" w:rsidR="00FF64D5" w:rsidRDefault="00FF64D5">
    <w:pPr>
      <w:pStyle w:val="Header"/>
    </w:pPr>
    <w:r>
      <w:t>Section 5:  Transmission Security Analysis and Reliability Unit Commitment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121"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C33"/>
    <w:rsid w:val="00000984"/>
    <w:rsid w:val="0000211B"/>
    <w:rsid w:val="000022EC"/>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2AA"/>
    <w:rsid w:val="00053833"/>
    <w:rsid w:val="00054CB1"/>
    <w:rsid w:val="0005504D"/>
    <w:rsid w:val="000556AE"/>
    <w:rsid w:val="000562A6"/>
    <w:rsid w:val="00056434"/>
    <w:rsid w:val="00057B6E"/>
    <w:rsid w:val="00060402"/>
    <w:rsid w:val="00060ECC"/>
    <w:rsid w:val="00061073"/>
    <w:rsid w:val="00062D8F"/>
    <w:rsid w:val="0006360C"/>
    <w:rsid w:val="000652DA"/>
    <w:rsid w:val="00065A8C"/>
    <w:rsid w:val="000741D7"/>
    <w:rsid w:val="000747AF"/>
    <w:rsid w:val="00074E8E"/>
    <w:rsid w:val="00075D14"/>
    <w:rsid w:val="00080BEB"/>
    <w:rsid w:val="00083F9B"/>
    <w:rsid w:val="000929BC"/>
    <w:rsid w:val="00094713"/>
    <w:rsid w:val="00096124"/>
    <w:rsid w:val="00096D3F"/>
    <w:rsid w:val="000A6A50"/>
    <w:rsid w:val="000B1E0A"/>
    <w:rsid w:val="000B277D"/>
    <w:rsid w:val="000B3D07"/>
    <w:rsid w:val="000B40D5"/>
    <w:rsid w:val="000B4E54"/>
    <w:rsid w:val="000B6B15"/>
    <w:rsid w:val="000B7479"/>
    <w:rsid w:val="000C34D6"/>
    <w:rsid w:val="000C398C"/>
    <w:rsid w:val="000D427F"/>
    <w:rsid w:val="000D668E"/>
    <w:rsid w:val="000E199C"/>
    <w:rsid w:val="000E4921"/>
    <w:rsid w:val="000E5656"/>
    <w:rsid w:val="000E790D"/>
    <w:rsid w:val="000F0270"/>
    <w:rsid w:val="000F2AFB"/>
    <w:rsid w:val="000F767F"/>
    <w:rsid w:val="00103C2C"/>
    <w:rsid w:val="001043F8"/>
    <w:rsid w:val="00106516"/>
    <w:rsid w:val="00107D6D"/>
    <w:rsid w:val="00107FC4"/>
    <w:rsid w:val="001134B8"/>
    <w:rsid w:val="00116ED1"/>
    <w:rsid w:val="00117953"/>
    <w:rsid w:val="00117B3E"/>
    <w:rsid w:val="00120456"/>
    <w:rsid w:val="0012453F"/>
    <w:rsid w:val="00131FF6"/>
    <w:rsid w:val="00132793"/>
    <w:rsid w:val="00134056"/>
    <w:rsid w:val="00136E19"/>
    <w:rsid w:val="00142E85"/>
    <w:rsid w:val="00155E34"/>
    <w:rsid w:val="00156279"/>
    <w:rsid w:val="00156E2D"/>
    <w:rsid w:val="001609AC"/>
    <w:rsid w:val="00160FD3"/>
    <w:rsid w:val="001616EC"/>
    <w:rsid w:val="00163326"/>
    <w:rsid w:val="00165DCA"/>
    <w:rsid w:val="00165EE1"/>
    <w:rsid w:val="00166F53"/>
    <w:rsid w:val="00180775"/>
    <w:rsid w:val="00181432"/>
    <w:rsid w:val="001836C6"/>
    <w:rsid w:val="00186F76"/>
    <w:rsid w:val="00193ECD"/>
    <w:rsid w:val="001946A2"/>
    <w:rsid w:val="00194DD5"/>
    <w:rsid w:val="00196B1A"/>
    <w:rsid w:val="00196FCA"/>
    <w:rsid w:val="001A0CC3"/>
    <w:rsid w:val="001A0DAA"/>
    <w:rsid w:val="001A16E3"/>
    <w:rsid w:val="001A38DC"/>
    <w:rsid w:val="001A50B9"/>
    <w:rsid w:val="001A6C1F"/>
    <w:rsid w:val="001A6D3F"/>
    <w:rsid w:val="001A757F"/>
    <w:rsid w:val="001B2D5E"/>
    <w:rsid w:val="001B44F7"/>
    <w:rsid w:val="001B4A65"/>
    <w:rsid w:val="001D0468"/>
    <w:rsid w:val="001D4051"/>
    <w:rsid w:val="001D7460"/>
    <w:rsid w:val="001E07D5"/>
    <w:rsid w:val="001E08CC"/>
    <w:rsid w:val="001E3C73"/>
    <w:rsid w:val="001E5971"/>
    <w:rsid w:val="001E63BF"/>
    <w:rsid w:val="001E76C4"/>
    <w:rsid w:val="001F1B0A"/>
    <w:rsid w:val="001F3AA6"/>
    <w:rsid w:val="00200196"/>
    <w:rsid w:val="00200270"/>
    <w:rsid w:val="0020055E"/>
    <w:rsid w:val="0020125C"/>
    <w:rsid w:val="0020796F"/>
    <w:rsid w:val="00210947"/>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754A"/>
    <w:rsid w:val="00230195"/>
    <w:rsid w:val="00232755"/>
    <w:rsid w:val="002359DD"/>
    <w:rsid w:val="00237270"/>
    <w:rsid w:val="00237F08"/>
    <w:rsid w:val="00244950"/>
    <w:rsid w:val="00245446"/>
    <w:rsid w:val="00246A67"/>
    <w:rsid w:val="00251968"/>
    <w:rsid w:val="00255553"/>
    <w:rsid w:val="002565F4"/>
    <w:rsid w:val="00257B8D"/>
    <w:rsid w:val="002612DD"/>
    <w:rsid w:val="002620D4"/>
    <w:rsid w:val="0026343F"/>
    <w:rsid w:val="0026366A"/>
    <w:rsid w:val="00263855"/>
    <w:rsid w:val="0026394E"/>
    <w:rsid w:val="00265139"/>
    <w:rsid w:val="00265829"/>
    <w:rsid w:val="002714C3"/>
    <w:rsid w:val="0027199F"/>
    <w:rsid w:val="00276DE3"/>
    <w:rsid w:val="00277C2C"/>
    <w:rsid w:val="00281C16"/>
    <w:rsid w:val="00282040"/>
    <w:rsid w:val="00282166"/>
    <w:rsid w:val="00283ACE"/>
    <w:rsid w:val="0028671A"/>
    <w:rsid w:val="00286E7B"/>
    <w:rsid w:val="00291AC2"/>
    <w:rsid w:val="00293287"/>
    <w:rsid w:val="00293C9B"/>
    <w:rsid w:val="002944A8"/>
    <w:rsid w:val="00295C16"/>
    <w:rsid w:val="00297AEC"/>
    <w:rsid w:val="002A1E32"/>
    <w:rsid w:val="002A41C9"/>
    <w:rsid w:val="002A49FB"/>
    <w:rsid w:val="002A5958"/>
    <w:rsid w:val="002A5E21"/>
    <w:rsid w:val="002A6303"/>
    <w:rsid w:val="002B2F24"/>
    <w:rsid w:val="002B5BD4"/>
    <w:rsid w:val="002B6025"/>
    <w:rsid w:val="002C0AA5"/>
    <w:rsid w:val="002C1967"/>
    <w:rsid w:val="002C5B6F"/>
    <w:rsid w:val="002C689F"/>
    <w:rsid w:val="002C69E9"/>
    <w:rsid w:val="002D1AFC"/>
    <w:rsid w:val="002D3310"/>
    <w:rsid w:val="002D4633"/>
    <w:rsid w:val="002D6EC6"/>
    <w:rsid w:val="002E26EA"/>
    <w:rsid w:val="002E323F"/>
    <w:rsid w:val="002E75AD"/>
    <w:rsid w:val="002F72BB"/>
    <w:rsid w:val="003008B4"/>
    <w:rsid w:val="00301534"/>
    <w:rsid w:val="00304231"/>
    <w:rsid w:val="00304CFC"/>
    <w:rsid w:val="0031064A"/>
    <w:rsid w:val="00311274"/>
    <w:rsid w:val="0031188E"/>
    <w:rsid w:val="003159CA"/>
    <w:rsid w:val="003161F7"/>
    <w:rsid w:val="003201F1"/>
    <w:rsid w:val="00320A3F"/>
    <w:rsid w:val="00321127"/>
    <w:rsid w:val="00322C28"/>
    <w:rsid w:val="00325CFB"/>
    <w:rsid w:val="00326421"/>
    <w:rsid w:val="00327BF0"/>
    <w:rsid w:val="0033451A"/>
    <w:rsid w:val="00334E10"/>
    <w:rsid w:val="0034395F"/>
    <w:rsid w:val="0034488A"/>
    <w:rsid w:val="003452D1"/>
    <w:rsid w:val="003509A6"/>
    <w:rsid w:val="00352126"/>
    <w:rsid w:val="00353613"/>
    <w:rsid w:val="003561CF"/>
    <w:rsid w:val="00360A81"/>
    <w:rsid w:val="00360B29"/>
    <w:rsid w:val="00360D4B"/>
    <w:rsid w:val="0036324C"/>
    <w:rsid w:val="00363660"/>
    <w:rsid w:val="00365151"/>
    <w:rsid w:val="003660D3"/>
    <w:rsid w:val="003667DB"/>
    <w:rsid w:val="003718AE"/>
    <w:rsid w:val="00371B0F"/>
    <w:rsid w:val="0037213B"/>
    <w:rsid w:val="003769AA"/>
    <w:rsid w:val="0038193D"/>
    <w:rsid w:val="00383CF9"/>
    <w:rsid w:val="0038515D"/>
    <w:rsid w:val="00386F27"/>
    <w:rsid w:val="0039084C"/>
    <w:rsid w:val="00392530"/>
    <w:rsid w:val="0039333D"/>
    <w:rsid w:val="0039459A"/>
    <w:rsid w:val="003A03B4"/>
    <w:rsid w:val="003A0999"/>
    <w:rsid w:val="003A2727"/>
    <w:rsid w:val="003A34D5"/>
    <w:rsid w:val="003A4C46"/>
    <w:rsid w:val="003A7E9E"/>
    <w:rsid w:val="003B0BEE"/>
    <w:rsid w:val="003B0E0D"/>
    <w:rsid w:val="003B1604"/>
    <w:rsid w:val="003B2984"/>
    <w:rsid w:val="003B4141"/>
    <w:rsid w:val="003B6BDA"/>
    <w:rsid w:val="003B6F4E"/>
    <w:rsid w:val="003C22F2"/>
    <w:rsid w:val="003D22F1"/>
    <w:rsid w:val="003E044A"/>
    <w:rsid w:val="003E4676"/>
    <w:rsid w:val="003F14F8"/>
    <w:rsid w:val="003F1C92"/>
    <w:rsid w:val="003F2225"/>
    <w:rsid w:val="003F3155"/>
    <w:rsid w:val="003F77B5"/>
    <w:rsid w:val="00403A43"/>
    <w:rsid w:val="00403FBE"/>
    <w:rsid w:val="00404ADD"/>
    <w:rsid w:val="004051E9"/>
    <w:rsid w:val="0040528E"/>
    <w:rsid w:val="00406697"/>
    <w:rsid w:val="004136F3"/>
    <w:rsid w:val="004251EF"/>
    <w:rsid w:val="00426274"/>
    <w:rsid w:val="00435069"/>
    <w:rsid w:val="00437B8F"/>
    <w:rsid w:val="004402D9"/>
    <w:rsid w:val="004501A4"/>
    <w:rsid w:val="00450AED"/>
    <w:rsid w:val="0045103A"/>
    <w:rsid w:val="004522A7"/>
    <w:rsid w:val="00452AA1"/>
    <w:rsid w:val="00453C17"/>
    <w:rsid w:val="00453F3F"/>
    <w:rsid w:val="00456A64"/>
    <w:rsid w:val="004764F3"/>
    <w:rsid w:val="004775F0"/>
    <w:rsid w:val="00477769"/>
    <w:rsid w:val="00480618"/>
    <w:rsid w:val="00482FA2"/>
    <w:rsid w:val="00485612"/>
    <w:rsid w:val="00487A8C"/>
    <w:rsid w:val="00490DD9"/>
    <w:rsid w:val="00493654"/>
    <w:rsid w:val="00494A14"/>
    <w:rsid w:val="00494F72"/>
    <w:rsid w:val="004979A0"/>
    <w:rsid w:val="00497FBA"/>
    <w:rsid w:val="004A0BB4"/>
    <w:rsid w:val="004A1367"/>
    <w:rsid w:val="004A15EC"/>
    <w:rsid w:val="004A3F5E"/>
    <w:rsid w:val="004A747B"/>
    <w:rsid w:val="004B3CB5"/>
    <w:rsid w:val="004C20F6"/>
    <w:rsid w:val="004C26BA"/>
    <w:rsid w:val="004C2D6F"/>
    <w:rsid w:val="004C75EF"/>
    <w:rsid w:val="004C7C45"/>
    <w:rsid w:val="004D0A1B"/>
    <w:rsid w:val="004D1A57"/>
    <w:rsid w:val="004D47A6"/>
    <w:rsid w:val="004E0225"/>
    <w:rsid w:val="004E6ECA"/>
    <w:rsid w:val="004F11F8"/>
    <w:rsid w:val="004F1443"/>
    <w:rsid w:val="004F2485"/>
    <w:rsid w:val="004F4CA6"/>
    <w:rsid w:val="004F4F0E"/>
    <w:rsid w:val="00500370"/>
    <w:rsid w:val="00503A9F"/>
    <w:rsid w:val="005065B1"/>
    <w:rsid w:val="0050739D"/>
    <w:rsid w:val="00514437"/>
    <w:rsid w:val="005151E0"/>
    <w:rsid w:val="00515EE0"/>
    <w:rsid w:val="00524596"/>
    <w:rsid w:val="005306CA"/>
    <w:rsid w:val="00533152"/>
    <w:rsid w:val="0053532D"/>
    <w:rsid w:val="005355F7"/>
    <w:rsid w:val="00540B9C"/>
    <w:rsid w:val="005414B8"/>
    <w:rsid w:val="00541875"/>
    <w:rsid w:val="00542DD0"/>
    <w:rsid w:val="00543F55"/>
    <w:rsid w:val="00545AA2"/>
    <w:rsid w:val="00546C38"/>
    <w:rsid w:val="00546D25"/>
    <w:rsid w:val="0055195C"/>
    <w:rsid w:val="00554B43"/>
    <w:rsid w:val="00561365"/>
    <w:rsid w:val="005626A4"/>
    <w:rsid w:val="005648AF"/>
    <w:rsid w:val="00567391"/>
    <w:rsid w:val="00576FC7"/>
    <w:rsid w:val="00582326"/>
    <w:rsid w:val="00583E14"/>
    <w:rsid w:val="00584369"/>
    <w:rsid w:val="005857B1"/>
    <w:rsid w:val="00591169"/>
    <w:rsid w:val="00594941"/>
    <w:rsid w:val="00596244"/>
    <w:rsid w:val="005A03E7"/>
    <w:rsid w:val="005A1867"/>
    <w:rsid w:val="005A3CDC"/>
    <w:rsid w:val="005A4202"/>
    <w:rsid w:val="005A5394"/>
    <w:rsid w:val="005B30C8"/>
    <w:rsid w:val="005B61D2"/>
    <w:rsid w:val="005C1092"/>
    <w:rsid w:val="005C1354"/>
    <w:rsid w:val="005C1690"/>
    <w:rsid w:val="005C3267"/>
    <w:rsid w:val="005D1312"/>
    <w:rsid w:val="005D3688"/>
    <w:rsid w:val="005D5F32"/>
    <w:rsid w:val="005E14F6"/>
    <w:rsid w:val="005E169F"/>
    <w:rsid w:val="005E4CE6"/>
    <w:rsid w:val="005F1845"/>
    <w:rsid w:val="00602AF2"/>
    <w:rsid w:val="006058E4"/>
    <w:rsid w:val="00610129"/>
    <w:rsid w:val="0061063B"/>
    <w:rsid w:val="0061210F"/>
    <w:rsid w:val="0061258C"/>
    <w:rsid w:val="00613E5B"/>
    <w:rsid w:val="0062001F"/>
    <w:rsid w:val="00621546"/>
    <w:rsid w:val="00621584"/>
    <w:rsid w:val="00621E81"/>
    <w:rsid w:val="00623A7C"/>
    <w:rsid w:val="00627799"/>
    <w:rsid w:val="0063020F"/>
    <w:rsid w:val="00635174"/>
    <w:rsid w:val="00636187"/>
    <w:rsid w:val="006370A1"/>
    <w:rsid w:val="00641719"/>
    <w:rsid w:val="0065372F"/>
    <w:rsid w:val="006618A6"/>
    <w:rsid w:val="00662F10"/>
    <w:rsid w:val="0066326D"/>
    <w:rsid w:val="0066451A"/>
    <w:rsid w:val="00665FD4"/>
    <w:rsid w:val="006668B8"/>
    <w:rsid w:val="006705EC"/>
    <w:rsid w:val="00670BCE"/>
    <w:rsid w:val="00671465"/>
    <w:rsid w:val="006753F0"/>
    <w:rsid w:val="00677548"/>
    <w:rsid w:val="0068063E"/>
    <w:rsid w:val="00680F45"/>
    <w:rsid w:val="00685AAA"/>
    <w:rsid w:val="006933CC"/>
    <w:rsid w:val="006967E3"/>
    <w:rsid w:val="006A2DF1"/>
    <w:rsid w:val="006A3147"/>
    <w:rsid w:val="006A4F2C"/>
    <w:rsid w:val="006A7B7F"/>
    <w:rsid w:val="006B108B"/>
    <w:rsid w:val="006B128A"/>
    <w:rsid w:val="006B4CDE"/>
    <w:rsid w:val="006B5CA0"/>
    <w:rsid w:val="006B6B01"/>
    <w:rsid w:val="006C45CE"/>
    <w:rsid w:val="006D12D3"/>
    <w:rsid w:val="006D1C55"/>
    <w:rsid w:val="006D4891"/>
    <w:rsid w:val="006D57DA"/>
    <w:rsid w:val="006D6A8C"/>
    <w:rsid w:val="006D6E07"/>
    <w:rsid w:val="006D701E"/>
    <w:rsid w:val="006E1F1E"/>
    <w:rsid w:val="006E315A"/>
    <w:rsid w:val="006E5674"/>
    <w:rsid w:val="006E5740"/>
    <w:rsid w:val="006F0EFE"/>
    <w:rsid w:val="006F24F0"/>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5D50"/>
    <w:rsid w:val="0074746F"/>
    <w:rsid w:val="007527AC"/>
    <w:rsid w:val="00753370"/>
    <w:rsid w:val="0075508D"/>
    <w:rsid w:val="00755BB7"/>
    <w:rsid w:val="00757509"/>
    <w:rsid w:val="007621B0"/>
    <w:rsid w:val="007636D5"/>
    <w:rsid w:val="00765C12"/>
    <w:rsid w:val="00781562"/>
    <w:rsid w:val="00784751"/>
    <w:rsid w:val="00784ABB"/>
    <w:rsid w:val="007864AD"/>
    <w:rsid w:val="007868E7"/>
    <w:rsid w:val="00790B74"/>
    <w:rsid w:val="007911A9"/>
    <w:rsid w:val="00792985"/>
    <w:rsid w:val="007931FC"/>
    <w:rsid w:val="0079445E"/>
    <w:rsid w:val="0079662B"/>
    <w:rsid w:val="007A0A30"/>
    <w:rsid w:val="007B0091"/>
    <w:rsid w:val="007B0CE3"/>
    <w:rsid w:val="007B26D5"/>
    <w:rsid w:val="007C113F"/>
    <w:rsid w:val="007C1960"/>
    <w:rsid w:val="007C2C7C"/>
    <w:rsid w:val="007C32DC"/>
    <w:rsid w:val="007C3B91"/>
    <w:rsid w:val="007C5C6C"/>
    <w:rsid w:val="007C60DD"/>
    <w:rsid w:val="007C719E"/>
    <w:rsid w:val="007C7FEC"/>
    <w:rsid w:val="007D42C6"/>
    <w:rsid w:val="007E2EFA"/>
    <w:rsid w:val="007E4FCA"/>
    <w:rsid w:val="007E513C"/>
    <w:rsid w:val="007E7A9F"/>
    <w:rsid w:val="007F0455"/>
    <w:rsid w:val="007F7FF3"/>
    <w:rsid w:val="008031ED"/>
    <w:rsid w:val="008032E7"/>
    <w:rsid w:val="00804A95"/>
    <w:rsid w:val="00806301"/>
    <w:rsid w:val="008116E8"/>
    <w:rsid w:val="00811FC4"/>
    <w:rsid w:val="00813C44"/>
    <w:rsid w:val="00816C8E"/>
    <w:rsid w:val="008172A4"/>
    <w:rsid w:val="00820E56"/>
    <w:rsid w:val="008214A2"/>
    <w:rsid w:val="008241A0"/>
    <w:rsid w:val="00824887"/>
    <w:rsid w:val="0082497B"/>
    <w:rsid w:val="00825FAD"/>
    <w:rsid w:val="0083094B"/>
    <w:rsid w:val="00830DF7"/>
    <w:rsid w:val="00831208"/>
    <w:rsid w:val="00833459"/>
    <w:rsid w:val="008342E2"/>
    <w:rsid w:val="008363AC"/>
    <w:rsid w:val="008363D2"/>
    <w:rsid w:val="00836F20"/>
    <w:rsid w:val="00843161"/>
    <w:rsid w:val="008434FF"/>
    <w:rsid w:val="008436F6"/>
    <w:rsid w:val="008446FE"/>
    <w:rsid w:val="0084495C"/>
    <w:rsid w:val="00852AC3"/>
    <w:rsid w:val="008538EE"/>
    <w:rsid w:val="00855C2F"/>
    <w:rsid w:val="0085700C"/>
    <w:rsid w:val="00862548"/>
    <w:rsid w:val="008626AA"/>
    <w:rsid w:val="00864906"/>
    <w:rsid w:val="0086492E"/>
    <w:rsid w:val="008711DB"/>
    <w:rsid w:val="00871ECA"/>
    <w:rsid w:val="00872217"/>
    <w:rsid w:val="008724C9"/>
    <w:rsid w:val="008760B4"/>
    <w:rsid w:val="0087740F"/>
    <w:rsid w:val="0088025F"/>
    <w:rsid w:val="00881E79"/>
    <w:rsid w:val="00883AF1"/>
    <w:rsid w:val="00884414"/>
    <w:rsid w:val="00887E6E"/>
    <w:rsid w:val="00893D29"/>
    <w:rsid w:val="008961D9"/>
    <w:rsid w:val="008A1C73"/>
    <w:rsid w:val="008A3907"/>
    <w:rsid w:val="008A6D05"/>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7599"/>
    <w:rsid w:val="008D7B4F"/>
    <w:rsid w:val="008E0A8D"/>
    <w:rsid w:val="008E39AD"/>
    <w:rsid w:val="008E4CEF"/>
    <w:rsid w:val="008E6AAA"/>
    <w:rsid w:val="008E7638"/>
    <w:rsid w:val="008F01BF"/>
    <w:rsid w:val="008F1141"/>
    <w:rsid w:val="008F4077"/>
    <w:rsid w:val="008F6AC8"/>
    <w:rsid w:val="008F7140"/>
    <w:rsid w:val="0090516D"/>
    <w:rsid w:val="00907DFF"/>
    <w:rsid w:val="0091502B"/>
    <w:rsid w:val="009163FC"/>
    <w:rsid w:val="0092033F"/>
    <w:rsid w:val="009224B6"/>
    <w:rsid w:val="009235A8"/>
    <w:rsid w:val="00927A64"/>
    <w:rsid w:val="009308B0"/>
    <w:rsid w:val="009369D5"/>
    <w:rsid w:val="00942011"/>
    <w:rsid w:val="0094334F"/>
    <w:rsid w:val="009437F4"/>
    <w:rsid w:val="009508DA"/>
    <w:rsid w:val="0095173A"/>
    <w:rsid w:val="00954294"/>
    <w:rsid w:val="009543BA"/>
    <w:rsid w:val="00954EE7"/>
    <w:rsid w:val="0095512F"/>
    <w:rsid w:val="00962048"/>
    <w:rsid w:val="009620E9"/>
    <w:rsid w:val="00964C88"/>
    <w:rsid w:val="009676FC"/>
    <w:rsid w:val="00970FDF"/>
    <w:rsid w:val="00971BA9"/>
    <w:rsid w:val="00972609"/>
    <w:rsid w:val="00973278"/>
    <w:rsid w:val="0097546B"/>
    <w:rsid w:val="00976CE1"/>
    <w:rsid w:val="0097784F"/>
    <w:rsid w:val="009809CA"/>
    <w:rsid w:val="00982D13"/>
    <w:rsid w:val="00984BA1"/>
    <w:rsid w:val="00986828"/>
    <w:rsid w:val="0099260E"/>
    <w:rsid w:val="00993849"/>
    <w:rsid w:val="00993B4D"/>
    <w:rsid w:val="00995A54"/>
    <w:rsid w:val="00995F07"/>
    <w:rsid w:val="009A26EA"/>
    <w:rsid w:val="009A3A3E"/>
    <w:rsid w:val="009A5D7D"/>
    <w:rsid w:val="009B4456"/>
    <w:rsid w:val="009C2C85"/>
    <w:rsid w:val="009C3B47"/>
    <w:rsid w:val="009C73FC"/>
    <w:rsid w:val="009C7E0B"/>
    <w:rsid w:val="009D0949"/>
    <w:rsid w:val="009D5B22"/>
    <w:rsid w:val="009E15D0"/>
    <w:rsid w:val="009E34B1"/>
    <w:rsid w:val="009E76F2"/>
    <w:rsid w:val="009E7C55"/>
    <w:rsid w:val="009F1339"/>
    <w:rsid w:val="009F3B04"/>
    <w:rsid w:val="009F4824"/>
    <w:rsid w:val="009F4CC8"/>
    <w:rsid w:val="009F6EA9"/>
    <w:rsid w:val="00A014A1"/>
    <w:rsid w:val="00A04153"/>
    <w:rsid w:val="00A04A0B"/>
    <w:rsid w:val="00A04ED8"/>
    <w:rsid w:val="00A077F6"/>
    <w:rsid w:val="00A11569"/>
    <w:rsid w:val="00A122A8"/>
    <w:rsid w:val="00A13C44"/>
    <w:rsid w:val="00A157A8"/>
    <w:rsid w:val="00A15921"/>
    <w:rsid w:val="00A15A78"/>
    <w:rsid w:val="00A15F4A"/>
    <w:rsid w:val="00A1601C"/>
    <w:rsid w:val="00A16291"/>
    <w:rsid w:val="00A23255"/>
    <w:rsid w:val="00A237E1"/>
    <w:rsid w:val="00A32E68"/>
    <w:rsid w:val="00A3409E"/>
    <w:rsid w:val="00A3434F"/>
    <w:rsid w:val="00A364A4"/>
    <w:rsid w:val="00A36DFA"/>
    <w:rsid w:val="00A40374"/>
    <w:rsid w:val="00A40DD2"/>
    <w:rsid w:val="00A41C43"/>
    <w:rsid w:val="00A4246C"/>
    <w:rsid w:val="00A463E0"/>
    <w:rsid w:val="00A5452F"/>
    <w:rsid w:val="00A54A3D"/>
    <w:rsid w:val="00A56540"/>
    <w:rsid w:val="00A57182"/>
    <w:rsid w:val="00A60D4C"/>
    <w:rsid w:val="00A61AFD"/>
    <w:rsid w:val="00A649B9"/>
    <w:rsid w:val="00A6626A"/>
    <w:rsid w:val="00A706D5"/>
    <w:rsid w:val="00A74775"/>
    <w:rsid w:val="00A758F8"/>
    <w:rsid w:val="00A7798A"/>
    <w:rsid w:val="00A838F8"/>
    <w:rsid w:val="00A83CF6"/>
    <w:rsid w:val="00A85446"/>
    <w:rsid w:val="00A86BDE"/>
    <w:rsid w:val="00A87B82"/>
    <w:rsid w:val="00A90740"/>
    <w:rsid w:val="00A9143F"/>
    <w:rsid w:val="00A93E25"/>
    <w:rsid w:val="00A941ED"/>
    <w:rsid w:val="00AA0692"/>
    <w:rsid w:val="00AA1185"/>
    <w:rsid w:val="00AA2617"/>
    <w:rsid w:val="00AA5F9D"/>
    <w:rsid w:val="00AB05B9"/>
    <w:rsid w:val="00AB5C1E"/>
    <w:rsid w:val="00AC0289"/>
    <w:rsid w:val="00AC1933"/>
    <w:rsid w:val="00AC2F99"/>
    <w:rsid w:val="00AD04DF"/>
    <w:rsid w:val="00AD1500"/>
    <w:rsid w:val="00AD1C00"/>
    <w:rsid w:val="00AD3CD3"/>
    <w:rsid w:val="00AD7ACB"/>
    <w:rsid w:val="00AE0C90"/>
    <w:rsid w:val="00AE1C81"/>
    <w:rsid w:val="00AE3D09"/>
    <w:rsid w:val="00AE525D"/>
    <w:rsid w:val="00AF1173"/>
    <w:rsid w:val="00AF24DC"/>
    <w:rsid w:val="00AF2DDE"/>
    <w:rsid w:val="00AF4945"/>
    <w:rsid w:val="00AF5656"/>
    <w:rsid w:val="00AF69E5"/>
    <w:rsid w:val="00AF6F22"/>
    <w:rsid w:val="00B00195"/>
    <w:rsid w:val="00B001FF"/>
    <w:rsid w:val="00B01AB5"/>
    <w:rsid w:val="00B04D3E"/>
    <w:rsid w:val="00B137F2"/>
    <w:rsid w:val="00B13A09"/>
    <w:rsid w:val="00B16C43"/>
    <w:rsid w:val="00B16F32"/>
    <w:rsid w:val="00B17EA4"/>
    <w:rsid w:val="00B21155"/>
    <w:rsid w:val="00B2138F"/>
    <w:rsid w:val="00B25F00"/>
    <w:rsid w:val="00B312D9"/>
    <w:rsid w:val="00B3434B"/>
    <w:rsid w:val="00B34C5D"/>
    <w:rsid w:val="00B35648"/>
    <w:rsid w:val="00B35973"/>
    <w:rsid w:val="00B430BB"/>
    <w:rsid w:val="00B47C1C"/>
    <w:rsid w:val="00B50316"/>
    <w:rsid w:val="00B515B3"/>
    <w:rsid w:val="00B627A9"/>
    <w:rsid w:val="00B67973"/>
    <w:rsid w:val="00B70762"/>
    <w:rsid w:val="00B71B17"/>
    <w:rsid w:val="00B73F90"/>
    <w:rsid w:val="00B74429"/>
    <w:rsid w:val="00B752D1"/>
    <w:rsid w:val="00B757C5"/>
    <w:rsid w:val="00B76686"/>
    <w:rsid w:val="00B76947"/>
    <w:rsid w:val="00B76CE6"/>
    <w:rsid w:val="00B854C9"/>
    <w:rsid w:val="00B910B0"/>
    <w:rsid w:val="00B92350"/>
    <w:rsid w:val="00B93E5F"/>
    <w:rsid w:val="00B9713B"/>
    <w:rsid w:val="00BA0B84"/>
    <w:rsid w:val="00BA251F"/>
    <w:rsid w:val="00BA4AF1"/>
    <w:rsid w:val="00BB08EB"/>
    <w:rsid w:val="00BB2E80"/>
    <w:rsid w:val="00BB32E8"/>
    <w:rsid w:val="00BB4465"/>
    <w:rsid w:val="00BC1120"/>
    <w:rsid w:val="00BC2BC7"/>
    <w:rsid w:val="00BC332A"/>
    <w:rsid w:val="00BC79B3"/>
    <w:rsid w:val="00BD2457"/>
    <w:rsid w:val="00BD547B"/>
    <w:rsid w:val="00BD6F11"/>
    <w:rsid w:val="00BE03CB"/>
    <w:rsid w:val="00BE4472"/>
    <w:rsid w:val="00BE7F4F"/>
    <w:rsid w:val="00BF1F9B"/>
    <w:rsid w:val="00BF3162"/>
    <w:rsid w:val="00BF7399"/>
    <w:rsid w:val="00C03383"/>
    <w:rsid w:val="00C14A48"/>
    <w:rsid w:val="00C16730"/>
    <w:rsid w:val="00C2122A"/>
    <w:rsid w:val="00C22096"/>
    <w:rsid w:val="00C221CE"/>
    <w:rsid w:val="00C23C7A"/>
    <w:rsid w:val="00C256F1"/>
    <w:rsid w:val="00C266EA"/>
    <w:rsid w:val="00C27BF7"/>
    <w:rsid w:val="00C34260"/>
    <w:rsid w:val="00C37199"/>
    <w:rsid w:val="00C403FA"/>
    <w:rsid w:val="00C423F2"/>
    <w:rsid w:val="00C42CBB"/>
    <w:rsid w:val="00C4362F"/>
    <w:rsid w:val="00C454FE"/>
    <w:rsid w:val="00C46732"/>
    <w:rsid w:val="00C50A0C"/>
    <w:rsid w:val="00C53F53"/>
    <w:rsid w:val="00C56A01"/>
    <w:rsid w:val="00C60364"/>
    <w:rsid w:val="00C6039A"/>
    <w:rsid w:val="00C63ED0"/>
    <w:rsid w:val="00C70DCD"/>
    <w:rsid w:val="00C71E2C"/>
    <w:rsid w:val="00C73148"/>
    <w:rsid w:val="00C760D2"/>
    <w:rsid w:val="00C77945"/>
    <w:rsid w:val="00C80EA7"/>
    <w:rsid w:val="00C81A7B"/>
    <w:rsid w:val="00C84291"/>
    <w:rsid w:val="00C84416"/>
    <w:rsid w:val="00C84810"/>
    <w:rsid w:val="00C86E14"/>
    <w:rsid w:val="00C91180"/>
    <w:rsid w:val="00C9426C"/>
    <w:rsid w:val="00CA00EB"/>
    <w:rsid w:val="00CA01EF"/>
    <w:rsid w:val="00CA2425"/>
    <w:rsid w:val="00CA34AC"/>
    <w:rsid w:val="00CA4C0E"/>
    <w:rsid w:val="00CA5737"/>
    <w:rsid w:val="00CB0050"/>
    <w:rsid w:val="00CB0A33"/>
    <w:rsid w:val="00CC04DB"/>
    <w:rsid w:val="00CC1084"/>
    <w:rsid w:val="00CC2940"/>
    <w:rsid w:val="00CC3DC9"/>
    <w:rsid w:val="00CC438C"/>
    <w:rsid w:val="00CC4A9F"/>
    <w:rsid w:val="00CC6490"/>
    <w:rsid w:val="00CC7A99"/>
    <w:rsid w:val="00CD1FC5"/>
    <w:rsid w:val="00CD4CD5"/>
    <w:rsid w:val="00CD504D"/>
    <w:rsid w:val="00CD5631"/>
    <w:rsid w:val="00CD6AD7"/>
    <w:rsid w:val="00CE591B"/>
    <w:rsid w:val="00CE6EA0"/>
    <w:rsid w:val="00CF0B68"/>
    <w:rsid w:val="00CF3294"/>
    <w:rsid w:val="00CF391C"/>
    <w:rsid w:val="00CF6ABB"/>
    <w:rsid w:val="00CF6C33"/>
    <w:rsid w:val="00CF7E9A"/>
    <w:rsid w:val="00D009C6"/>
    <w:rsid w:val="00D01478"/>
    <w:rsid w:val="00D01E5A"/>
    <w:rsid w:val="00D0336D"/>
    <w:rsid w:val="00D04430"/>
    <w:rsid w:val="00D15B3B"/>
    <w:rsid w:val="00D15FED"/>
    <w:rsid w:val="00D17141"/>
    <w:rsid w:val="00D20618"/>
    <w:rsid w:val="00D265EF"/>
    <w:rsid w:val="00D27692"/>
    <w:rsid w:val="00D32EC6"/>
    <w:rsid w:val="00D34AA2"/>
    <w:rsid w:val="00D36089"/>
    <w:rsid w:val="00D37955"/>
    <w:rsid w:val="00D436E8"/>
    <w:rsid w:val="00D44C27"/>
    <w:rsid w:val="00D4756C"/>
    <w:rsid w:val="00D51292"/>
    <w:rsid w:val="00D515BC"/>
    <w:rsid w:val="00D536B1"/>
    <w:rsid w:val="00D540BB"/>
    <w:rsid w:val="00D5476E"/>
    <w:rsid w:val="00D56FFD"/>
    <w:rsid w:val="00D578CB"/>
    <w:rsid w:val="00D61884"/>
    <w:rsid w:val="00D63C42"/>
    <w:rsid w:val="00D71F21"/>
    <w:rsid w:val="00D73B8F"/>
    <w:rsid w:val="00D75181"/>
    <w:rsid w:val="00D827FE"/>
    <w:rsid w:val="00D82AA9"/>
    <w:rsid w:val="00D94286"/>
    <w:rsid w:val="00D951D6"/>
    <w:rsid w:val="00D95AAD"/>
    <w:rsid w:val="00DA2F9E"/>
    <w:rsid w:val="00DA3416"/>
    <w:rsid w:val="00DA44A7"/>
    <w:rsid w:val="00DB0205"/>
    <w:rsid w:val="00DB1E66"/>
    <w:rsid w:val="00DB2A2A"/>
    <w:rsid w:val="00DC4FC6"/>
    <w:rsid w:val="00DC5688"/>
    <w:rsid w:val="00DC5894"/>
    <w:rsid w:val="00DD00C3"/>
    <w:rsid w:val="00DD01F2"/>
    <w:rsid w:val="00DD0BC0"/>
    <w:rsid w:val="00DD541C"/>
    <w:rsid w:val="00DD7A12"/>
    <w:rsid w:val="00DE0767"/>
    <w:rsid w:val="00DE13E4"/>
    <w:rsid w:val="00DE298C"/>
    <w:rsid w:val="00DF5A3F"/>
    <w:rsid w:val="00DF70B6"/>
    <w:rsid w:val="00E01A84"/>
    <w:rsid w:val="00E0686B"/>
    <w:rsid w:val="00E06B01"/>
    <w:rsid w:val="00E06B8F"/>
    <w:rsid w:val="00E1112C"/>
    <w:rsid w:val="00E132D5"/>
    <w:rsid w:val="00E13ACE"/>
    <w:rsid w:val="00E218CD"/>
    <w:rsid w:val="00E22558"/>
    <w:rsid w:val="00E234CB"/>
    <w:rsid w:val="00E260F3"/>
    <w:rsid w:val="00E263C3"/>
    <w:rsid w:val="00E2667F"/>
    <w:rsid w:val="00E27663"/>
    <w:rsid w:val="00E31EA3"/>
    <w:rsid w:val="00E32789"/>
    <w:rsid w:val="00E3326A"/>
    <w:rsid w:val="00E34B45"/>
    <w:rsid w:val="00E40741"/>
    <w:rsid w:val="00E457E1"/>
    <w:rsid w:val="00E45ECE"/>
    <w:rsid w:val="00E525D5"/>
    <w:rsid w:val="00E575B2"/>
    <w:rsid w:val="00E60247"/>
    <w:rsid w:val="00E6027F"/>
    <w:rsid w:val="00E6091F"/>
    <w:rsid w:val="00E67D2A"/>
    <w:rsid w:val="00E70D52"/>
    <w:rsid w:val="00E70D6F"/>
    <w:rsid w:val="00E71288"/>
    <w:rsid w:val="00E72D95"/>
    <w:rsid w:val="00E766A8"/>
    <w:rsid w:val="00E808C5"/>
    <w:rsid w:val="00E81FC5"/>
    <w:rsid w:val="00E932C0"/>
    <w:rsid w:val="00EA07E6"/>
    <w:rsid w:val="00EA2251"/>
    <w:rsid w:val="00EA6A77"/>
    <w:rsid w:val="00EA7893"/>
    <w:rsid w:val="00EB48AF"/>
    <w:rsid w:val="00EB5E8B"/>
    <w:rsid w:val="00EB62F2"/>
    <w:rsid w:val="00EC53BC"/>
    <w:rsid w:val="00ED0E66"/>
    <w:rsid w:val="00ED27CF"/>
    <w:rsid w:val="00ED386C"/>
    <w:rsid w:val="00ED3A17"/>
    <w:rsid w:val="00ED58C1"/>
    <w:rsid w:val="00EE37AD"/>
    <w:rsid w:val="00EE5970"/>
    <w:rsid w:val="00EF3BD8"/>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EBD"/>
    <w:rsid w:val="00F2134B"/>
    <w:rsid w:val="00F21C1B"/>
    <w:rsid w:val="00F21C1E"/>
    <w:rsid w:val="00F22419"/>
    <w:rsid w:val="00F262BC"/>
    <w:rsid w:val="00F31E64"/>
    <w:rsid w:val="00F3209A"/>
    <w:rsid w:val="00F32967"/>
    <w:rsid w:val="00F32C97"/>
    <w:rsid w:val="00F33EF9"/>
    <w:rsid w:val="00F34122"/>
    <w:rsid w:val="00F34196"/>
    <w:rsid w:val="00F35FD3"/>
    <w:rsid w:val="00F426A1"/>
    <w:rsid w:val="00F4348B"/>
    <w:rsid w:val="00F445DD"/>
    <w:rsid w:val="00F44F68"/>
    <w:rsid w:val="00F454FE"/>
    <w:rsid w:val="00F55E06"/>
    <w:rsid w:val="00F6040F"/>
    <w:rsid w:val="00F640E0"/>
    <w:rsid w:val="00F702A5"/>
    <w:rsid w:val="00F708E2"/>
    <w:rsid w:val="00F745B7"/>
    <w:rsid w:val="00F75DBA"/>
    <w:rsid w:val="00F762BD"/>
    <w:rsid w:val="00F7787F"/>
    <w:rsid w:val="00F80C33"/>
    <w:rsid w:val="00F81695"/>
    <w:rsid w:val="00F820D6"/>
    <w:rsid w:val="00F83F08"/>
    <w:rsid w:val="00F9030B"/>
    <w:rsid w:val="00F93436"/>
    <w:rsid w:val="00FA01AB"/>
    <w:rsid w:val="00FA2FDC"/>
    <w:rsid w:val="00FA4880"/>
    <w:rsid w:val="00FA5184"/>
    <w:rsid w:val="00FA6566"/>
    <w:rsid w:val="00FB10C2"/>
    <w:rsid w:val="00FB4EF8"/>
    <w:rsid w:val="00FB7272"/>
    <w:rsid w:val="00FC3BCE"/>
    <w:rsid w:val="00FC4684"/>
    <w:rsid w:val="00FC4C8B"/>
    <w:rsid w:val="00FD1677"/>
    <w:rsid w:val="00FD29DF"/>
    <w:rsid w:val="00FD44DA"/>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C33"/>
    <w:rPr>
      <w:sz w:val="24"/>
    </w:rPr>
  </w:style>
  <w:style w:type="paragraph" w:styleId="Heading1">
    <w:name w:val="heading 1"/>
    <w:aliases w:val="h1"/>
    <w:basedOn w:val="Normal"/>
    <w:next w:val="BodyText"/>
    <w:qFormat/>
    <w:rsid w:val="00F80C33"/>
    <w:pPr>
      <w:keepNext/>
      <w:numPr>
        <w:numId w:val="3"/>
      </w:numPr>
      <w:spacing w:after="240"/>
      <w:outlineLvl w:val="0"/>
    </w:pPr>
    <w:rPr>
      <w:b/>
      <w:caps/>
    </w:rPr>
  </w:style>
  <w:style w:type="paragraph" w:styleId="Heading2">
    <w:name w:val="heading 2"/>
    <w:aliases w:val="h2"/>
    <w:basedOn w:val="Normal"/>
    <w:next w:val="BodyText"/>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
    <w:basedOn w:val="Normal"/>
    <w:next w:val="BodyText"/>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basedOn w:val="Normal"/>
    <w:link w:val="ListChar"/>
    <w:rsid w:val="00F80C33"/>
    <w:pPr>
      <w:spacing w:after="240"/>
      <w:ind w:left="990" w:hanging="630"/>
    </w:pPr>
  </w:style>
  <w:style w:type="character" w:customStyle="1" w:styleId="ListChar">
    <w:name w:val="List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F80C33"/>
    <w:rPr>
      <w:sz w:val="18"/>
    </w:rPr>
  </w:style>
  <w:style w:type="paragraph" w:styleId="Header">
    <w:name w:val="header"/>
    <w:basedOn w:val="Normal"/>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semiHidden/>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80C33"/>
    <w:pPr>
      <w:ind w:left="1680"/>
    </w:pPr>
    <w:rPr>
      <w:sz w:val="18"/>
      <w:szCs w:val="18"/>
    </w:rPr>
  </w:style>
  <w:style w:type="paragraph" w:styleId="TOC9">
    <w:name w:val="toc 9"/>
    <w:basedOn w:val="Normal"/>
    <w:next w:val="Normal"/>
    <w:autoRedefine/>
    <w:semiHidden/>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86E14"/>
    <w:pPr>
      <w:tabs>
        <w:tab w:val="left" w:pos="2340"/>
        <w:tab w:val="left" w:pos="2880"/>
      </w:tabs>
      <w:spacing w:after="240"/>
      <w:ind w:left="3067" w:hanging="2347"/>
    </w:pPr>
    <w:rPr>
      <w:bCs/>
      <w:szCs w:val="24"/>
      <w:lang w:val="x-none" w:eastAsia="x-none"/>
    </w:rPr>
  </w:style>
  <w:style w:type="paragraph" w:customStyle="1" w:styleId="Formula">
    <w:name w:val="Formula"/>
    <w:basedOn w:val="Normal"/>
    <w:link w:val="FormulaChar"/>
    <w:autoRedefine/>
    <w:rsid w:val="00DC5688"/>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semiHidden/>
    <w:rsid w:val="00F80C33"/>
    <w:rPr>
      <w:rFonts w:ascii="Tahoma" w:hAnsi="Tahoma" w:cs="Tahoma"/>
      <w:sz w:val="16"/>
      <w:szCs w:val="16"/>
    </w:rPr>
  </w:style>
  <w:style w:type="character" w:styleId="CommentReference">
    <w:name w:val="annotation reference"/>
    <w:semiHidden/>
    <w:rsid w:val="00F80C33"/>
    <w:rPr>
      <w:sz w:val="16"/>
      <w:szCs w:val="16"/>
    </w:rPr>
  </w:style>
  <w:style w:type="paragraph" w:styleId="CommentText">
    <w:name w:val="annotation text"/>
    <w:basedOn w:val="Normal"/>
    <w:semiHidden/>
    <w:rsid w:val="00F80C33"/>
    <w:rPr>
      <w:sz w:val="20"/>
    </w:rPr>
  </w:style>
  <w:style w:type="paragraph" w:styleId="CommentSubject">
    <w:name w:val="annotation subject"/>
    <w:basedOn w:val="CommentText"/>
    <w:next w:val="CommentText"/>
    <w:semiHidden/>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semiHidden/>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semiHidden/>
    <w:rsid w:val="001E5971"/>
    <w:rPr>
      <w:sz w:val="24"/>
    </w:rPr>
  </w:style>
  <w:style w:type="character" w:customStyle="1" w:styleId="FormulaBoldChar">
    <w:name w:val="Formula Bold Char"/>
    <w:link w:val="FormulaBold"/>
    <w:locked/>
    <w:rsid w:val="00C86E14"/>
    <w:rPr>
      <w:bCs/>
      <w:sz w:val="24"/>
      <w:szCs w:val="24"/>
    </w:rPr>
  </w:style>
  <w:style w:type="character" w:customStyle="1" w:styleId="FormulaChar">
    <w:name w:val="Formula Char"/>
    <w:link w:val="Formula"/>
    <w:locked/>
    <w:rsid w:val="00DC5688"/>
    <w:rPr>
      <w:bCs/>
      <w:sz w:val="24"/>
      <w:szCs w:val="24"/>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oleObject" Target="embeddings/oleObject1.bin"/><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3.bin"/><Relationship Id="rId34" Type="http://schemas.openxmlformats.org/officeDocument/2006/relationships/oleObject" Target="embeddings/oleObject10.bin"/><Relationship Id="rId42" Type="http://schemas.openxmlformats.org/officeDocument/2006/relationships/image" Target="media/image15.wmf"/><Relationship Id="rId47" Type="http://schemas.openxmlformats.org/officeDocument/2006/relationships/image" Target="media/image17.wmf"/><Relationship Id="rId50" Type="http://schemas.openxmlformats.org/officeDocument/2006/relationships/oleObject" Target="embeddings/oleObject20.bin"/><Relationship Id="rId55"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oleObject" Target="embeddings/oleObject31.bin"/><Relationship Id="rId76" Type="http://schemas.openxmlformats.org/officeDocument/2006/relationships/image" Target="media/image27.wmf"/><Relationship Id="rId84" Type="http://schemas.openxmlformats.org/officeDocument/2006/relationships/oleObject" Target="embeddings/oleObject42.bin"/><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4.bin"/><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oleObject" Target="embeddings/oleObject6.bin"/><Relationship Id="rId11" Type="http://schemas.openxmlformats.org/officeDocument/2006/relationships/header" Target="header2.xml"/><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oleObject" Target="embeddings/oleObject13.bin"/><Relationship Id="rId40" Type="http://schemas.openxmlformats.org/officeDocument/2006/relationships/image" Target="media/image14.wmf"/><Relationship Id="rId45" Type="http://schemas.openxmlformats.org/officeDocument/2006/relationships/image" Target="media/image16.wmf"/><Relationship Id="rId53" Type="http://schemas.openxmlformats.org/officeDocument/2006/relationships/image" Target="media/image20.wmf"/><Relationship Id="rId58" Type="http://schemas.openxmlformats.org/officeDocument/2006/relationships/oleObject" Target="embeddings/oleObject24.bin"/><Relationship Id="rId66" Type="http://schemas.openxmlformats.org/officeDocument/2006/relationships/oleObject" Target="embeddings/oleObject30.bin"/><Relationship Id="rId74" Type="http://schemas.openxmlformats.org/officeDocument/2006/relationships/image" Target="media/image26.wmf"/><Relationship Id="rId79" Type="http://schemas.openxmlformats.org/officeDocument/2006/relationships/image" Target="media/image28.wmf"/><Relationship Id="rId87"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41.bin"/><Relationship Id="rId90" Type="http://schemas.openxmlformats.org/officeDocument/2006/relationships/theme" Target="theme/theme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9.bin"/><Relationship Id="rId69" Type="http://schemas.openxmlformats.org/officeDocument/2006/relationships/oleObject" Target="embeddings/oleObject32.bin"/><Relationship Id="rId77" Type="http://schemas.openxmlformats.org/officeDocument/2006/relationships/oleObject" Target="embeddings/oleObject38.bin"/><Relationship Id="rId8" Type="http://schemas.openxmlformats.org/officeDocument/2006/relationships/header" Target="header1.xml"/><Relationship Id="rId51" Type="http://schemas.openxmlformats.org/officeDocument/2006/relationships/image" Target="media/image19.wmf"/><Relationship Id="rId72" Type="http://schemas.openxmlformats.org/officeDocument/2006/relationships/oleObject" Target="embeddings/oleObject35.bin"/><Relationship Id="rId80" Type="http://schemas.openxmlformats.org/officeDocument/2006/relationships/oleObject" Target="embeddings/oleObject40.bin"/><Relationship Id="rId85" Type="http://schemas.openxmlformats.org/officeDocument/2006/relationships/oleObject" Target="embeddings/oleObject43.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oleObject" Target="embeddings/oleObject5.bin"/><Relationship Id="rId33" Type="http://schemas.openxmlformats.org/officeDocument/2006/relationships/image" Target="media/image12.wmf"/><Relationship Id="rId38" Type="http://schemas.openxmlformats.org/officeDocument/2006/relationships/image" Target="media/image13.wmf"/><Relationship Id="rId46" Type="http://schemas.openxmlformats.org/officeDocument/2006/relationships/oleObject" Target="embeddings/oleObject18.bin"/><Relationship Id="rId59" Type="http://schemas.openxmlformats.org/officeDocument/2006/relationships/oleObject" Target="embeddings/oleObject25.bin"/><Relationship Id="rId67" Type="http://schemas.openxmlformats.org/officeDocument/2006/relationships/image" Target="media/image25.wmf"/><Relationship Id="rId20" Type="http://schemas.openxmlformats.org/officeDocument/2006/relationships/oleObject" Target="embeddings/oleObject2.bin"/><Relationship Id="rId41" Type="http://schemas.openxmlformats.org/officeDocument/2006/relationships/oleObject" Target="embeddings/oleObject15.bin"/><Relationship Id="rId54" Type="http://schemas.openxmlformats.org/officeDocument/2006/relationships/oleObject" Target="embeddings/oleObject22.bin"/><Relationship Id="rId62" Type="http://schemas.openxmlformats.org/officeDocument/2006/relationships/oleObject" Target="embeddings/oleObject27.bin"/><Relationship Id="rId70" Type="http://schemas.openxmlformats.org/officeDocument/2006/relationships/oleObject" Target="embeddings/oleObject33.bin"/><Relationship Id="rId75" Type="http://schemas.openxmlformats.org/officeDocument/2006/relationships/oleObject" Target="embeddings/oleObject37.bin"/><Relationship Id="rId83" Type="http://schemas.openxmlformats.org/officeDocument/2006/relationships/image" Target="media/image30.wmf"/><Relationship Id="rId88"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image" Target="media/image11.wmf"/><Relationship Id="rId36" Type="http://schemas.openxmlformats.org/officeDocument/2006/relationships/oleObject" Target="embeddings/oleObject12.bin"/><Relationship Id="rId49" Type="http://schemas.openxmlformats.org/officeDocument/2006/relationships/image" Target="media/image18.wmf"/><Relationship Id="rId57" Type="http://schemas.openxmlformats.org/officeDocument/2006/relationships/image" Target="media/image22.wmf"/><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image" Target="media/image23.wmf"/><Relationship Id="rId65" Type="http://schemas.openxmlformats.org/officeDocument/2006/relationships/image" Target="media/image24.wmf"/><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image" Target="media/image29.wmf"/><Relationship Id="rId86"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18861-93DA-4E87-A3C4-3C49CFD34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62</Pages>
  <Words>23089</Words>
  <Characters>124863</Characters>
  <Application>Microsoft Office Word</Application>
  <DocSecurity>0</DocSecurity>
  <Lines>1040</Lines>
  <Paragraphs>295</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147657</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cp:lastModifiedBy>
  <cp:revision>3</cp:revision>
  <cp:lastPrinted>2019-04-29T17:26:00Z</cp:lastPrinted>
  <dcterms:created xsi:type="dcterms:W3CDTF">2019-10-29T20:26:00Z</dcterms:created>
  <dcterms:modified xsi:type="dcterms:W3CDTF">2019-10-29T20:27:00Z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