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ACD68" w14:textId="77777777" w:rsidR="00CE39D5" w:rsidRPr="008A691B" w:rsidRDefault="00CE39D5" w:rsidP="00CE39D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w:t>
      </w:r>
      <w:r w:rsidRPr="008A691B">
        <w:rPr>
          <w:rFonts w:ascii="Times New Roman" w:hAnsi="Times New Roman"/>
          <w:b/>
          <w:u w:val="single"/>
        </w:rPr>
        <w:t>:</w:t>
      </w:r>
    </w:p>
    <w:p w14:paraId="10C6CC5F" w14:textId="195E459F" w:rsidR="00CE39D5" w:rsidRPr="008A691B" w:rsidRDefault="00CE39D5" w:rsidP="00CE39D5">
      <w:pPr>
        <w:pStyle w:val="PRRHeader"/>
        <w:widowControl w:val="0"/>
        <w:spacing w:after="100" w:afterAutospacing="1"/>
        <w:ind w:left="720" w:firstLine="0"/>
      </w:pPr>
      <w:r>
        <w:rPr>
          <w:lang w:val="en-US"/>
        </w:rPr>
        <w:t>NPRR</w:t>
      </w:r>
      <w:r w:rsidR="00C61756">
        <w:rPr>
          <w:lang w:val="en-US"/>
        </w:rPr>
        <w:t>902</w:t>
      </w:r>
      <w:r w:rsidRPr="008A691B">
        <w:rPr>
          <w:lang w:val="en-US"/>
        </w:rPr>
        <w:t xml:space="preserve"> – </w:t>
      </w:r>
      <w:r w:rsidR="00C61756" w:rsidRPr="00C61756">
        <w:rPr>
          <w:lang w:val="en-US"/>
        </w:rPr>
        <w:t>ERCOT Critical Energy Infrastructure Information</w:t>
      </w:r>
    </w:p>
    <w:p w14:paraId="359B04AF" w14:textId="6A170034" w:rsidR="00CE39D5" w:rsidRDefault="00CE39D5" w:rsidP="00CE39D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C61756" w:rsidRPr="00C61756">
        <w:rPr>
          <w:b w:val="0"/>
          <w:lang w:val="en-US"/>
        </w:rPr>
        <w:t>clarifies parties’ responsibilities regarding ERCOT Critical Energy Infrastructure Information (ECEII).  This NPRR defines ECEII, adds lists of items that are considered ECEII, specifies the restrictions imposed upon parties that receive or create ECEII, allows Market Participants to restrict individual access to ECEII within their organizations through the use of ECEII-eligible Digital Certificates, and provides a framework for the submission of ECEII to ERCOT.</w:t>
      </w:r>
    </w:p>
    <w:p w14:paraId="170F7732" w14:textId="58BDBF68" w:rsidR="00CE39D5" w:rsidRDefault="00CE39D5" w:rsidP="00CE39D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C61756">
        <w:rPr>
          <w:lang w:val="en-US"/>
        </w:rPr>
        <w:t>s</w:t>
      </w:r>
      <w:r w:rsidRPr="008A691B">
        <w:t>:</w:t>
      </w:r>
      <w:r>
        <w:rPr>
          <w:lang w:val="en-US"/>
        </w:rPr>
        <w:t xml:space="preserve">  </w:t>
      </w:r>
      <w:r w:rsidR="009E27DA">
        <w:rPr>
          <w:lang w:val="en-US"/>
        </w:rPr>
        <w:t xml:space="preserve">1.3, </w:t>
      </w:r>
      <w:r w:rsidR="00C61756">
        <w:t xml:space="preserve">1.3.1, 1.3.1.1, 1.3.1.2, 1.3.2, 1.3.3, </w:t>
      </w:r>
      <w:r w:rsidR="00C61756">
        <w:t xml:space="preserve">1.3.2 (new), </w:t>
      </w:r>
      <w:r w:rsidR="00C61756">
        <w:t>1.3.2.1 (new), 1.3.2.2 (new), 1.3.3</w:t>
      </w:r>
      <w:r w:rsidR="00C61756">
        <w:t xml:space="preserve"> (new)</w:t>
      </w:r>
      <w:r w:rsidR="00C61756">
        <w:t xml:space="preserve">, 1.3.4, 1.3.5, 1.3.6, 1.3.8, </w:t>
      </w:r>
      <w:r w:rsidR="00C61756">
        <w:rPr>
          <w:lang w:val="en-US"/>
        </w:rPr>
        <w:t xml:space="preserve">and </w:t>
      </w:r>
      <w:r w:rsidR="00C61756">
        <w:t>1.3.9 (delete)</w:t>
      </w:r>
      <w:r w:rsidR="00C61756">
        <w:rPr>
          <w:lang w:val="en-US"/>
        </w:rPr>
        <w:t xml:space="preserve"> </w:t>
      </w:r>
      <w:r>
        <w:rPr>
          <w:lang w:val="en-US"/>
        </w:rPr>
        <w:t>[</w:t>
      </w:r>
      <w:r w:rsidR="00C61756">
        <w:rPr>
          <w:lang w:val="en-US"/>
        </w:rPr>
        <w:t>effective upon system implementation, but no earlier than July 1, 2020</w:t>
      </w:r>
      <w:r>
        <w:rPr>
          <w:lang w:val="en-US"/>
        </w:rPr>
        <w:t>]</w:t>
      </w:r>
    </w:p>
    <w:p w14:paraId="242C67D8" w14:textId="01E6E25D" w:rsidR="002842E8" w:rsidRPr="008A691B" w:rsidRDefault="002842E8" w:rsidP="002842E8">
      <w:pPr>
        <w:pStyle w:val="PRRHeader"/>
        <w:widowControl w:val="0"/>
        <w:spacing w:after="100" w:afterAutospacing="1"/>
        <w:ind w:left="720" w:firstLine="0"/>
      </w:pPr>
      <w:r>
        <w:rPr>
          <w:lang w:val="en-US"/>
        </w:rPr>
        <w:t>NPRR928</w:t>
      </w:r>
      <w:r w:rsidRPr="008A691B">
        <w:rPr>
          <w:lang w:val="en-US"/>
        </w:rPr>
        <w:t xml:space="preserve"> – </w:t>
      </w:r>
      <w:r w:rsidRPr="002842E8">
        <w:rPr>
          <w:lang w:val="en-US"/>
        </w:rPr>
        <w:t>Cybersecurity Incident Notification</w:t>
      </w:r>
    </w:p>
    <w:p w14:paraId="569886FC" w14:textId="363291FC" w:rsidR="002842E8" w:rsidRDefault="002842E8" w:rsidP="002842E8">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2842E8">
        <w:rPr>
          <w:b w:val="0"/>
          <w:lang w:val="en-US"/>
        </w:rPr>
        <w:t xml:space="preserve">establishes Market Participant notification responsibilities with respect to Cybersecurity Incidents. </w:t>
      </w:r>
      <w:r>
        <w:rPr>
          <w:b w:val="0"/>
          <w:lang w:val="en-US"/>
        </w:rPr>
        <w:t xml:space="preserve"> </w:t>
      </w:r>
      <w:r w:rsidRPr="002842E8">
        <w:rPr>
          <w:b w:val="0"/>
          <w:lang w:val="en-US"/>
        </w:rPr>
        <w:t>Market Participant notification of Cybersecurity Incidents will provide ERCOT with awareness of cybersecurity impacts and vulnerabilities to networks and systems that interface with ERCOT, which will help ERCOT mitigate and prevent injury to the ERCOT System and ERCOT’s ability to perform the functions of an independent organization under the Public Utility Regulatory Act (PURA).</w:t>
      </w:r>
    </w:p>
    <w:p w14:paraId="279898D8" w14:textId="04DAC749" w:rsidR="002842E8" w:rsidRPr="002842E8" w:rsidRDefault="002842E8" w:rsidP="002842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1.3.1.1, 1.3.4, 1.3.5, and 1.3.6</w:t>
      </w:r>
      <w:r>
        <w:rPr>
          <w:lang w:val="en-US"/>
        </w:rPr>
        <w:t xml:space="preserve"> [effective upon system implementation]</w:t>
      </w:r>
    </w:p>
    <w:p w14:paraId="6C5D86F3" w14:textId="77777777" w:rsidR="001D6F8D" w:rsidRPr="008A691B" w:rsidRDefault="00F14579" w:rsidP="001D6F8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CE39D5">
        <w:rPr>
          <w:rFonts w:ascii="Times New Roman" w:hAnsi="Times New Roman"/>
          <w:b/>
          <w:u w:val="single"/>
        </w:rPr>
        <w:t>2</w:t>
      </w:r>
      <w:r w:rsidR="001D6F8D" w:rsidRPr="008A691B">
        <w:rPr>
          <w:rFonts w:ascii="Times New Roman" w:hAnsi="Times New Roman"/>
          <w:b/>
          <w:u w:val="single"/>
        </w:rPr>
        <w:t>:</w:t>
      </w:r>
    </w:p>
    <w:p w14:paraId="5D0F5172" w14:textId="77777777" w:rsidR="00C61756" w:rsidRPr="008A691B" w:rsidRDefault="00C61756" w:rsidP="00C61756">
      <w:pPr>
        <w:pStyle w:val="PRRHeader"/>
        <w:widowControl w:val="0"/>
        <w:spacing w:after="100" w:afterAutospacing="1"/>
        <w:ind w:left="720" w:firstLine="0"/>
      </w:pPr>
      <w:r>
        <w:rPr>
          <w:lang w:val="en-US"/>
        </w:rPr>
        <w:t>NPRR902</w:t>
      </w:r>
      <w:r w:rsidRPr="008A691B">
        <w:rPr>
          <w:lang w:val="en-US"/>
        </w:rPr>
        <w:t xml:space="preserve"> – </w:t>
      </w:r>
      <w:r w:rsidRPr="00C61756">
        <w:rPr>
          <w:lang w:val="en-US"/>
        </w:rPr>
        <w:t>ERCOT Critical Energy Infrastructure Information</w:t>
      </w:r>
    </w:p>
    <w:p w14:paraId="6996019C" w14:textId="77777777" w:rsidR="00CE39D5" w:rsidRPr="008A691B" w:rsidRDefault="00CE39D5" w:rsidP="00CE39D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AC8A154" w14:textId="227D565F" w:rsidR="00E02799" w:rsidRDefault="00057FB3" w:rsidP="00BE50E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C61756">
        <w:rPr>
          <w:lang w:val="en-US"/>
        </w:rPr>
        <w:t>s</w:t>
      </w:r>
      <w:r w:rsidRPr="008A691B">
        <w:t>:</w:t>
      </w:r>
      <w:r>
        <w:rPr>
          <w:lang w:val="en-US"/>
        </w:rPr>
        <w:t xml:space="preserve">  </w:t>
      </w:r>
      <w:r w:rsidR="00CE39D5">
        <w:rPr>
          <w:lang w:val="en-US"/>
        </w:rPr>
        <w:t>2.1</w:t>
      </w:r>
      <w:r w:rsidR="00BE50EE">
        <w:rPr>
          <w:lang w:val="en-US"/>
        </w:rPr>
        <w:t xml:space="preserve"> </w:t>
      </w:r>
      <w:r>
        <w:rPr>
          <w:lang w:val="en-US"/>
        </w:rPr>
        <w:t>[</w:t>
      </w:r>
      <w:r w:rsidR="00C61756">
        <w:rPr>
          <w:lang w:val="en-US"/>
        </w:rPr>
        <w:t>effective upon system implementation, but no earlier than July 1, 2020</w:t>
      </w:r>
      <w:r>
        <w:rPr>
          <w:lang w:val="en-US"/>
        </w:rPr>
        <w:t>]</w:t>
      </w:r>
      <w:r w:rsidR="00C61756">
        <w:rPr>
          <w:lang w:val="en-US"/>
        </w:rPr>
        <w:t xml:space="preserve"> and 2.2</w:t>
      </w:r>
    </w:p>
    <w:p w14:paraId="434E03CB" w14:textId="77777777" w:rsidR="002842E8" w:rsidRPr="008A691B" w:rsidRDefault="002842E8" w:rsidP="002842E8">
      <w:pPr>
        <w:pStyle w:val="PRRHeader"/>
        <w:widowControl w:val="0"/>
        <w:spacing w:after="100" w:afterAutospacing="1"/>
        <w:ind w:left="720" w:firstLine="0"/>
      </w:pPr>
      <w:r>
        <w:rPr>
          <w:lang w:val="en-US"/>
        </w:rPr>
        <w:t>NPRR928</w:t>
      </w:r>
      <w:r w:rsidRPr="008A691B">
        <w:rPr>
          <w:lang w:val="en-US"/>
        </w:rPr>
        <w:t xml:space="preserve"> – </w:t>
      </w:r>
      <w:r w:rsidRPr="002842E8">
        <w:rPr>
          <w:lang w:val="en-US"/>
        </w:rPr>
        <w:t>Cybersecurity Incident Notification</w:t>
      </w:r>
    </w:p>
    <w:p w14:paraId="5F82DC07" w14:textId="77777777" w:rsidR="002842E8" w:rsidRPr="008A691B" w:rsidRDefault="002842E8" w:rsidP="002842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7BC2FBE4" w14:textId="22F44BA7" w:rsidR="002842E8" w:rsidRDefault="002842E8" w:rsidP="002842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[effective upon system implementation]</w:t>
      </w:r>
    </w:p>
    <w:p w14:paraId="36D585E8" w14:textId="77777777" w:rsidR="00B33795" w:rsidRDefault="00B33795" w:rsidP="00B33795">
      <w:pPr>
        <w:pStyle w:val="PRRHeader"/>
        <w:widowControl w:val="0"/>
        <w:spacing w:after="100" w:afterAutospacing="1"/>
        <w:ind w:left="720" w:firstLine="0"/>
        <w:rPr>
          <w:lang w:val="en-US"/>
        </w:rPr>
      </w:pPr>
      <w:r>
        <w:rPr>
          <w:lang w:val="en-US"/>
        </w:rPr>
        <w:t>NPRR957</w:t>
      </w:r>
      <w:r w:rsidRPr="008A691B">
        <w:rPr>
          <w:lang w:val="en-US"/>
        </w:rPr>
        <w:t xml:space="preserve"> – </w:t>
      </w:r>
      <w:r w:rsidRPr="00B33795">
        <w:rPr>
          <w:lang w:val="en-US"/>
        </w:rPr>
        <w:t>RTF-4 Definition of Energy Storage Resource and Related Registration and Telemetry Requirements</w:t>
      </w:r>
    </w:p>
    <w:p w14:paraId="06021027" w14:textId="77D7E4D3" w:rsidR="00B33795" w:rsidRDefault="00B33795" w:rsidP="00B33795">
      <w:pPr>
        <w:pStyle w:val="PRRHeader"/>
        <w:widowControl w:val="0"/>
        <w:spacing w:after="100" w:afterAutospacing="1"/>
        <w:ind w:left="1152" w:firstLine="0"/>
        <w:rPr>
          <w:b w:val="0"/>
          <w:lang w:val="en-US"/>
        </w:rPr>
      </w:pPr>
      <w:r w:rsidRPr="008A691B">
        <w:rPr>
          <w:b w:val="0"/>
          <w:lang w:val="en-US"/>
        </w:rPr>
        <w:lastRenderedPageBreak/>
        <w:t xml:space="preserve">This Nodal Protocol Revision Request (NPRR) </w:t>
      </w:r>
      <w:r w:rsidRPr="00B33795">
        <w:rPr>
          <w:b w:val="0"/>
          <w:lang w:val="en-US"/>
        </w:rPr>
        <w:t>establishes the terms “Energy Storage System” (ESS) and “Energy Storage Resource” (ESR), with ESS serving as an “umbrella term” for storage assets in general, and ESR corresponding to ESSs that are eligible to participate in Security-Constrained Economic Dispatch (SCED) and/or provide Ancillary Services; adds new Section 3.8.6, Energy Storage Resources, to clarify that the Resource Entity and Qualified Scheduling Entity (QSE) representing an ESR are responsible for following all requirements associated with Generation Resources and Controllable Load Resources; adds new paragraph (12) to Section 6.5.5.2, Operational Data Requirements, to specify telemetry requirements unique to ESRs; and adds new paragraph (6) to Section 16.5, Registration of a Resource Entity, to provide greater transparency of ERCOT’s current practice of requiring a Resource Entity to register an ESR as both a Generation Resource and a Controllable Load Resource.</w:t>
      </w:r>
    </w:p>
    <w:p w14:paraId="235F730E" w14:textId="47BCBC86" w:rsidR="00B33795" w:rsidRDefault="00B33795" w:rsidP="00B33795">
      <w:pPr>
        <w:pStyle w:val="PRRHeader"/>
        <w:widowControl w:val="0"/>
        <w:spacing w:after="100" w:afterAutospacing="1"/>
        <w:ind w:left="720" w:firstLine="0"/>
      </w:pPr>
      <w:r w:rsidRPr="00B33795">
        <w:t>Revised</w:t>
      </w:r>
      <w:r w:rsidRPr="008A691B">
        <w:t xml:space="preserve"> </w:t>
      </w:r>
      <w:r w:rsidRPr="00B4530D">
        <w:t>Subsection</w:t>
      </w:r>
      <w:r w:rsidRPr="00B33795">
        <w:t>s</w:t>
      </w:r>
      <w:r w:rsidRPr="008A691B">
        <w:t>:</w:t>
      </w:r>
      <w:r w:rsidRPr="00B33795">
        <w:t xml:space="preserve">  </w:t>
      </w:r>
      <w:r>
        <w:t>2.1 and 2.2</w:t>
      </w:r>
    </w:p>
    <w:p w14:paraId="0F734191" w14:textId="6396E62F"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7C91707C" w14:textId="703A77D0" w:rsidR="009158F7" w:rsidRPr="008A691B" w:rsidRDefault="009158F7" w:rsidP="009158F7">
      <w:pPr>
        <w:pStyle w:val="PRRHeader"/>
        <w:widowControl w:val="0"/>
        <w:spacing w:after="100" w:afterAutospacing="1"/>
        <w:ind w:left="720" w:firstLine="0"/>
      </w:pPr>
      <w:r>
        <w:rPr>
          <w:lang w:val="en-US"/>
        </w:rPr>
        <w:t>NPRR849</w:t>
      </w:r>
      <w:r w:rsidRPr="008A691B">
        <w:rPr>
          <w:lang w:val="en-US"/>
        </w:rPr>
        <w:t xml:space="preserve"> – </w:t>
      </w:r>
      <w:r w:rsidRPr="009158F7">
        <w:rPr>
          <w:lang w:val="en-US"/>
        </w:rPr>
        <w:t>Clarification of the Range of Voltage Set Points at a Generation Resource’s POI</w:t>
      </w:r>
    </w:p>
    <w:p w14:paraId="72954313" w14:textId="10C13ED4" w:rsidR="009158F7" w:rsidRDefault="009158F7" w:rsidP="009158F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9158F7">
        <w:rPr>
          <w:b w:val="0"/>
          <w:lang w:val="en-US"/>
        </w:rPr>
        <w:t>revises Section 3.15, Voltage Support, to clarify the range of voltages at the Point of Interconnection (POI) and circumstances for which a Generation Resource’s reactive capability must be designed to meet.</w:t>
      </w:r>
    </w:p>
    <w:p w14:paraId="633B2936" w14:textId="0A36EC32" w:rsidR="009158F7" w:rsidRPr="009158F7" w:rsidRDefault="009158F7" w:rsidP="009158F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3.15</w:t>
      </w:r>
    </w:p>
    <w:p w14:paraId="53A71438" w14:textId="77777777" w:rsidR="009158F7" w:rsidRPr="008A691B" w:rsidRDefault="009158F7" w:rsidP="009158F7">
      <w:pPr>
        <w:pStyle w:val="PRRHeader"/>
        <w:widowControl w:val="0"/>
        <w:spacing w:after="100" w:afterAutospacing="1"/>
        <w:ind w:left="720" w:firstLine="0"/>
      </w:pPr>
      <w:r>
        <w:rPr>
          <w:lang w:val="en-US"/>
        </w:rPr>
        <w:t>NPRR902</w:t>
      </w:r>
      <w:r w:rsidRPr="008A691B">
        <w:rPr>
          <w:lang w:val="en-US"/>
        </w:rPr>
        <w:t xml:space="preserve"> – </w:t>
      </w:r>
      <w:r w:rsidRPr="00C61756">
        <w:rPr>
          <w:lang w:val="en-US"/>
        </w:rPr>
        <w:t>ERCOT Critical Energy Infrastructure Information</w:t>
      </w:r>
    </w:p>
    <w:p w14:paraId="4BBF7931" w14:textId="77777777" w:rsidR="009158F7" w:rsidRPr="008A691B" w:rsidRDefault="009158F7" w:rsidP="009158F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0B992645" w14:textId="10811D73" w:rsidR="009158F7" w:rsidRDefault="009158F7" w:rsidP="009158F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3.10, 3.10.2, 3.10.3, and 3.10.4</w:t>
      </w:r>
      <w:r>
        <w:rPr>
          <w:lang w:val="en-US"/>
        </w:rPr>
        <w:t xml:space="preserve"> [effective upon system implementation, but no earlier than July 1, 2020]</w:t>
      </w:r>
    </w:p>
    <w:p w14:paraId="0EADD001" w14:textId="2806A785" w:rsidR="00451DEB" w:rsidRPr="008A691B" w:rsidRDefault="00451DEB" w:rsidP="00451DEB">
      <w:pPr>
        <w:pStyle w:val="PRRHeader"/>
        <w:widowControl w:val="0"/>
        <w:spacing w:after="100" w:afterAutospacing="1"/>
        <w:ind w:left="720" w:firstLine="0"/>
      </w:pPr>
      <w:r>
        <w:rPr>
          <w:lang w:val="en-US"/>
        </w:rPr>
        <w:t>NPRR941</w:t>
      </w:r>
      <w:r w:rsidRPr="008A691B">
        <w:rPr>
          <w:lang w:val="en-US"/>
        </w:rPr>
        <w:t xml:space="preserve"> – </w:t>
      </w:r>
      <w:r w:rsidRPr="00451DEB">
        <w:rPr>
          <w:lang w:val="en-US"/>
        </w:rPr>
        <w:t>Create a Lower Rio Grande Valley Hub</w:t>
      </w:r>
    </w:p>
    <w:p w14:paraId="3D116D10" w14:textId="2FB7DD77" w:rsidR="00451DEB" w:rsidRDefault="00451DEB" w:rsidP="00451DEB">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451DEB">
        <w:rPr>
          <w:b w:val="0"/>
          <w:lang w:val="en-US"/>
        </w:rPr>
        <w:t>creates a trading Hub “Lower Rio Grande Valley 138/345 kV Hub (LRGV 138/345)” in the ERCOT lower Rio Grande Valley.  The NPRR also excludes this new Hub from the existing ERCOT-wide Hub average and Bus average calculations in Section 3.5.2.6, ERCOT Hub Average 345 kV Hub (ERCOT 345), and Section 3.5.2.7, ERCOT Bus Average 345 kV Hub (ERCOT 345 Bus).</w:t>
      </w:r>
    </w:p>
    <w:p w14:paraId="237D0822" w14:textId="67DA3132" w:rsidR="00451DEB" w:rsidRDefault="00451DEB" w:rsidP="00451DE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3.5.2.6 (new), 3.5.2.6, and 3.5.2.7</w:t>
      </w:r>
      <w:r>
        <w:rPr>
          <w:lang w:val="en-US"/>
        </w:rPr>
        <w:t xml:space="preserve"> [effective upon system implementation]</w:t>
      </w:r>
    </w:p>
    <w:p w14:paraId="0DD405C3" w14:textId="77777777" w:rsidR="00B33795" w:rsidRDefault="00B33795" w:rsidP="00B33795">
      <w:pPr>
        <w:pStyle w:val="PRRHeader"/>
        <w:widowControl w:val="0"/>
        <w:spacing w:after="100" w:afterAutospacing="1"/>
        <w:ind w:left="720" w:firstLine="0"/>
        <w:rPr>
          <w:lang w:val="en-US"/>
        </w:rPr>
      </w:pPr>
      <w:r>
        <w:rPr>
          <w:lang w:val="en-US"/>
        </w:rPr>
        <w:lastRenderedPageBreak/>
        <w:t>NPRR957</w:t>
      </w:r>
      <w:r w:rsidRPr="008A691B">
        <w:rPr>
          <w:lang w:val="en-US"/>
        </w:rPr>
        <w:t xml:space="preserve"> – </w:t>
      </w:r>
      <w:r w:rsidRPr="00B33795">
        <w:rPr>
          <w:lang w:val="en-US"/>
        </w:rPr>
        <w:t>RTF-4 Definition of Energy Storage Resource and Related Registration and Telemetry Requirements</w:t>
      </w:r>
    </w:p>
    <w:p w14:paraId="05A42F43" w14:textId="09CD9FF2" w:rsidR="00B33795" w:rsidRPr="008A691B" w:rsidRDefault="00B33795" w:rsidP="00B3379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39D8A6B" w14:textId="6D64E122" w:rsidR="00B33795" w:rsidRPr="00B33795" w:rsidRDefault="00B33795" w:rsidP="00B33795">
      <w:pPr>
        <w:pStyle w:val="PRRHeader"/>
        <w:widowControl w:val="0"/>
        <w:spacing w:after="100" w:afterAutospacing="1"/>
        <w:ind w:left="720" w:firstLine="0"/>
      </w:pPr>
      <w:r w:rsidRPr="00B33795">
        <w:t>Revised</w:t>
      </w:r>
      <w:r w:rsidRPr="008A691B">
        <w:t xml:space="preserve"> </w:t>
      </w:r>
      <w:r w:rsidRPr="00B4530D">
        <w:t>Subsection</w:t>
      </w:r>
      <w:r w:rsidRPr="00B33795">
        <w:t>s</w:t>
      </w:r>
      <w:r w:rsidRPr="008A691B">
        <w:t>:</w:t>
      </w:r>
      <w:r w:rsidRPr="00B33795">
        <w:t xml:space="preserve">  </w:t>
      </w:r>
      <w:r>
        <w:t>3.8 and 3.8.6 (new)</w:t>
      </w:r>
    </w:p>
    <w:p w14:paraId="258C470D" w14:textId="1FA9E694" w:rsidR="00E30BC9" w:rsidRPr="008A691B" w:rsidRDefault="00E30BC9" w:rsidP="00E30BC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118E9086" w14:textId="342EDF5D" w:rsidR="00E30BC9" w:rsidRPr="008A691B" w:rsidRDefault="00E30BC9" w:rsidP="00E30BC9">
      <w:pPr>
        <w:pStyle w:val="PRRHeader"/>
        <w:widowControl w:val="0"/>
        <w:spacing w:after="100" w:afterAutospacing="1"/>
        <w:ind w:left="720" w:firstLine="0"/>
      </w:pPr>
      <w:r>
        <w:rPr>
          <w:lang w:val="en-US"/>
        </w:rPr>
        <w:t>NPRR937</w:t>
      </w:r>
      <w:r w:rsidRPr="008A691B">
        <w:rPr>
          <w:lang w:val="en-US"/>
        </w:rPr>
        <w:t xml:space="preserve"> – </w:t>
      </w:r>
      <w:r w:rsidRPr="00E30BC9">
        <w:rPr>
          <w:lang w:val="en-US"/>
        </w:rPr>
        <w:t>Distribution Voltage Level Block Load Transfer (BLT) Deployment</w:t>
      </w:r>
    </w:p>
    <w:p w14:paraId="254B0D25" w14:textId="06288B61" w:rsidR="00E30BC9" w:rsidRDefault="00E30BC9" w:rsidP="00E30BC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E30BC9">
        <w:rPr>
          <w:b w:val="0"/>
          <w:lang w:val="en-US"/>
        </w:rPr>
        <w:t>removes distribution-level and non-Settlement metered Block Load Transfers (BLTs) from Energy Emergency Alert (EEA) Level 2 deployment.</w:t>
      </w:r>
    </w:p>
    <w:p w14:paraId="4B43FB37" w14:textId="5891E45B" w:rsidR="00E30BC9" w:rsidRDefault="00E30BC9" w:rsidP="00E30BC9">
      <w:pPr>
        <w:pStyle w:val="PRRHeader"/>
        <w:widowControl w:val="0"/>
        <w:spacing w:after="100" w:afterAutospacing="1"/>
        <w:ind w:left="720" w:firstLine="0"/>
        <w:rPr>
          <w:sz w:val="23"/>
          <w:szCs w:val="23"/>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Pr>
          <w:sz w:val="23"/>
          <w:szCs w:val="23"/>
        </w:rPr>
        <w:t>6.5.9.4.2</w:t>
      </w:r>
      <w:r w:rsidR="003B6312">
        <w:rPr>
          <w:sz w:val="23"/>
          <w:szCs w:val="23"/>
        </w:rPr>
        <w:t xml:space="preserve"> and</w:t>
      </w:r>
      <w:r>
        <w:rPr>
          <w:sz w:val="23"/>
          <w:szCs w:val="23"/>
        </w:rPr>
        <w:t xml:space="preserve"> 6.5.9.5</w:t>
      </w:r>
    </w:p>
    <w:p w14:paraId="0EC23441" w14:textId="77777777" w:rsidR="00B33795" w:rsidRDefault="00B33795" w:rsidP="00B33795">
      <w:pPr>
        <w:pStyle w:val="PRRHeader"/>
        <w:widowControl w:val="0"/>
        <w:spacing w:after="100" w:afterAutospacing="1"/>
        <w:ind w:left="720" w:firstLine="0"/>
        <w:rPr>
          <w:lang w:val="en-US"/>
        </w:rPr>
      </w:pPr>
      <w:r>
        <w:rPr>
          <w:lang w:val="en-US"/>
        </w:rPr>
        <w:t>NPRR957</w:t>
      </w:r>
      <w:r w:rsidRPr="008A691B">
        <w:rPr>
          <w:lang w:val="en-US"/>
        </w:rPr>
        <w:t xml:space="preserve"> – </w:t>
      </w:r>
      <w:r w:rsidRPr="00B33795">
        <w:rPr>
          <w:lang w:val="en-US"/>
        </w:rPr>
        <w:t>RTF-4 Definition of Energy Storage Resource and Related Registration and Telemetry Requirements</w:t>
      </w:r>
    </w:p>
    <w:p w14:paraId="4B5B613A" w14:textId="77777777" w:rsidR="00B33795" w:rsidRPr="008A691B" w:rsidRDefault="00B33795" w:rsidP="00B3379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64B3879" w14:textId="0B0B738B" w:rsidR="00B33795" w:rsidRDefault="00B33795" w:rsidP="00B33795">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t>6.5.5.2</w:t>
      </w:r>
    </w:p>
    <w:p w14:paraId="7E14272E" w14:textId="11EC308F" w:rsidR="00300F3D" w:rsidRPr="008A691B" w:rsidRDefault="00300F3D" w:rsidP="00300F3D">
      <w:pPr>
        <w:pStyle w:val="PRRHeader"/>
        <w:widowControl w:val="0"/>
        <w:spacing w:after="100" w:afterAutospacing="1"/>
        <w:ind w:left="720" w:firstLine="0"/>
      </w:pPr>
      <w:r>
        <w:rPr>
          <w:lang w:val="en-US"/>
        </w:rPr>
        <w:t>NPRR968</w:t>
      </w:r>
      <w:r w:rsidRPr="008A691B">
        <w:rPr>
          <w:lang w:val="en-US"/>
        </w:rPr>
        <w:t xml:space="preserve"> – </w:t>
      </w:r>
      <w:r w:rsidRPr="00300F3D">
        <w:rPr>
          <w:lang w:val="en-US"/>
        </w:rPr>
        <w:t>Revise EEA Level 3 Triggers from 1375 MW to 1430 MW to Align with New Most Severe Single Contingency Value</w:t>
      </w:r>
    </w:p>
    <w:p w14:paraId="52D0235C" w14:textId="21744662" w:rsidR="00300F3D" w:rsidRDefault="00300F3D" w:rsidP="00300F3D">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300F3D">
        <w:rPr>
          <w:b w:val="0"/>
          <w:lang w:val="en-US"/>
        </w:rPr>
        <w:t>updates Protocol language for compliance with North American Electric Reliability Corporation (NERC) Reliability Standards BAL-002-3, Disturbance Control Standard – Contingency Reserve for Recovery from a Balancing Contingency Event, and EOP-011-1, Emergency Operations.  The NPRR language changes the Physical Responsive Capability (PRC) trigger for EEA Level 3 to match a new Most Severe Single Contingency of 1,430 MW</w:t>
      </w:r>
      <w:r w:rsidR="005B0BDD">
        <w:rPr>
          <w:b w:val="0"/>
          <w:lang w:val="en-US"/>
        </w:rPr>
        <w:t xml:space="preserve"> effective January 1, 2020</w:t>
      </w:r>
      <w:r w:rsidRPr="00300F3D">
        <w:rPr>
          <w:b w:val="0"/>
          <w:lang w:val="en-US"/>
        </w:rPr>
        <w:t>.</w:t>
      </w:r>
    </w:p>
    <w:p w14:paraId="3C28A379" w14:textId="508D22D7" w:rsidR="00300F3D" w:rsidRPr="00300F3D" w:rsidRDefault="00300F3D" w:rsidP="00300F3D">
      <w:pPr>
        <w:pStyle w:val="PRRHeader"/>
        <w:widowControl w:val="0"/>
        <w:spacing w:after="100" w:afterAutospacing="1"/>
        <w:ind w:left="720" w:firstLine="0"/>
        <w:rPr>
          <w:sz w:val="23"/>
          <w:szCs w:val="23"/>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t>6.5.9.4.2</w:t>
      </w:r>
    </w:p>
    <w:p w14:paraId="22BEF616" w14:textId="30153CE5" w:rsidR="005C62A4" w:rsidRPr="008A691B" w:rsidRDefault="005C62A4" w:rsidP="005C62A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12F381A9" w14:textId="4A448CE1" w:rsidR="005C62A4" w:rsidRPr="008A691B" w:rsidRDefault="005C62A4" w:rsidP="005C62A4">
      <w:pPr>
        <w:pStyle w:val="PRRHeader"/>
        <w:widowControl w:val="0"/>
        <w:spacing w:after="100" w:afterAutospacing="1"/>
        <w:ind w:left="720" w:firstLine="0"/>
      </w:pPr>
      <w:r>
        <w:rPr>
          <w:lang w:val="en-US"/>
        </w:rPr>
        <w:t>NPRR965</w:t>
      </w:r>
      <w:r w:rsidRPr="008A691B">
        <w:rPr>
          <w:lang w:val="en-US"/>
        </w:rPr>
        <w:t xml:space="preserve"> – </w:t>
      </w:r>
      <w:r w:rsidRPr="005C62A4">
        <w:rPr>
          <w:lang w:val="en-US"/>
        </w:rPr>
        <w:t>GREDP Shutdown Exemption</w:t>
      </w:r>
    </w:p>
    <w:p w14:paraId="22C1F7CE" w14:textId="4043024B" w:rsidR="005C62A4" w:rsidRDefault="005C62A4" w:rsidP="005C62A4">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5C62A4">
        <w:rPr>
          <w:b w:val="0"/>
          <w:lang w:val="en-US"/>
        </w:rPr>
        <w:t>excludes from the Generation Resource Energy Deployment Performance (GREDP) calculation the five-minute intervals in which a Quick Start Generation Resource (QSGR) is engaging in the decommitment process under Section 3.8.3.1, Quick Start Generation Resource Decommitment Decision Process, or telemetering SHUTDOWN status.</w:t>
      </w:r>
    </w:p>
    <w:p w14:paraId="064C5149" w14:textId="75C0F078" w:rsidR="005C62A4" w:rsidRPr="005C62A4" w:rsidRDefault="005C62A4" w:rsidP="005C62A4">
      <w:pPr>
        <w:pStyle w:val="PRRHeader"/>
        <w:widowControl w:val="0"/>
        <w:spacing w:after="100" w:afterAutospacing="1"/>
        <w:ind w:left="720" w:firstLine="0"/>
        <w:rPr>
          <w:sz w:val="23"/>
          <w:szCs w:val="23"/>
          <w:lang w:val="en-US"/>
        </w:rPr>
      </w:pPr>
      <w:r w:rsidRPr="00B4530D">
        <w:rPr>
          <w:rFonts w:cs="Arial"/>
          <w:bCs w:val="0"/>
          <w:szCs w:val="20"/>
        </w:rPr>
        <w:lastRenderedPageBreak/>
        <w:t>Revised</w:t>
      </w:r>
      <w:r w:rsidRPr="008A691B">
        <w:t xml:space="preserve"> </w:t>
      </w:r>
      <w:r w:rsidRPr="00B4530D">
        <w:t>Subsection</w:t>
      </w:r>
      <w:r w:rsidRPr="008A691B">
        <w:t>:</w:t>
      </w:r>
      <w:r>
        <w:rPr>
          <w:lang w:val="en-US"/>
        </w:rPr>
        <w:t xml:space="preserve">  </w:t>
      </w:r>
      <w:r>
        <w:t>8.1.1.4.1</w:t>
      </w:r>
      <w:r>
        <w:rPr>
          <w:lang w:val="en-US"/>
        </w:rPr>
        <w:t xml:space="preserve"> [effective upon system implementation]</w:t>
      </w:r>
    </w:p>
    <w:p w14:paraId="17A0A051" w14:textId="35E51B9D"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12</w:t>
      </w:r>
      <w:r w:rsidRPr="008A691B">
        <w:rPr>
          <w:rFonts w:ascii="Times New Roman" w:hAnsi="Times New Roman"/>
          <w:b/>
          <w:u w:val="single"/>
        </w:rPr>
        <w:t>:</w:t>
      </w:r>
    </w:p>
    <w:p w14:paraId="0832F329" w14:textId="77777777" w:rsidR="009158F7" w:rsidRPr="008A691B" w:rsidRDefault="009158F7" w:rsidP="009158F7">
      <w:pPr>
        <w:pStyle w:val="PRRHeader"/>
        <w:widowControl w:val="0"/>
        <w:spacing w:after="100" w:afterAutospacing="1"/>
        <w:ind w:left="720" w:firstLine="0"/>
      </w:pPr>
      <w:r>
        <w:rPr>
          <w:lang w:val="en-US"/>
        </w:rPr>
        <w:t>NPRR902</w:t>
      </w:r>
      <w:r w:rsidRPr="008A691B">
        <w:rPr>
          <w:lang w:val="en-US"/>
        </w:rPr>
        <w:t xml:space="preserve"> – </w:t>
      </w:r>
      <w:r w:rsidRPr="00C61756">
        <w:rPr>
          <w:lang w:val="en-US"/>
        </w:rPr>
        <w:t>ERCOT Critical Energy Infrastructure Information</w:t>
      </w:r>
    </w:p>
    <w:p w14:paraId="25A7140F" w14:textId="77777777" w:rsidR="009158F7" w:rsidRPr="008A691B" w:rsidRDefault="009158F7" w:rsidP="009158F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15B944B7" w14:textId="22208F0C" w:rsidR="009158F7" w:rsidRDefault="009158F7" w:rsidP="009158F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12.1 and 12.3</w:t>
      </w:r>
      <w:r>
        <w:rPr>
          <w:lang w:val="en-US"/>
        </w:rPr>
        <w:t xml:space="preserve"> [effective upon system implementation, but no earlier than July 1, 2020]</w:t>
      </w:r>
    </w:p>
    <w:p w14:paraId="534B159D" w14:textId="03C8BECE"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02891A3B" w14:textId="77777777" w:rsidR="009158F7" w:rsidRPr="008A691B" w:rsidRDefault="009158F7" w:rsidP="009158F7">
      <w:pPr>
        <w:pStyle w:val="PRRHeader"/>
        <w:widowControl w:val="0"/>
        <w:spacing w:after="100" w:afterAutospacing="1"/>
        <w:ind w:left="720" w:firstLine="0"/>
      </w:pPr>
      <w:r>
        <w:rPr>
          <w:lang w:val="en-US"/>
        </w:rPr>
        <w:t>NPRR902</w:t>
      </w:r>
      <w:r w:rsidRPr="008A691B">
        <w:rPr>
          <w:lang w:val="en-US"/>
        </w:rPr>
        <w:t xml:space="preserve"> – </w:t>
      </w:r>
      <w:r w:rsidRPr="00C61756">
        <w:rPr>
          <w:lang w:val="en-US"/>
        </w:rPr>
        <w:t>ERCOT Critical Energy Infrastructure Information</w:t>
      </w:r>
    </w:p>
    <w:p w14:paraId="60BFF604" w14:textId="77777777" w:rsidR="009158F7" w:rsidRPr="008A691B" w:rsidRDefault="009158F7" w:rsidP="009158F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F4DD438" w14:textId="0CB77177" w:rsidR="009158F7" w:rsidRDefault="009158F7" w:rsidP="009158F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t>16.12</w:t>
      </w:r>
      <w:r>
        <w:rPr>
          <w:lang w:val="en-US"/>
        </w:rPr>
        <w:t xml:space="preserve"> [effective upon system implementation, but no earlier than July 1, 2020]</w:t>
      </w:r>
    </w:p>
    <w:p w14:paraId="1293AD68" w14:textId="77777777" w:rsidR="002842E8" w:rsidRPr="008A691B" w:rsidRDefault="002842E8" w:rsidP="002842E8">
      <w:pPr>
        <w:pStyle w:val="PRRHeader"/>
        <w:widowControl w:val="0"/>
        <w:spacing w:after="100" w:afterAutospacing="1"/>
        <w:ind w:left="720" w:firstLine="0"/>
      </w:pPr>
      <w:r>
        <w:rPr>
          <w:lang w:val="en-US"/>
        </w:rPr>
        <w:t>NPRR928</w:t>
      </w:r>
      <w:r w:rsidRPr="008A691B">
        <w:rPr>
          <w:lang w:val="en-US"/>
        </w:rPr>
        <w:t xml:space="preserve"> – </w:t>
      </w:r>
      <w:r w:rsidRPr="002842E8">
        <w:rPr>
          <w:lang w:val="en-US"/>
        </w:rPr>
        <w:t>Cybersecurity Incident Notification</w:t>
      </w:r>
    </w:p>
    <w:p w14:paraId="4670252E" w14:textId="77777777" w:rsidR="002842E8" w:rsidRPr="008A691B" w:rsidRDefault="002842E8" w:rsidP="002842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E7B12F9" w14:textId="5B69A3F8" w:rsidR="002842E8" w:rsidRDefault="002842E8" w:rsidP="002842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16.19 [effective upon system implementation]</w:t>
      </w:r>
    </w:p>
    <w:p w14:paraId="45B39F13" w14:textId="77777777" w:rsidR="005F3D3F" w:rsidRDefault="005F3D3F" w:rsidP="005F3D3F">
      <w:pPr>
        <w:pStyle w:val="PRRHeader"/>
        <w:widowControl w:val="0"/>
        <w:spacing w:after="100" w:afterAutospacing="1"/>
        <w:ind w:left="720" w:firstLine="0"/>
        <w:rPr>
          <w:lang w:val="en-US"/>
        </w:rPr>
      </w:pPr>
      <w:r>
        <w:rPr>
          <w:lang w:val="en-US"/>
        </w:rPr>
        <w:t>NPRR957</w:t>
      </w:r>
      <w:r w:rsidRPr="008A691B">
        <w:rPr>
          <w:lang w:val="en-US"/>
        </w:rPr>
        <w:t xml:space="preserve"> – </w:t>
      </w:r>
      <w:r w:rsidRPr="00B33795">
        <w:rPr>
          <w:lang w:val="en-US"/>
        </w:rPr>
        <w:t>RTF-4 Definition of Energy Storage Resource and Related Registration and Telemetry Requirements</w:t>
      </w:r>
    </w:p>
    <w:p w14:paraId="16EA7931" w14:textId="77777777" w:rsidR="005F3D3F" w:rsidRPr="008A691B" w:rsidRDefault="005F3D3F" w:rsidP="005F3D3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2006F1D" w14:textId="42C493CA" w:rsidR="005F3D3F" w:rsidRPr="005F3D3F" w:rsidRDefault="005F3D3F" w:rsidP="005F3D3F">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t>16.5</w:t>
      </w:r>
    </w:p>
    <w:p w14:paraId="27D32DE1" w14:textId="6267909E"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17</w:t>
      </w:r>
      <w:r w:rsidRPr="008A691B">
        <w:rPr>
          <w:rFonts w:ascii="Times New Roman" w:hAnsi="Times New Roman"/>
          <w:b/>
          <w:u w:val="single"/>
        </w:rPr>
        <w:t>:</w:t>
      </w:r>
    </w:p>
    <w:p w14:paraId="6B93D9CB" w14:textId="77777777" w:rsidR="009158F7" w:rsidRPr="008A691B" w:rsidRDefault="009158F7" w:rsidP="009158F7">
      <w:pPr>
        <w:pStyle w:val="PRRHeader"/>
        <w:widowControl w:val="0"/>
        <w:spacing w:after="100" w:afterAutospacing="1"/>
        <w:ind w:left="720" w:firstLine="0"/>
      </w:pPr>
      <w:r>
        <w:rPr>
          <w:lang w:val="en-US"/>
        </w:rPr>
        <w:t>NPRR902</w:t>
      </w:r>
      <w:r w:rsidRPr="008A691B">
        <w:rPr>
          <w:lang w:val="en-US"/>
        </w:rPr>
        <w:t xml:space="preserve"> – </w:t>
      </w:r>
      <w:r w:rsidRPr="00C61756">
        <w:rPr>
          <w:lang w:val="en-US"/>
        </w:rPr>
        <w:t>ERCOT Critical Energy Infrastructure Information</w:t>
      </w:r>
    </w:p>
    <w:p w14:paraId="22171E69" w14:textId="77777777" w:rsidR="009158F7" w:rsidRPr="008A691B" w:rsidRDefault="009158F7" w:rsidP="009158F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6BF657B7" w14:textId="0C7D58B6" w:rsidR="009158F7" w:rsidRDefault="009158F7" w:rsidP="009158F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17.3.2 and 17.4</w:t>
      </w:r>
      <w:r>
        <w:rPr>
          <w:lang w:val="en-US"/>
        </w:rPr>
        <w:t xml:space="preserve"> [effective upon system implementation, but no earlier than July 1, 2020]</w:t>
      </w:r>
    </w:p>
    <w:p w14:paraId="124D0519" w14:textId="2CA6AFE5" w:rsidR="00F03CC4" w:rsidRPr="008A691B" w:rsidRDefault="00F03CC4" w:rsidP="00F03CC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18</w:t>
      </w:r>
      <w:r w:rsidRPr="008A691B">
        <w:rPr>
          <w:rFonts w:ascii="Times New Roman" w:hAnsi="Times New Roman"/>
          <w:b/>
          <w:u w:val="single"/>
        </w:rPr>
        <w:t>:</w:t>
      </w:r>
    </w:p>
    <w:p w14:paraId="2FC93DA4" w14:textId="3B196593" w:rsidR="00F03CC4" w:rsidRPr="008A691B" w:rsidRDefault="00F03CC4" w:rsidP="00F03CC4">
      <w:pPr>
        <w:pStyle w:val="PRRHeader"/>
        <w:widowControl w:val="0"/>
        <w:spacing w:after="100" w:afterAutospacing="1"/>
        <w:ind w:left="720" w:firstLine="0"/>
      </w:pPr>
      <w:r>
        <w:rPr>
          <w:lang w:val="en-US"/>
        </w:rPr>
        <w:t>NPRR877</w:t>
      </w:r>
      <w:r w:rsidRPr="008A691B">
        <w:rPr>
          <w:lang w:val="en-US"/>
        </w:rPr>
        <w:t xml:space="preserve"> – </w:t>
      </w:r>
      <w:r w:rsidRPr="00F03CC4">
        <w:rPr>
          <w:lang w:val="en-US"/>
        </w:rPr>
        <w:t>Use of Actual Interval Data for IDR ESI IDs for Initial Settlement</w:t>
      </w:r>
    </w:p>
    <w:p w14:paraId="564E80D6" w14:textId="3E10839B" w:rsidR="00F03CC4" w:rsidRDefault="00F03CC4" w:rsidP="00F03CC4">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F03CC4">
        <w:rPr>
          <w:b w:val="0"/>
          <w:lang w:val="en-US"/>
        </w:rPr>
        <w:t xml:space="preserve">provides a process to allow for the </w:t>
      </w:r>
      <w:r w:rsidRPr="00F03CC4">
        <w:rPr>
          <w:b w:val="0"/>
          <w:lang w:val="en-US"/>
        </w:rPr>
        <w:lastRenderedPageBreak/>
        <w:t>use of actual metered interval data for initial Settlement of an Operating Day for Electric Service Identifiers (ESI IDs) that currently require BUSIDRRQ Load Profiles.</w:t>
      </w:r>
    </w:p>
    <w:p w14:paraId="6033855F" w14:textId="1A959A84" w:rsidR="00F03CC4" w:rsidRPr="00F03CC4" w:rsidRDefault="00F03CC4" w:rsidP="00F03CC4">
      <w:pPr>
        <w:pStyle w:val="PRRHeader"/>
        <w:widowControl w:val="0"/>
        <w:spacing w:after="100" w:afterAutospacing="1"/>
        <w:ind w:left="720" w:firstLine="0"/>
        <w:rPr>
          <w:rFonts w:cs="Arial"/>
          <w:bCs w:val="0"/>
          <w:szCs w:val="20"/>
          <w:lang w:val="en-US"/>
        </w:rPr>
      </w:pPr>
      <w:r w:rsidRPr="00B4530D">
        <w:rPr>
          <w:rFonts w:cs="Arial"/>
          <w:bCs w:val="0"/>
          <w:szCs w:val="20"/>
        </w:rPr>
        <w:t>Revised</w:t>
      </w:r>
      <w:r w:rsidRPr="00F03CC4">
        <w:rPr>
          <w:rFonts w:cs="Arial"/>
          <w:bCs w:val="0"/>
          <w:szCs w:val="20"/>
        </w:rPr>
        <w:t xml:space="preserve"> Subsection:  </w:t>
      </w:r>
      <w:r>
        <w:rPr>
          <w:rFonts w:cs="Arial"/>
          <w:bCs w:val="0"/>
          <w:szCs w:val="20"/>
          <w:lang w:val="en-US"/>
        </w:rPr>
        <w:t>18.6.1</w:t>
      </w:r>
      <w:r w:rsidRPr="00F03CC4">
        <w:rPr>
          <w:rFonts w:cs="Arial"/>
          <w:bCs w:val="0"/>
          <w:szCs w:val="20"/>
        </w:rPr>
        <w:t xml:space="preserve"> </w:t>
      </w:r>
      <w:r>
        <w:rPr>
          <w:rFonts w:cs="Arial"/>
          <w:bCs w:val="0"/>
          <w:szCs w:val="20"/>
          <w:lang w:val="en-US"/>
        </w:rPr>
        <w:t>[unboxed due to system implementation]</w:t>
      </w:r>
    </w:p>
    <w:p w14:paraId="3C484AD9" w14:textId="3390894B" w:rsidR="00837C77" w:rsidRPr="008A691B" w:rsidRDefault="00837C77" w:rsidP="00F03CC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19</w:t>
      </w:r>
      <w:r w:rsidRPr="008A691B">
        <w:rPr>
          <w:rFonts w:ascii="Times New Roman" w:hAnsi="Times New Roman"/>
          <w:b/>
          <w:u w:val="single"/>
        </w:rPr>
        <w:t>:</w:t>
      </w:r>
    </w:p>
    <w:p w14:paraId="3C6C3DF9" w14:textId="3763A4B3" w:rsidR="00837C77" w:rsidRPr="008A691B" w:rsidRDefault="00837C77" w:rsidP="00837C77">
      <w:pPr>
        <w:pStyle w:val="PRRHeader"/>
        <w:widowControl w:val="0"/>
        <w:spacing w:after="100" w:afterAutospacing="1"/>
        <w:ind w:left="720" w:firstLine="0"/>
      </w:pPr>
      <w:r>
        <w:rPr>
          <w:lang w:val="en-US"/>
        </w:rPr>
        <w:t>NPRR969</w:t>
      </w:r>
      <w:r w:rsidRPr="008A691B">
        <w:rPr>
          <w:lang w:val="en-US"/>
        </w:rPr>
        <w:t xml:space="preserve"> – </w:t>
      </w:r>
      <w:r w:rsidRPr="00837C77">
        <w:rPr>
          <w:lang w:val="en-US"/>
        </w:rPr>
        <w:t>Clean-up of Protocol 19.8, Retail Market Testing</w:t>
      </w:r>
    </w:p>
    <w:p w14:paraId="1F925CD0" w14:textId="38524B2F" w:rsidR="00837C77" w:rsidRDefault="00837C77" w:rsidP="00837C77">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837C77">
        <w:rPr>
          <w:b w:val="0"/>
          <w:lang w:val="en-US"/>
        </w:rPr>
        <w:t>clarifies language regarding ERCOT’s role in qualifying Market Participants.</w:t>
      </w:r>
    </w:p>
    <w:p w14:paraId="4CFF6BDB" w14:textId="3B1B4623" w:rsidR="00837C77" w:rsidRDefault="00837C77" w:rsidP="00837C77">
      <w:pPr>
        <w:pStyle w:val="PRRHeader"/>
        <w:widowControl w:val="0"/>
        <w:spacing w:after="100" w:afterAutospacing="1"/>
        <w:ind w:left="720" w:firstLine="0"/>
        <w:rPr>
          <w:sz w:val="23"/>
          <w:szCs w:val="23"/>
        </w:rPr>
      </w:pPr>
      <w:r w:rsidRPr="00B4530D">
        <w:rPr>
          <w:rFonts w:cs="Arial"/>
          <w:bCs w:val="0"/>
          <w:szCs w:val="20"/>
        </w:rPr>
        <w:t>Revised</w:t>
      </w:r>
      <w:r w:rsidRPr="008A691B">
        <w:t xml:space="preserve"> </w:t>
      </w:r>
      <w:r w:rsidRPr="00B4530D">
        <w:t>Subsection</w:t>
      </w:r>
      <w:r w:rsidRPr="008A691B">
        <w:t>:</w:t>
      </w:r>
      <w:r>
        <w:rPr>
          <w:lang w:val="en-US"/>
        </w:rPr>
        <w:t xml:space="preserve">  </w:t>
      </w:r>
      <w:r w:rsidRPr="00837C77">
        <w:rPr>
          <w:sz w:val="23"/>
          <w:szCs w:val="23"/>
        </w:rPr>
        <w:t>19.8</w:t>
      </w:r>
    </w:p>
    <w:p w14:paraId="46AF2C8D" w14:textId="392263DE" w:rsidR="00177490" w:rsidRPr="008A691B" w:rsidRDefault="00177490" w:rsidP="0017749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Pr="008A691B">
        <w:rPr>
          <w:rFonts w:ascii="Times New Roman" w:hAnsi="Times New Roman"/>
          <w:b/>
          <w:u w:val="single"/>
        </w:rPr>
        <w:t>:</w:t>
      </w:r>
    </w:p>
    <w:p w14:paraId="75C52122" w14:textId="77777777" w:rsidR="00177490" w:rsidRPr="008A691B" w:rsidRDefault="00177490" w:rsidP="00177490">
      <w:pPr>
        <w:pStyle w:val="PRRHeader"/>
        <w:widowControl w:val="0"/>
        <w:spacing w:after="100" w:afterAutospacing="1"/>
        <w:ind w:left="720" w:firstLine="0"/>
      </w:pPr>
      <w:r>
        <w:rPr>
          <w:lang w:val="en-US"/>
        </w:rPr>
        <w:t>NPRR928</w:t>
      </w:r>
      <w:r w:rsidRPr="008A691B">
        <w:rPr>
          <w:lang w:val="en-US"/>
        </w:rPr>
        <w:t xml:space="preserve"> – </w:t>
      </w:r>
      <w:r w:rsidRPr="002842E8">
        <w:rPr>
          <w:lang w:val="en-US"/>
        </w:rPr>
        <w:t>Cybersecurity Incident Notification</w:t>
      </w:r>
    </w:p>
    <w:p w14:paraId="26950034" w14:textId="77777777" w:rsidR="00177490" w:rsidRPr="008A691B" w:rsidRDefault="00177490" w:rsidP="00177490">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09D36FC3" w14:textId="3C2BA6A7" w:rsidR="009158F7" w:rsidRPr="00177490" w:rsidRDefault="00177490" w:rsidP="00177490">
      <w:pPr>
        <w:pStyle w:val="PRRHeader"/>
        <w:widowControl w:val="0"/>
        <w:spacing w:after="100" w:afterAutospacing="1"/>
        <w:ind w:left="720" w:firstLine="0"/>
        <w:rPr>
          <w:lang w:val="en-US"/>
        </w:rPr>
      </w:pPr>
      <w:r w:rsidRPr="00B4530D">
        <w:rPr>
          <w:rFonts w:cs="Arial"/>
          <w:bCs w:val="0"/>
          <w:szCs w:val="20"/>
        </w:rPr>
        <w:t>Revised</w:t>
      </w:r>
      <w:r w:rsidRPr="008A691B">
        <w:t xml:space="preserve"> </w:t>
      </w:r>
      <w:r>
        <w:rPr>
          <w:lang w:val="en-US"/>
        </w:rPr>
        <w:t>Forms</w:t>
      </w:r>
      <w:r w:rsidRPr="008A691B">
        <w:t>:</w:t>
      </w:r>
      <w:r>
        <w:rPr>
          <w:lang w:val="en-US"/>
        </w:rPr>
        <w:t xml:space="preserve">  A, B, E, G, I, J, M</w:t>
      </w:r>
      <w:r w:rsidR="0069633C">
        <w:rPr>
          <w:lang w:val="en-US"/>
        </w:rPr>
        <w:t>, and O</w:t>
      </w:r>
      <w:r w:rsidR="00A8663D">
        <w:rPr>
          <w:lang w:val="en-US"/>
        </w:rPr>
        <w:t xml:space="preserve"> (new)</w:t>
      </w:r>
      <w:r>
        <w:rPr>
          <w:lang w:val="en-US"/>
        </w:rPr>
        <w:t xml:space="preserve"> [effective upon system implementation]</w:t>
      </w:r>
    </w:p>
    <w:p w14:paraId="04396662" w14:textId="77777777" w:rsidR="005D013F" w:rsidRDefault="005D013F" w:rsidP="005D013F">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29198310" w14:textId="77777777" w:rsidR="005D013F" w:rsidRDefault="005D013F" w:rsidP="005D013F">
      <w:pPr>
        <w:pStyle w:val="NormalArial"/>
        <w:widowControl w:val="0"/>
        <w:spacing w:after="100" w:afterAutospacing="1"/>
        <w:ind w:left="720"/>
        <w:outlineLvl w:val="0"/>
        <w:rPr>
          <w:rFonts w:ascii="Times New Roman" w:hAnsi="Times New Roman"/>
          <w:b/>
          <w:u w:val="single"/>
        </w:rPr>
      </w:pPr>
      <w:r>
        <w:rPr>
          <w:rFonts w:ascii="Times New Roman" w:hAnsi="Times New Roman"/>
        </w:rPr>
        <w:t>Non-substantive administrative changes were made such as spelling corrections, formatting, and correcting Section numbering and references.</w:t>
      </w:r>
    </w:p>
    <w:p w14:paraId="52C5BEE6" w14:textId="4E5DA3FB" w:rsidR="00E02799" w:rsidRPr="00E02799" w:rsidRDefault="00322B59" w:rsidP="005D013F">
      <w:pPr>
        <w:pStyle w:val="PRRHeader"/>
        <w:widowControl w:val="0"/>
        <w:spacing w:after="100" w:afterAutospacing="1"/>
        <w:ind w:left="720" w:firstLine="0"/>
      </w:pPr>
      <w:r>
        <w:rPr>
          <w:lang w:val="en-US"/>
        </w:rPr>
        <w:t xml:space="preserve">Revised Subsections:  </w:t>
      </w:r>
      <w:r w:rsidR="005B0BDD">
        <w:rPr>
          <w:lang w:val="en-US"/>
        </w:rPr>
        <w:t>3.10</w:t>
      </w:r>
      <w:bookmarkStart w:id="0" w:name="_GoBack"/>
      <w:bookmarkEnd w:id="0"/>
      <w:r w:rsidR="005B0BDD">
        <w:rPr>
          <w:lang w:val="en-US"/>
        </w:rPr>
        <w:t xml:space="preserve">.7.2, 3.10.5.1, 3.10.7.5.2, </w:t>
      </w:r>
      <w:r w:rsidR="005B0BDD">
        <w:t>4.4.9.2.2</w:t>
      </w:r>
      <w:r w:rsidR="005B0BDD">
        <w:rPr>
          <w:lang w:val="en-US"/>
        </w:rPr>
        <w:t xml:space="preserve">, </w:t>
      </w:r>
      <w:r w:rsidR="00870739">
        <w:rPr>
          <w:lang w:val="en-US"/>
        </w:rPr>
        <w:t>17.1, 17.2, 17.3, 17.3.1, 17.3.2, 17.3.4, 17.3.5, 17.4, 17.5, and 17.6</w:t>
      </w:r>
    </w:p>
    <w:sectPr w:rsidR="00E02799" w:rsidRPr="00E02799">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1984" w14:textId="77777777" w:rsidR="00287AFB" w:rsidRDefault="00287AFB">
      <w:r>
        <w:separator/>
      </w:r>
    </w:p>
  </w:endnote>
  <w:endnote w:type="continuationSeparator" w:id="0">
    <w:p w14:paraId="1357DCEB" w14:textId="77777777" w:rsidR="00287AFB" w:rsidRDefault="0028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2A07EB" w:rsidRDefault="002A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2A07EB" w:rsidRDefault="002A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2A07EB" w:rsidRDefault="002A07EB">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405CD6">
      <w:rPr>
        <w:noProof/>
        <w:sz w:val="20"/>
        <w:szCs w:val="20"/>
      </w:rPr>
      <w:t>5</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405CD6">
      <w:rPr>
        <w:noProof/>
        <w:sz w:val="20"/>
        <w:szCs w:val="20"/>
      </w:rPr>
      <w:t>5</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7844" w14:textId="77777777" w:rsidR="00287AFB" w:rsidRDefault="00287AFB">
      <w:r>
        <w:separator/>
      </w:r>
    </w:p>
  </w:footnote>
  <w:footnote w:type="continuationSeparator" w:id="0">
    <w:p w14:paraId="517F317B" w14:textId="77777777" w:rsidR="00287AFB" w:rsidRDefault="0028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2A07EB" w:rsidRDefault="002A07EB">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77B17A5" w:rsidR="002A07EB" w:rsidRPr="00243D69" w:rsidRDefault="002A07EB">
    <w:pPr>
      <w:pStyle w:val="SummaryTitle"/>
      <w:rPr>
        <w:rFonts w:ascii="Times New Roman Bold" w:hAnsi="Times New Roman Bold"/>
        <w:b w:val="0"/>
      </w:rPr>
    </w:pPr>
    <w:r>
      <w:rPr>
        <w:rFonts w:ascii="Times New Roman Bold" w:hAnsi="Times New Roman Bold"/>
        <w:b w:val="0"/>
      </w:rPr>
      <w:t xml:space="preserve">Effective:  </w:t>
    </w:r>
    <w:r w:rsidR="00C61756">
      <w:rPr>
        <w:rFonts w:ascii="Times New Roman Bold" w:hAnsi="Times New Roman Bold"/>
        <w:b w:val="0"/>
      </w:rPr>
      <w:t>January</w:t>
    </w:r>
    <w:r w:rsidR="005A2866">
      <w:rPr>
        <w:rFonts w:ascii="Times New Roman Bold" w:hAnsi="Times New Roman Bold"/>
        <w:b w:val="0"/>
      </w:rPr>
      <w:t xml:space="preserve"> 1</w:t>
    </w:r>
    <w:r w:rsidR="00E308D9">
      <w:rPr>
        <w:rFonts w:ascii="Times New Roman Bold" w:hAnsi="Times New Roman Bold"/>
        <w:b w:val="0"/>
      </w:rPr>
      <w:t>, 20</w:t>
    </w:r>
    <w:r w:rsidR="00C61756">
      <w:rPr>
        <w:rFonts w:ascii="Times New Roman Bold" w:hAnsi="Times New Roman Bold"/>
        <w:b w:val="0"/>
      </w:rPr>
      <w:t>20</w:t>
    </w:r>
  </w:p>
  <w:p w14:paraId="6EC5922B" w14:textId="77777777" w:rsidR="002A07EB" w:rsidRPr="001F14FA" w:rsidRDefault="002A07E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D01"/>
    <w:rsid w:val="00002284"/>
    <w:rsid w:val="00002F9F"/>
    <w:rsid w:val="000070F8"/>
    <w:rsid w:val="00007595"/>
    <w:rsid w:val="000103DE"/>
    <w:rsid w:val="00011267"/>
    <w:rsid w:val="00011C80"/>
    <w:rsid w:val="00011FFD"/>
    <w:rsid w:val="00013353"/>
    <w:rsid w:val="000152B4"/>
    <w:rsid w:val="00015AB6"/>
    <w:rsid w:val="0001668B"/>
    <w:rsid w:val="00017007"/>
    <w:rsid w:val="00017563"/>
    <w:rsid w:val="00017C47"/>
    <w:rsid w:val="00020AF4"/>
    <w:rsid w:val="00021595"/>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B30"/>
    <w:rsid w:val="00037AC7"/>
    <w:rsid w:val="000400B1"/>
    <w:rsid w:val="00041AA3"/>
    <w:rsid w:val="00043424"/>
    <w:rsid w:val="00043449"/>
    <w:rsid w:val="0004375B"/>
    <w:rsid w:val="00043A4C"/>
    <w:rsid w:val="00043B90"/>
    <w:rsid w:val="0004472D"/>
    <w:rsid w:val="00044F1F"/>
    <w:rsid w:val="000451EA"/>
    <w:rsid w:val="000471AC"/>
    <w:rsid w:val="00050A84"/>
    <w:rsid w:val="00050E5A"/>
    <w:rsid w:val="00052414"/>
    <w:rsid w:val="0005323F"/>
    <w:rsid w:val="00056000"/>
    <w:rsid w:val="00056D63"/>
    <w:rsid w:val="00057869"/>
    <w:rsid w:val="00057FB3"/>
    <w:rsid w:val="00062472"/>
    <w:rsid w:val="0006253B"/>
    <w:rsid w:val="0006562C"/>
    <w:rsid w:val="00067066"/>
    <w:rsid w:val="00067247"/>
    <w:rsid w:val="00067EE5"/>
    <w:rsid w:val="00073DB3"/>
    <w:rsid w:val="000751C1"/>
    <w:rsid w:val="0007536B"/>
    <w:rsid w:val="00075F6B"/>
    <w:rsid w:val="0007618B"/>
    <w:rsid w:val="000779EE"/>
    <w:rsid w:val="0008020D"/>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BE"/>
    <w:rsid w:val="000B72E5"/>
    <w:rsid w:val="000B7482"/>
    <w:rsid w:val="000C03BF"/>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54EF"/>
    <w:rsid w:val="000E59FC"/>
    <w:rsid w:val="000F315E"/>
    <w:rsid w:val="000F3192"/>
    <w:rsid w:val="000F37ED"/>
    <w:rsid w:val="000F513D"/>
    <w:rsid w:val="000F7868"/>
    <w:rsid w:val="00102F30"/>
    <w:rsid w:val="00104B56"/>
    <w:rsid w:val="001069A4"/>
    <w:rsid w:val="001071D5"/>
    <w:rsid w:val="00110B5F"/>
    <w:rsid w:val="00111EA9"/>
    <w:rsid w:val="001143C8"/>
    <w:rsid w:val="00115810"/>
    <w:rsid w:val="00116415"/>
    <w:rsid w:val="0011703E"/>
    <w:rsid w:val="00117083"/>
    <w:rsid w:val="0012096F"/>
    <w:rsid w:val="00122FE8"/>
    <w:rsid w:val="001234A4"/>
    <w:rsid w:val="00123C95"/>
    <w:rsid w:val="001246AD"/>
    <w:rsid w:val="00125512"/>
    <w:rsid w:val="00125A84"/>
    <w:rsid w:val="0013055E"/>
    <w:rsid w:val="00130668"/>
    <w:rsid w:val="00130CC6"/>
    <w:rsid w:val="001316BC"/>
    <w:rsid w:val="001319B8"/>
    <w:rsid w:val="00133E44"/>
    <w:rsid w:val="00135A65"/>
    <w:rsid w:val="00135A6B"/>
    <w:rsid w:val="0013639D"/>
    <w:rsid w:val="00141468"/>
    <w:rsid w:val="00142E7D"/>
    <w:rsid w:val="00143A1C"/>
    <w:rsid w:val="00144CBA"/>
    <w:rsid w:val="00147741"/>
    <w:rsid w:val="0014776A"/>
    <w:rsid w:val="00147AEF"/>
    <w:rsid w:val="0015155D"/>
    <w:rsid w:val="001526E3"/>
    <w:rsid w:val="001576DB"/>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F10"/>
    <w:rsid w:val="001A209E"/>
    <w:rsid w:val="001A2241"/>
    <w:rsid w:val="001A2534"/>
    <w:rsid w:val="001A2A4D"/>
    <w:rsid w:val="001A3418"/>
    <w:rsid w:val="001A564A"/>
    <w:rsid w:val="001B309B"/>
    <w:rsid w:val="001B352A"/>
    <w:rsid w:val="001B38CF"/>
    <w:rsid w:val="001B3B69"/>
    <w:rsid w:val="001B426F"/>
    <w:rsid w:val="001B4BF1"/>
    <w:rsid w:val="001B5514"/>
    <w:rsid w:val="001B5B48"/>
    <w:rsid w:val="001B5DFD"/>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5E30"/>
    <w:rsid w:val="001E5F88"/>
    <w:rsid w:val="001E6DA7"/>
    <w:rsid w:val="001E7122"/>
    <w:rsid w:val="001F0D9B"/>
    <w:rsid w:val="001F2090"/>
    <w:rsid w:val="001F26D3"/>
    <w:rsid w:val="001F2D3A"/>
    <w:rsid w:val="001F32B0"/>
    <w:rsid w:val="001F33B4"/>
    <w:rsid w:val="001F50E1"/>
    <w:rsid w:val="001F5C09"/>
    <w:rsid w:val="001F694F"/>
    <w:rsid w:val="001F7558"/>
    <w:rsid w:val="001F776E"/>
    <w:rsid w:val="001F7F4E"/>
    <w:rsid w:val="00200761"/>
    <w:rsid w:val="0020170B"/>
    <w:rsid w:val="00202251"/>
    <w:rsid w:val="00204447"/>
    <w:rsid w:val="00205471"/>
    <w:rsid w:val="00207538"/>
    <w:rsid w:val="0021020D"/>
    <w:rsid w:val="002113E8"/>
    <w:rsid w:val="00211494"/>
    <w:rsid w:val="002124F1"/>
    <w:rsid w:val="00213522"/>
    <w:rsid w:val="00213CA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30921"/>
    <w:rsid w:val="002329DD"/>
    <w:rsid w:val="00232F62"/>
    <w:rsid w:val="00233509"/>
    <w:rsid w:val="00234F8A"/>
    <w:rsid w:val="002358E3"/>
    <w:rsid w:val="0023687D"/>
    <w:rsid w:val="00236912"/>
    <w:rsid w:val="0023704C"/>
    <w:rsid w:val="0024099D"/>
    <w:rsid w:val="00241FEB"/>
    <w:rsid w:val="00242705"/>
    <w:rsid w:val="002432DD"/>
    <w:rsid w:val="00243E58"/>
    <w:rsid w:val="00244F48"/>
    <w:rsid w:val="00245F5D"/>
    <w:rsid w:val="00247254"/>
    <w:rsid w:val="002529AD"/>
    <w:rsid w:val="00252D62"/>
    <w:rsid w:val="002536D8"/>
    <w:rsid w:val="0025404A"/>
    <w:rsid w:val="00254C98"/>
    <w:rsid w:val="00255005"/>
    <w:rsid w:val="0025611C"/>
    <w:rsid w:val="00256C71"/>
    <w:rsid w:val="00257207"/>
    <w:rsid w:val="0025738F"/>
    <w:rsid w:val="00257F78"/>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EF2"/>
    <w:rsid w:val="0028791B"/>
    <w:rsid w:val="00287AFB"/>
    <w:rsid w:val="00291C2E"/>
    <w:rsid w:val="00291EF1"/>
    <w:rsid w:val="00292F5F"/>
    <w:rsid w:val="00297D85"/>
    <w:rsid w:val="002A07EB"/>
    <w:rsid w:val="002A07FA"/>
    <w:rsid w:val="002A188C"/>
    <w:rsid w:val="002A19E1"/>
    <w:rsid w:val="002A292E"/>
    <w:rsid w:val="002A4623"/>
    <w:rsid w:val="002A5229"/>
    <w:rsid w:val="002A5554"/>
    <w:rsid w:val="002A7E7E"/>
    <w:rsid w:val="002B0C5F"/>
    <w:rsid w:val="002B1EE1"/>
    <w:rsid w:val="002B2F20"/>
    <w:rsid w:val="002B3210"/>
    <w:rsid w:val="002B335E"/>
    <w:rsid w:val="002B483E"/>
    <w:rsid w:val="002B49F6"/>
    <w:rsid w:val="002B59D8"/>
    <w:rsid w:val="002B67A7"/>
    <w:rsid w:val="002C0AAA"/>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759A"/>
    <w:rsid w:val="002E7EBF"/>
    <w:rsid w:val="002F0FE9"/>
    <w:rsid w:val="002F11FA"/>
    <w:rsid w:val="002F393C"/>
    <w:rsid w:val="002F5E25"/>
    <w:rsid w:val="002F7C96"/>
    <w:rsid w:val="00300F3D"/>
    <w:rsid w:val="003014E8"/>
    <w:rsid w:val="003025E6"/>
    <w:rsid w:val="00302F0E"/>
    <w:rsid w:val="00303CF5"/>
    <w:rsid w:val="0030402E"/>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11F"/>
    <w:rsid w:val="00344C82"/>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5F95"/>
    <w:rsid w:val="00370293"/>
    <w:rsid w:val="00371C1A"/>
    <w:rsid w:val="00372D8F"/>
    <w:rsid w:val="00372E40"/>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808"/>
    <w:rsid w:val="003C3C91"/>
    <w:rsid w:val="003C3CF5"/>
    <w:rsid w:val="003C3F47"/>
    <w:rsid w:val="003C5313"/>
    <w:rsid w:val="003C6989"/>
    <w:rsid w:val="003C74F6"/>
    <w:rsid w:val="003D0B6F"/>
    <w:rsid w:val="003D10EF"/>
    <w:rsid w:val="003D2227"/>
    <w:rsid w:val="003D3396"/>
    <w:rsid w:val="003D39F9"/>
    <w:rsid w:val="003D3BCF"/>
    <w:rsid w:val="003D4713"/>
    <w:rsid w:val="003D4CAA"/>
    <w:rsid w:val="003D5BCB"/>
    <w:rsid w:val="003D62AF"/>
    <w:rsid w:val="003D6450"/>
    <w:rsid w:val="003D745A"/>
    <w:rsid w:val="003E018B"/>
    <w:rsid w:val="003E2248"/>
    <w:rsid w:val="003E5C37"/>
    <w:rsid w:val="003E5F30"/>
    <w:rsid w:val="003E6B54"/>
    <w:rsid w:val="003E75B8"/>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BD"/>
    <w:rsid w:val="004059C9"/>
    <w:rsid w:val="00405CD6"/>
    <w:rsid w:val="00406919"/>
    <w:rsid w:val="00407563"/>
    <w:rsid w:val="00407EBB"/>
    <w:rsid w:val="00413E89"/>
    <w:rsid w:val="004155F9"/>
    <w:rsid w:val="0041750A"/>
    <w:rsid w:val="00417ECC"/>
    <w:rsid w:val="00420DA2"/>
    <w:rsid w:val="00420E82"/>
    <w:rsid w:val="00423200"/>
    <w:rsid w:val="004238E9"/>
    <w:rsid w:val="0042443D"/>
    <w:rsid w:val="0042467B"/>
    <w:rsid w:val="00424713"/>
    <w:rsid w:val="00424BDF"/>
    <w:rsid w:val="00425ABD"/>
    <w:rsid w:val="004267E1"/>
    <w:rsid w:val="004269A3"/>
    <w:rsid w:val="00426C0F"/>
    <w:rsid w:val="00427649"/>
    <w:rsid w:val="00430FE8"/>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3D05"/>
    <w:rsid w:val="00445D17"/>
    <w:rsid w:val="00445EA8"/>
    <w:rsid w:val="00446550"/>
    <w:rsid w:val="00446715"/>
    <w:rsid w:val="00451DBE"/>
    <w:rsid w:val="00451DEB"/>
    <w:rsid w:val="004528AB"/>
    <w:rsid w:val="004529B9"/>
    <w:rsid w:val="00452CB3"/>
    <w:rsid w:val="00453167"/>
    <w:rsid w:val="0045403B"/>
    <w:rsid w:val="00454B8F"/>
    <w:rsid w:val="0045556F"/>
    <w:rsid w:val="00455A29"/>
    <w:rsid w:val="004633DB"/>
    <w:rsid w:val="004645D0"/>
    <w:rsid w:val="004654F7"/>
    <w:rsid w:val="00467B28"/>
    <w:rsid w:val="00471C18"/>
    <w:rsid w:val="00472731"/>
    <w:rsid w:val="00472EBE"/>
    <w:rsid w:val="00473DD1"/>
    <w:rsid w:val="004743F8"/>
    <w:rsid w:val="0047668D"/>
    <w:rsid w:val="00477181"/>
    <w:rsid w:val="00477C6C"/>
    <w:rsid w:val="0048008B"/>
    <w:rsid w:val="00480D5F"/>
    <w:rsid w:val="00483893"/>
    <w:rsid w:val="00483F6C"/>
    <w:rsid w:val="00484643"/>
    <w:rsid w:val="00484E5D"/>
    <w:rsid w:val="0048674A"/>
    <w:rsid w:val="00487552"/>
    <w:rsid w:val="00487661"/>
    <w:rsid w:val="00490B76"/>
    <w:rsid w:val="00491B50"/>
    <w:rsid w:val="004929C0"/>
    <w:rsid w:val="00495009"/>
    <w:rsid w:val="004975DB"/>
    <w:rsid w:val="004A249F"/>
    <w:rsid w:val="004A25E9"/>
    <w:rsid w:val="004A2867"/>
    <w:rsid w:val="004A29D3"/>
    <w:rsid w:val="004A4CD9"/>
    <w:rsid w:val="004B1288"/>
    <w:rsid w:val="004B5879"/>
    <w:rsid w:val="004B5C7A"/>
    <w:rsid w:val="004B5DE7"/>
    <w:rsid w:val="004B7462"/>
    <w:rsid w:val="004C01A9"/>
    <w:rsid w:val="004C0291"/>
    <w:rsid w:val="004C100D"/>
    <w:rsid w:val="004C385E"/>
    <w:rsid w:val="004C3ECC"/>
    <w:rsid w:val="004C464B"/>
    <w:rsid w:val="004C70B2"/>
    <w:rsid w:val="004D01DD"/>
    <w:rsid w:val="004D0416"/>
    <w:rsid w:val="004D10F4"/>
    <w:rsid w:val="004D143E"/>
    <w:rsid w:val="004D1711"/>
    <w:rsid w:val="004D1C97"/>
    <w:rsid w:val="004D1D44"/>
    <w:rsid w:val="004D3369"/>
    <w:rsid w:val="004D64D5"/>
    <w:rsid w:val="004E0308"/>
    <w:rsid w:val="004E3235"/>
    <w:rsid w:val="004E44D0"/>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FCB"/>
    <w:rsid w:val="00523B42"/>
    <w:rsid w:val="0052448A"/>
    <w:rsid w:val="005244E6"/>
    <w:rsid w:val="0052555D"/>
    <w:rsid w:val="00527336"/>
    <w:rsid w:val="00527656"/>
    <w:rsid w:val="00530C63"/>
    <w:rsid w:val="00531AA3"/>
    <w:rsid w:val="005344AE"/>
    <w:rsid w:val="00534D1F"/>
    <w:rsid w:val="0053686C"/>
    <w:rsid w:val="00536ADD"/>
    <w:rsid w:val="00537774"/>
    <w:rsid w:val="00540202"/>
    <w:rsid w:val="00541721"/>
    <w:rsid w:val="00541846"/>
    <w:rsid w:val="00542AC2"/>
    <w:rsid w:val="005446DE"/>
    <w:rsid w:val="0054492A"/>
    <w:rsid w:val="00545388"/>
    <w:rsid w:val="00546120"/>
    <w:rsid w:val="00546542"/>
    <w:rsid w:val="005470DF"/>
    <w:rsid w:val="00547169"/>
    <w:rsid w:val="00550C61"/>
    <w:rsid w:val="0055215D"/>
    <w:rsid w:val="00553288"/>
    <w:rsid w:val="00553971"/>
    <w:rsid w:val="005543BD"/>
    <w:rsid w:val="00555C40"/>
    <w:rsid w:val="0055634C"/>
    <w:rsid w:val="0055656F"/>
    <w:rsid w:val="00557F7B"/>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86"/>
    <w:rsid w:val="00592837"/>
    <w:rsid w:val="00593B51"/>
    <w:rsid w:val="00594A2F"/>
    <w:rsid w:val="00595BED"/>
    <w:rsid w:val="0059718F"/>
    <w:rsid w:val="005A2537"/>
    <w:rsid w:val="005A2866"/>
    <w:rsid w:val="005A2CD1"/>
    <w:rsid w:val="005A3032"/>
    <w:rsid w:val="005A3FBD"/>
    <w:rsid w:val="005A5340"/>
    <w:rsid w:val="005A765F"/>
    <w:rsid w:val="005A7F79"/>
    <w:rsid w:val="005B0BDD"/>
    <w:rsid w:val="005B244A"/>
    <w:rsid w:val="005B3B6D"/>
    <w:rsid w:val="005B4494"/>
    <w:rsid w:val="005B5536"/>
    <w:rsid w:val="005B62C3"/>
    <w:rsid w:val="005B7FEA"/>
    <w:rsid w:val="005C1D71"/>
    <w:rsid w:val="005C2E06"/>
    <w:rsid w:val="005C388B"/>
    <w:rsid w:val="005C3896"/>
    <w:rsid w:val="005C5107"/>
    <w:rsid w:val="005C62A4"/>
    <w:rsid w:val="005C6B60"/>
    <w:rsid w:val="005D013F"/>
    <w:rsid w:val="005D064C"/>
    <w:rsid w:val="005D206D"/>
    <w:rsid w:val="005D3344"/>
    <w:rsid w:val="005E2459"/>
    <w:rsid w:val="005E388D"/>
    <w:rsid w:val="005E3CE1"/>
    <w:rsid w:val="005E52DB"/>
    <w:rsid w:val="005E535F"/>
    <w:rsid w:val="005F1BDE"/>
    <w:rsid w:val="005F270D"/>
    <w:rsid w:val="005F2C6A"/>
    <w:rsid w:val="005F31A8"/>
    <w:rsid w:val="005F3D3F"/>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3BE2"/>
    <w:rsid w:val="006143EE"/>
    <w:rsid w:val="00614D62"/>
    <w:rsid w:val="0061545B"/>
    <w:rsid w:val="006200BC"/>
    <w:rsid w:val="006217BE"/>
    <w:rsid w:val="00622048"/>
    <w:rsid w:val="00624437"/>
    <w:rsid w:val="006248A1"/>
    <w:rsid w:val="00626416"/>
    <w:rsid w:val="00626F49"/>
    <w:rsid w:val="006277AB"/>
    <w:rsid w:val="00631106"/>
    <w:rsid w:val="00631561"/>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9633C"/>
    <w:rsid w:val="006A02A1"/>
    <w:rsid w:val="006A0A31"/>
    <w:rsid w:val="006A1A58"/>
    <w:rsid w:val="006A1B61"/>
    <w:rsid w:val="006A308C"/>
    <w:rsid w:val="006A3586"/>
    <w:rsid w:val="006A434E"/>
    <w:rsid w:val="006A488B"/>
    <w:rsid w:val="006A6110"/>
    <w:rsid w:val="006A6139"/>
    <w:rsid w:val="006A6A98"/>
    <w:rsid w:val="006B056F"/>
    <w:rsid w:val="006B05C1"/>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D0231"/>
    <w:rsid w:val="006D22DD"/>
    <w:rsid w:val="006D245D"/>
    <w:rsid w:val="006D2705"/>
    <w:rsid w:val="006D3B10"/>
    <w:rsid w:val="006D3C1F"/>
    <w:rsid w:val="006D493E"/>
    <w:rsid w:val="006D4B34"/>
    <w:rsid w:val="006D5999"/>
    <w:rsid w:val="006E17F2"/>
    <w:rsid w:val="006E1E85"/>
    <w:rsid w:val="006E3BE1"/>
    <w:rsid w:val="006E403C"/>
    <w:rsid w:val="006E55CF"/>
    <w:rsid w:val="006E5DC8"/>
    <w:rsid w:val="006E62CB"/>
    <w:rsid w:val="006E7383"/>
    <w:rsid w:val="006F2D4B"/>
    <w:rsid w:val="006F4B9A"/>
    <w:rsid w:val="006F7244"/>
    <w:rsid w:val="007000FF"/>
    <w:rsid w:val="007019F2"/>
    <w:rsid w:val="007022F5"/>
    <w:rsid w:val="00705C17"/>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22F5"/>
    <w:rsid w:val="0073386F"/>
    <w:rsid w:val="007340BA"/>
    <w:rsid w:val="00734DCD"/>
    <w:rsid w:val="00735969"/>
    <w:rsid w:val="00736102"/>
    <w:rsid w:val="00736BF6"/>
    <w:rsid w:val="007402D2"/>
    <w:rsid w:val="00740982"/>
    <w:rsid w:val="00742526"/>
    <w:rsid w:val="007426E1"/>
    <w:rsid w:val="00742AE1"/>
    <w:rsid w:val="0074381F"/>
    <w:rsid w:val="00743843"/>
    <w:rsid w:val="00744630"/>
    <w:rsid w:val="007448AB"/>
    <w:rsid w:val="007450CB"/>
    <w:rsid w:val="00745D23"/>
    <w:rsid w:val="00746B21"/>
    <w:rsid w:val="007508C7"/>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B0713"/>
    <w:rsid w:val="007B17E6"/>
    <w:rsid w:val="007B1C08"/>
    <w:rsid w:val="007B1E12"/>
    <w:rsid w:val="007B235E"/>
    <w:rsid w:val="007B2F13"/>
    <w:rsid w:val="007B31EC"/>
    <w:rsid w:val="007B3274"/>
    <w:rsid w:val="007B38FD"/>
    <w:rsid w:val="007B465A"/>
    <w:rsid w:val="007B5D5C"/>
    <w:rsid w:val="007C24E8"/>
    <w:rsid w:val="007C2A7E"/>
    <w:rsid w:val="007C2CC2"/>
    <w:rsid w:val="007C37FF"/>
    <w:rsid w:val="007C3B1A"/>
    <w:rsid w:val="007C5B8D"/>
    <w:rsid w:val="007D0A2D"/>
    <w:rsid w:val="007D3AE6"/>
    <w:rsid w:val="007D4420"/>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B20"/>
    <w:rsid w:val="00837C77"/>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60CBD"/>
    <w:rsid w:val="0086109A"/>
    <w:rsid w:val="008610CC"/>
    <w:rsid w:val="008620D4"/>
    <w:rsid w:val="00863318"/>
    <w:rsid w:val="00863B95"/>
    <w:rsid w:val="008659EC"/>
    <w:rsid w:val="0086725C"/>
    <w:rsid w:val="008673CA"/>
    <w:rsid w:val="0086744F"/>
    <w:rsid w:val="00870739"/>
    <w:rsid w:val="00872C55"/>
    <w:rsid w:val="00873204"/>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72AA"/>
    <w:rsid w:val="008B77F6"/>
    <w:rsid w:val="008B7C3B"/>
    <w:rsid w:val="008B7EFD"/>
    <w:rsid w:val="008C264A"/>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6242"/>
    <w:rsid w:val="008E68A2"/>
    <w:rsid w:val="008E6B7E"/>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6D9E"/>
    <w:rsid w:val="00906FB0"/>
    <w:rsid w:val="00910E26"/>
    <w:rsid w:val="00911289"/>
    <w:rsid w:val="00911BC9"/>
    <w:rsid w:val="009140AD"/>
    <w:rsid w:val="009158F7"/>
    <w:rsid w:val="00917546"/>
    <w:rsid w:val="00917F38"/>
    <w:rsid w:val="0092013F"/>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689E"/>
    <w:rsid w:val="00941EAE"/>
    <w:rsid w:val="009427E8"/>
    <w:rsid w:val="0094283A"/>
    <w:rsid w:val="0094454C"/>
    <w:rsid w:val="009448C8"/>
    <w:rsid w:val="00944EF9"/>
    <w:rsid w:val="00944F7A"/>
    <w:rsid w:val="00946AFD"/>
    <w:rsid w:val="00946D05"/>
    <w:rsid w:val="009512CF"/>
    <w:rsid w:val="00952A12"/>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78A1"/>
    <w:rsid w:val="00981E39"/>
    <w:rsid w:val="00982B94"/>
    <w:rsid w:val="009830CF"/>
    <w:rsid w:val="00985A73"/>
    <w:rsid w:val="00987F2A"/>
    <w:rsid w:val="00990175"/>
    <w:rsid w:val="00990250"/>
    <w:rsid w:val="009936B7"/>
    <w:rsid w:val="00994218"/>
    <w:rsid w:val="00994637"/>
    <w:rsid w:val="00994CCD"/>
    <w:rsid w:val="009950FF"/>
    <w:rsid w:val="00995B3B"/>
    <w:rsid w:val="009962FC"/>
    <w:rsid w:val="00996EFE"/>
    <w:rsid w:val="009975F9"/>
    <w:rsid w:val="009A0EFD"/>
    <w:rsid w:val="009A19E0"/>
    <w:rsid w:val="009A1C5A"/>
    <w:rsid w:val="009A364A"/>
    <w:rsid w:val="009A4505"/>
    <w:rsid w:val="009A7794"/>
    <w:rsid w:val="009B0C75"/>
    <w:rsid w:val="009B0CEB"/>
    <w:rsid w:val="009B1C8E"/>
    <w:rsid w:val="009B1E75"/>
    <w:rsid w:val="009B3EC6"/>
    <w:rsid w:val="009B4A74"/>
    <w:rsid w:val="009B668A"/>
    <w:rsid w:val="009C0C5B"/>
    <w:rsid w:val="009C14C4"/>
    <w:rsid w:val="009C1905"/>
    <w:rsid w:val="009C22F1"/>
    <w:rsid w:val="009C3AF3"/>
    <w:rsid w:val="009C3E5A"/>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AC5"/>
    <w:rsid w:val="009E618E"/>
    <w:rsid w:val="009E620B"/>
    <w:rsid w:val="009E64F4"/>
    <w:rsid w:val="009E6DA3"/>
    <w:rsid w:val="009E79BB"/>
    <w:rsid w:val="009F017A"/>
    <w:rsid w:val="009F491A"/>
    <w:rsid w:val="009F4A62"/>
    <w:rsid w:val="009F5B37"/>
    <w:rsid w:val="009F6663"/>
    <w:rsid w:val="009F78AB"/>
    <w:rsid w:val="00A00795"/>
    <w:rsid w:val="00A007D5"/>
    <w:rsid w:val="00A00FD6"/>
    <w:rsid w:val="00A01B80"/>
    <w:rsid w:val="00A02AE1"/>
    <w:rsid w:val="00A03294"/>
    <w:rsid w:val="00A0346F"/>
    <w:rsid w:val="00A03CBA"/>
    <w:rsid w:val="00A05B44"/>
    <w:rsid w:val="00A079B0"/>
    <w:rsid w:val="00A10680"/>
    <w:rsid w:val="00A11164"/>
    <w:rsid w:val="00A12954"/>
    <w:rsid w:val="00A13230"/>
    <w:rsid w:val="00A1367B"/>
    <w:rsid w:val="00A1388A"/>
    <w:rsid w:val="00A13A8B"/>
    <w:rsid w:val="00A167DF"/>
    <w:rsid w:val="00A1706D"/>
    <w:rsid w:val="00A20E19"/>
    <w:rsid w:val="00A2130A"/>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50695"/>
    <w:rsid w:val="00A50E17"/>
    <w:rsid w:val="00A51798"/>
    <w:rsid w:val="00A51FDD"/>
    <w:rsid w:val="00A52CED"/>
    <w:rsid w:val="00A55D46"/>
    <w:rsid w:val="00A56FF3"/>
    <w:rsid w:val="00A57128"/>
    <w:rsid w:val="00A57828"/>
    <w:rsid w:val="00A60482"/>
    <w:rsid w:val="00A60F1E"/>
    <w:rsid w:val="00A61012"/>
    <w:rsid w:val="00A61EC5"/>
    <w:rsid w:val="00A61F0B"/>
    <w:rsid w:val="00A62DB6"/>
    <w:rsid w:val="00A643C2"/>
    <w:rsid w:val="00A64F90"/>
    <w:rsid w:val="00A6680A"/>
    <w:rsid w:val="00A67D5C"/>
    <w:rsid w:val="00A71DC3"/>
    <w:rsid w:val="00A729CD"/>
    <w:rsid w:val="00A73972"/>
    <w:rsid w:val="00A74A5C"/>
    <w:rsid w:val="00A74AE1"/>
    <w:rsid w:val="00A74EB0"/>
    <w:rsid w:val="00A75EE8"/>
    <w:rsid w:val="00A7667B"/>
    <w:rsid w:val="00A82400"/>
    <w:rsid w:val="00A842D8"/>
    <w:rsid w:val="00A86090"/>
    <w:rsid w:val="00A8663D"/>
    <w:rsid w:val="00A87920"/>
    <w:rsid w:val="00A87A2A"/>
    <w:rsid w:val="00A911DA"/>
    <w:rsid w:val="00A91BC3"/>
    <w:rsid w:val="00A91F43"/>
    <w:rsid w:val="00A94AEB"/>
    <w:rsid w:val="00A964BB"/>
    <w:rsid w:val="00A976EF"/>
    <w:rsid w:val="00AA1966"/>
    <w:rsid w:val="00AA4F64"/>
    <w:rsid w:val="00AA6613"/>
    <w:rsid w:val="00AB0756"/>
    <w:rsid w:val="00AB2FAE"/>
    <w:rsid w:val="00AB4B36"/>
    <w:rsid w:val="00AB5334"/>
    <w:rsid w:val="00AB552F"/>
    <w:rsid w:val="00AB5DB1"/>
    <w:rsid w:val="00AB6269"/>
    <w:rsid w:val="00AC006E"/>
    <w:rsid w:val="00AC1B1C"/>
    <w:rsid w:val="00AC33DF"/>
    <w:rsid w:val="00AC4939"/>
    <w:rsid w:val="00AC5F2A"/>
    <w:rsid w:val="00AC6A17"/>
    <w:rsid w:val="00AC7A6F"/>
    <w:rsid w:val="00AC7CC2"/>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ED"/>
    <w:rsid w:val="00AE38E2"/>
    <w:rsid w:val="00AE4CEB"/>
    <w:rsid w:val="00AE5F1E"/>
    <w:rsid w:val="00AE7EB3"/>
    <w:rsid w:val="00AF06B5"/>
    <w:rsid w:val="00AF0A33"/>
    <w:rsid w:val="00AF0B1F"/>
    <w:rsid w:val="00AF1314"/>
    <w:rsid w:val="00AF1CBF"/>
    <w:rsid w:val="00AF303E"/>
    <w:rsid w:val="00AF313E"/>
    <w:rsid w:val="00AF3621"/>
    <w:rsid w:val="00AF4C4A"/>
    <w:rsid w:val="00AF4FE4"/>
    <w:rsid w:val="00AF5256"/>
    <w:rsid w:val="00AF5330"/>
    <w:rsid w:val="00AF68DD"/>
    <w:rsid w:val="00B00106"/>
    <w:rsid w:val="00B01368"/>
    <w:rsid w:val="00B02788"/>
    <w:rsid w:val="00B02975"/>
    <w:rsid w:val="00B02BB0"/>
    <w:rsid w:val="00B02F35"/>
    <w:rsid w:val="00B030E2"/>
    <w:rsid w:val="00B0534B"/>
    <w:rsid w:val="00B06552"/>
    <w:rsid w:val="00B06871"/>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C84"/>
    <w:rsid w:val="00B30C7A"/>
    <w:rsid w:val="00B33795"/>
    <w:rsid w:val="00B33F0D"/>
    <w:rsid w:val="00B34860"/>
    <w:rsid w:val="00B3560C"/>
    <w:rsid w:val="00B360F4"/>
    <w:rsid w:val="00B400F0"/>
    <w:rsid w:val="00B40ABA"/>
    <w:rsid w:val="00B40FF9"/>
    <w:rsid w:val="00B43BE9"/>
    <w:rsid w:val="00B43F73"/>
    <w:rsid w:val="00B4606A"/>
    <w:rsid w:val="00B46216"/>
    <w:rsid w:val="00B476A8"/>
    <w:rsid w:val="00B5071C"/>
    <w:rsid w:val="00B513C6"/>
    <w:rsid w:val="00B53B9E"/>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459D"/>
    <w:rsid w:val="00B7505A"/>
    <w:rsid w:val="00B832A7"/>
    <w:rsid w:val="00B833F2"/>
    <w:rsid w:val="00B848FF"/>
    <w:rsid w:val="00B85950"/>
    <w:rsid w:val="00B864A5"/>
    <w:rsid w:val="00B86AF4"/>
    <w:rsid w:val="00B86F0A"/>
    <w:rsid w:val="00B90AF2"/>
    <w:rsid w:val="00B90B76"/>
    <w:rsid w:val="00B90EF7"/>
    <w:rsid w:val="00B912F9"/>
    <w:rsid w:val="00B921C4"/>
    <w:rsid w:val="00B92332"/>
    <w:rsid w:val="00B92411"/>
    <w:rsid w:val="00B954AE"/>
    <w:rsid w:val="00BA0A65"/>
    <w:rsid w:val="00BA17A7"/>
    <w:rsid w:val="00BA1CA6"/>
    <w:rsid w:val="00BA2256"/>
    <w:rsid w:val="00BA4F6D"/>
    <w:rsid w:val="00BA586D"/>
    <w:rsid w:val="00BA5911"/>
    <w:rsid w:val="00BA7B86"/>
    <w:rsid w:val="00BB05CE"/>
    <w:rsid w:val="00BB0DBE"/>
    <w:rsid w:val="00BB1731"/>
    <w:rsid w:val="00BB3948"/>
    <w:rsid w:val="00BB47AB"/>
    <w:rsid w:val="00BB47C9"/>
    <w:rsid w:val="00BB5954"/>
    <w:rsid w:val="00BB6920"/>
    <w:rsid w:val="00BB6A14"/>
    <w:rsid w:val="00BB6E95"/>
    <w:rsid w:val="00BB755D"/>
    <w:rsid w:val="00BC13AB"/>
    <w:rsid w:val="00BC35ED"/>
    <w:rsid w:val="00BC43BC"/>
    <w:rsid w:val="00BC481A"/>
    <w:rsid w:val="00BC7F76"/>
    <w:rsid w:val="00BD0CE1"/>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455A"/>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DE8"/>
    <w:rsid w:val="00C44F5F"/>
    <w:rsid w:val="00C45732"/>
    <w:rsid w:val="00C473BE"/>
    <w:rsid w:val="00C47450"/>
    <w:rsid w:val="00C5182E"/>
    <w:rsid w:val="00C51836"/>
    <w:rsid w:val="00C528B4"/>
    <w:rsid w:val="00C52BEA"/>
    <w:rsid w:val="00C537B3"/>
    <w:rsid w:val="00C54110"/>
    <w:rsid w:val="00C54C62"/>
    <w:rsid w:val="00C54CC9"/>
    <w:rsid w:val="00C56CCA"/>
    <w:rsid w:val="00C57702"/>
    <w:rsid w:val="00C57B37"/>
    <w:rsid w:val="00C61756"/>
    <w:rsid w:val="00C61B95"/>
    <w:rsid w:val="00C61D44"/>
    <w:rsid w:val="00C6372A"/>
    <w:rsid w:val="00C63CB1"/>
    <w:rsid w:val="00C642F6"/>
    <w:rsid w:val="00C64837"/>
    <w:rsid w:val="00C650B4"/>
    <w:rsid w:val="00C655FF"/>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1177"/>
    <w:rsid w:val="00C9118D"/>
    <w:rsid w:val="00C927DF"/>
    <w:rsid w:val="00C92F6E"/>
    <w:rsid w:val="00C93197"/>
    <w:rsid w:val="00C93523"/>
    <w:rsid w:val="00C96A43"/>
    <w:rsid w:val="00C97345"/>
    <w:rsid w:val="00C97CA8"/>
    <w:rsid w:val="00CA127D"/>
    <w:rsid w:val="00CA2DE7"/>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79F3"/>
    <w:rsid w:val="00CC7B20"/>
    <w:rsid w:val="00CD0618"/>
    <w:rsid w:val="00CD16F8"/>
    <w:rsid w:val="00CD34FF"/>
    <w:rsid w:val="00CD4C85"/>
    <w:rsid w:val="00CD57D1"/>
    <w:rsid w:val="00CD5B0B"/>
    <w:rsid w:val="00CD6668"/>
    <w:rsid w:val="00CD76F2"/>
    <w:rsid w:val="00CD77B7"/>
    <w:rsid w:val="00CE2BC4"/>
    <w:rsid w:val="00CE39D5"/>
    <w:rsid w:val="00CE3A97"/>
    <w:rsid w:val="00CE45FA"/>
    <w:rsid w:val="00CE7880"/>
    <w:rsid w:val="00CE7C61"/>
    <w:rsid w:val="00CF0E34"/>
    <w:rsid w:val="00CF3766"/>
    <w:rsid w:val="00CF4AC9"/>
    <w:rsid w:val="00CF4DDB"/>
    <w:rsid w:val="00D0225F"/>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4EC"/>
    <w:rsid w:val="00D30521"/>
    <w:rsid w:val="00D30E97"/>
    <w:rsid w:val="00D3254A"/>
    <w:rsid w:val="00D32C54"/>
    <w:rsid w:val="00D33A7D"/>
    <w:rsid w:val="00D367BE"/>
    <w:rsid w:val="00D36847"/>
    <w:rsid w:val="00D3742B"/>
    <w:rsid w:val="00D37F20"/>
    <w:rsid w:val="00D402A3"/>
    <w:rsid w:val="00D40839"/>
    <w:rsid w:val="00D41B33"/>
    <w:rsid w:val="00D4352E"/>
    <w:rsid w:val="00D445D6"/>
    <w:rsid w:val="00D46879"/>
    <w:rsid w:val="00D46C7A"/>
    <w:rsid w:val="00D4734F"/>
    <w:rsid w:val="00D50091"/>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4CF9"/>
    <w:rsid w:val="00D868B7"/>
    <w:rsid w:val="00D87CB0"/>
    <w:rsid w:val="00D87D6E"/>
    <w:rsid w:val="00D91B61"/>
    <w:rsid w:val="00D94976"/>
    <w:rsid w:val="00D94D63"/>
    <w:rsid w:val="00D95450"/>
    <w:rsid w:val="00D97505"/>
    <w:rsid w:val="00D9759E"/>
    <w:rsid w:val="00DA14F6"/>
    <w:rsid w:val="00DA1D4D"/>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D80"/>
    <w:rsid w:val="00DE3205"/>
    <w:rsid w:val="00DE40E7"/>
    <w:rsid w:val="00DF4F9C"/>
    <w:rsid w:val="00DF5D6F"/>
    <w:rsid w:val="00DF73BC"/>
    <w:rsid w:val="00DF7B5C"/>
    <w:rsid w:val="00DF7FDF"/>
    <w:rsid w:val="00E00ED5"/>
    <w:rsid w:val="00E01BD8"/>
    <w:rsid w:val="00E02799"/>
    <w:rsid w:val="00E03B54"/>
    <w:rsid w:val="00E05037"/>
    <w:rsid w:val="00E066AF"/>
    <w:rsid w:val="00E06B8B"/>
    <w:rsid w:val="00E06CA3"/>
    <w:rsid w:val="00E1242A"/>
    <w:rsid w:val="00E139F5"/>
    <w:rsid w:val="00E1607F"/>
    <w:rsid w:val="00E163D8"/>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BBB"/>
    <w:rsid w:val="00E65BCD"/>
    <w:rsid w:val="00E6764C"/>
    <w:rsid w:val="00E677FF"/>
    <w:rsid w:val="00E67FF6"/>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5AA7"/>
    <w:rsid w:val="00E9627E"/>
    <w:rsid w:val="00E9735F"/>
    <w:rsid w:val="00E977FC"/>
    <w:rsid w:val="00EA0115"/>
    <w:rsid w:val="00EA0183"/>
    <w:rsid w:val="00EA05B2"/>
    <w:rsid w:val="00EA3DBD"/>
    <w:rsid w:val="00EA3F38"/>
    <w:rsid w:val="00EA3FCD"/>
    <w:rsid w:val="00EA51F0"/>
    <w:rsid w:val="00EA5C8D"/>
    <w:rsid w:val="00EA6A67"/>
    <w:rsid w:val="00EA7760"/>
    <w:rsid w:val="00EA7B05"/>
    <w:rsid w:val="00EA7E60"/>
    <w:rsid w:val="00EB0AE1"/>
    <w:rsid w:val="00EB6D61"/>
    <w:rsid w:val="00EB70B2"/>
    <w:rsid w:val="00EC0CAF"/>
    <w:rsid w:val="00EC1121"/>
    <w:rsid w:val="00EC115C"/>
    <w:rsid w:val="00EC1BCF"/>
    <w:rsid w:val="00EC2EFD"/>
    <w:rsid w:val="00EC3D58"/>
    <w:rsid w:val="00EC4740"/>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6A9"/>
    <w:rsid w:val="00EE14E2"/>
    <w:rsid w:val="00EE2C5C"/>
    <w:rsid w:val="00EE45DE"/>
    <w:rsid w:val="00EE48D8"/>
    <w:rsid w:val="00EF267A"/>
    <w:rsid w:val="00EF2DEF"/>
    <w:rsid w:val="00EF7E18"/>
    <w:rsid w:val="00F00989"/>
    <w:rsid w:val="00F03CC4"/>
    <w:rsid w:val="00F040D6"/>
    <w:rsid w:val="00F05966"/>
    <w:rsid w:val="00F06193"/>
    <w:rsid w:val="00F11A02"/>
    <w:rsid w:val="00F11D75"/>
    <w:rsid w:val="00F11DE5"/>
    <w:rsid w:val="00F1245C"/>
    <w:rsid w:val="00F135BD"/>
    <w:rsid w:val="00F14579"/>
    <w:rsid w:val="00F147F0"/>
    <w:rsid w:val="00F1484A"/>
    <w:rsid w:val="00F16319"/>
    <w:rsid w:val="00F17473"/>
    <w:rsid w:val="00F20BF4"/>
    <w:rsid w:val="00F20E39"/>
    <w:rsid w:val="00F22913"/>
    <w:rsid w:val="00F26C24"/>
    <w:rsid w:val="00F272D0"/>
    <w:rsid w:val="00F27410"/>
    <w:rsid w:val="00F27B45"/>
    <w:rsid w:val="00F27B80"/>
    <w:rsid w:val="00F27EB6"/>
    <w:rsid w:val="00F309BC"/>
    <w:rsid w:val="00F30B7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FE1"/>
    <w:rsid w:val="00FE15BC"/>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FF147E3"/>
  <w15:chartTrackingRefBased/>
  <w15:docId w15:val="{A4236C5B-06F5-430C-904C-FB801A30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0">
    <w:name w:val="Char3"/>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0">
    <w:name w:val="Char"/>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57E5-3919-4264-A1D8-005D7615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2019-12-23T17:23:00Z</dcterms:created>
  <dcterms:modified xsi:type="dcterms:W3CDTF">2019-12-23T17:23:00Z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