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9309F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D837CA">
                <w:rPr>
                  <w:rStyle w:val="Hyperlink"/>
                </w:rPr>
                <w:t>989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9309F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BESTF-1 Energy Storage Resource Technical Requirements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9309F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16,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2478C7" w:rsidP="002478C7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2478C7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2478C7">
              <w:rPr>
                <w:rFonts w:ascii="Arial" w:hAnsi="Arial" w:cs="Arial"/>
              </w:rPr>
              <w:t>k, which will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20F" w:rsidRPr="00511748" w:rsidRDefault="002478C7" w:rsidP="00611D05">
            <w:pPr>
              <w:pStyle w:val="NormalArial"/>
              <w:rPr>
                <w:sz w:val="22"/>
                <w:szCs w:val="22"/>
              </w:rPr>
            </w:pPr>
            <w:r w:rsidRPr="002478C7">
              <w:rPr>
                <w:rFonts w:cs="Arial"/>
              </w:rPr>
              <w:t>No project required.  This Nodal Protocol Revision Request</w:t>
            </w:r>
            <w:r>
              <w:rPr>
                <w:rFonts w:cs="Arial"/>
              </w:rPr>
              <w:t xml:space="preserve"> (NPRR) can take effect within 3-4</w:t>
            </w:r>
            <w:r w:rsidRPr="002478C7">
              <w:rPr>
                <w:rFonts w:cs="Arial"/>
              </w:rPr>
              <w:t xml:space="preserve"> months after ERCOT Board approval.  </w:t>
            </w:r>
          </w:p>
        </w:tc>
      </w:tr>
      <w:tr w:rsidR="00F13670" w:rsidTr="002478C7">
        <w:trPr>
          <w:trHeight w:val="1007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478C7">
              <w:t>Labor: 100</w:t>
            </w:r>
            <w:r w:rsidR="00CB2C65" w:rsidRPr="00CB2C65">
              <w:t>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2478C7" w:rsidRDefault="002478C7" w:rsidP="002478C7">
            <w:pPr>
              <w:pStyle w:val="NormalArial"/>
              <w:numPr>
                <w:ilvl w:val="0"/>
                <w:numId w:val="7"/>
              </w:numPr>
            </w:pPr>
            <w:r w:rsidRPr="002478C7">
              <w:t>Net Dependable Capability and Reactive Capability Systems (NDCRC)</w:t>
            </w:r>
          </w:p>
          <w:p w:rsidR="002478C7" w:rsidRPr="002478C7" w:rsidRDefault="002478C7" w:rsidP="002478C7">
            <w:pPr>
              <w:pStyle w:val="NormalArial"/>
              <w:numPr>
                <w:ilvl w:val="0"/>
                <w:numId w:val="7"/>
              </w:numPr>
            </w:pPr>
            <w:r w:rsidRPr="002478C7">
              <w:t>Data and Information Products (DAIP)</w:t>
            </w:r>
          </w:p>
          <w:p w:rsidR="002478C7" w:rsidRPr="00FE71C0" w:rsidRDefault="002478C7" w:rsidP="002478C7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D022F">
      <w:rPr>
        <w:rFonts w:ascii="Arial" w:hAnsi="Arial"/>
        <w:noProof/>
        <w:sz w:val="18"/>
      </w:rPr>
      <w:t>989NPRR-02 Impact Analysis 121619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FD022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FD022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EFF6598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A4CC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FE2F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28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1262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B84E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8C4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0D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7229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F068C"/>
    <w:multiLevelType w:val="multilevel"/>
    <w:tmpl w:val="A9CEC3A2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4659F3"/>
    <w:multiLevelType w:val="hybridMultilevel"/>
    <w:tmpl w:val="1736E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C27EDD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2055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07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6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9CCA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4A5F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F4FA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4014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EF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478C7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1D05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09F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022F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nprr9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1088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2019-12-16T17:11:00Z</dcterms:created>
  <dcterms:modified xsi:type="dcterms:W3CDTF">2019-12-16T17:13:00Z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