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0C82FA80" w:rsidR="00067FE2" w:rsidRPr="00E91AD6" w:rsidRDefault="00BF37EF" w:rsidP="001F1DB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232FA9">
              <w:rPr>
                <w:rFonts w:cs="Arial"/>
              </w:rPr>
              <w:t>25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709041D" w14:textId="77777777" w:rsidR="00BF28A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  <w:p w14:paraId="1D632246" w14:textId="092DE18B" w:rsidR="00BF37EF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10/9/19, RTCTF discussed subsections (1)-(6) and debated the appropriate sustained MW qualification (hour vs 15-minutes) for Regulation Service and RRS.</w:t>
            </w:r>
          </w:p>
          <w:p w14:paraId="264C633A" w14:textId="09AB7A45" w:rsidR="00BF37EF" w:rsidRPr="00A309F3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10/30/19, RTCTF reached consensus on subsections (1)-(6) with a 15-minute qualification for Regulation Service and RRS.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488792E9" w:rsidR="00782371" w:rsidRPr="00BF37EF" w:rsidRDefault="00BF37EF" w:rsidP="00C5397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11/20/19, </w:t>
            </w:r>
            <w:r>
              <w:t>TAC vote to endorse KP2 subsections (1)-(6) for purposes of informing the Board.</w:t>
            </w: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D31AAAF" w:rsidR="00782371" w:rsidRPr="00A309F3" w:rsidRDefault="001F1DBC" w:rsidP="001F1D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11/20/19, </w:t>
            </w:r>
            <w:r>
              <w:t>TAC voted to endorse KP2 subsections (1)-(6) for purposes of informing the Board.</w:t>
            </w: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279CD9D3" w14:textId="77777777" w:rsidR="001F1DBC" w:rsidRDefault="001F1DBC" w:rsidP="001F1DBC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  <w:bookmarkStart w:id="0" w:name="_GoBack"/>
      <w:bookmarkEnd w:id="0"/>
    </w:p>
    <w:p w14:paraId="49CF0FC5" w14:textId="77777777" w:rsidR="001F1DBC" w:rsidRPr="001F1DBC" w:rsidRDefault="001F1DBC" w:rsidP="001F1DBC">
      <w:pPr>
        <w:pStyle w:val="BodyText"/>
        <w:spacing w:after="0"/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296F8B9F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set of AS products under RTC will be the products finalized with the approval NPRR863. </w:t>
      </w:r>
    </w:p>
    <w:p w14:paraId="374C1347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2)  For all AS, t</w:t>
      </w:r>
      <w:r w:rsidRPr="00E837DF">
        <w:rPr>
          <w:rFonts w:ascii="Arial" w:hAnsi="Arial" w:cs="Arial"/>
        </w:rPr>
        <w:t xml:space="preserve">he qualification process will determine for each Resource the maximum MW amount the </w:t>
      </w:r>
      <w:r>
        <w:rPr>
          <w:rFonts w:ascii="Arial" w:hAnsi="Arial" w:cs="Arial"/>
        </w:rPr>
        <w:t>R</w:t>
      </w:r>
      <w:r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7C8C4D53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Service</w:t>
      </w:r>
    </w:p>
    <w:p w14:paraId="2D7F74BF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0DAE862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>urces can sustain for 15 minutes.</w:t>
      </w:r>
      <w:r w:rsidDel="00DC314E">
        <w:rPr>
          <w:rFonts w:ascii="Arial" w:hAnsi="Arial" w:cs="Arial"/>
        </w:rPr>
        <w:t xml:space="preserve"> </w:t>
      </w:r>
    </w:p>
    <w:p w14:paraId="7B5D3392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Responsive Reserve</w:t>
      </w:r>
      <w:r>
        <w:rPr>
          <w:rFonts w:ascii="Arial" w:hAnsi="Arial" w:cs="Arial"/>
        </w:rPr>
        <w:t xml:space="preserve"> (RRS)</w:t>
      </w:r>
    </w:p>
    <w:p w14:paraId="41906B1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a 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r>
        <w:rPr>
          <w:rFonts w:ascii="Arial" w:hAnsi="Arial" w:cs="Arial"/>
        </w:rPr>
        <w:t>15 minutes.</w:t>
      </w:r>
    </w:p>
    <w:p w14:paraId="5C691F5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>, 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47E4C345" w14:textId="3E2663B2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1F1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For a Load Resource controlled by high set UFR set at 59.7 Hz, continue with current qualification methodology.</w:t>
      </w:r>
    </w:p>
    <w:p w14:paraId="2E24066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For a Resource providing </w:t>
      </w:r>
      <w:r w:rsidRPr="001967B6">
        <w:rPr>
          <w:rFonts w:ascii="Arial" w:hAnsi="Arial" w:cs="Arial"/>
        </w:rPr>
        <w:t xml:space="preserve">Fast Frequency Response (FFR) including </w:t>
      </w:r>
      <w:r>
        <w:rPr>
          <w:rFonts w:ascii="Arial" w:hAnsi="Arial" w:cs="Arial"/>
        </w:rPr>
        <w:t>under-frequency relay</w:t>
      </w:r>
      <w:r w:rsidRPr="00196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ontrolled Load Resources</w:t>
      </w:r>
      <w:r>
        <w:rPr>
          <w:rFonts w:ascii="Arial" w:hAnsi="Arial" w:cs="Arial"/>
        </w:rPr>
        <w:t xml:space="preserve">, </w:t>
      </w:r>
      <w:r w:rsidRPr="001967B6">
        <w:rPr>
          <w:rFonts w:ascii="Arial" w:hAnsi="Arial" w:cs="Arial"/>
        </w:rPr>
        <w:t>ERCOT deployment signal and high-speed s</w:t>
      </w:r>
      <w:r>
        <w:rPr>
          <w:rFonts w:ascii="Arial" w:hAnsi="Arial" w:cs="Arial"/>
        </w:rPr>
        <w:t>ite-level data to verify the 15-</w:t>
      </w:r>
      <w:r w:rsidRPr="001967B6">
        <w:rPr>
          <w:rFonts w:ascii="Arial" w:hAnsi="Arial" w:cs="Arial"/>
        </w:rPr>
        <w:t>cycle response along with the sustained 15-minute output.</w:t>
      </w:r>
    </w:p>
    <w:p w14:paraId="3716A38A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7A8CC437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05505F14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775C47B9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Non-Spin</w:t>
      </w:r>
      <w:r>
        <w:rPr>
          <w:rFonts w:ascii="Arial" w:hAnsi="Arial" w:cs="Arial"/>
        </w:rPr>
        <w:t>ning</w:t>
      </w:r>
      <w:r w:rsidRPr="001967B6">
        <w:rPr>
          <w:rFonts w:ascii="Arial" w:hAnsi="Arial" w:cs="Arial"/>
        </w:rPr>
        <w:t xml:space="preserve"> Reserve </w:t>
      </w:r>
      <w:r>
        <w:rPr>
          <w:rFonts w:ascii="Arial" w:hAnsi="Arial" w:cs="Arial"/>
        </w:rPr>
        <w:t>(Non-Spin)</w:t>
      </w:r>
    </w:p>
    <w:p w14:paraId="2A386CA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51AD4AF6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proofErr w:type="spellStart"/>
      <w:r w:rsidRPr="00E837DF">
        <w:rPr>
          <w:rFonts w:ascii="Arial" w:hAnsi="Arial" w:cs="Arial"/>
        </w:rPr>
        <w:t>dispatchable</w:t>
      </w:r>
      <w:proofErr w:type="spellEnd"/>
      <w:r w:rsidRPr="00E837DF">
        <w:rPr>
          <w:rFonts w:ascii="Arial" w:hAnsi="Arial" w:cs="Arial"/>
        </w:rPr>
        <w:t xml:space="preserve">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0021A8B8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ERCOT Contingency Reserve Service (ECRS)</w:t>
      </w:r>
    </w:p>
    <w:p w14:paraId="26525D28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F117F">
        <w:rPr>
          <w:rFonts w:ascii="Arial" w:hAnsi="Arial" w:cs="Arial"/>
        </w:rPr>
        <w:t>Off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40CC97D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>All SCED-</w:t>
      </w:r>
      <w:proofErr w:type="spellStart"/>
      <w:r w:rsidRPr="008F117F">
        <w:rPr>
          <w:rFonts w:ascii="Arial" w:hAnsi="Arial" w:cs="Arial"/>
        </w:rPr>
        <w:t>dispatchable</w:t>
      </w:r>
      <w:proofErr w:type="spellEnd"/>
      <w:r w:rsidRPr="008F117F">
        <w:rPr>
          <w:rFonts w:ascii="Arial" w:hAnsi="Arial" w:cs="Arial"/>
        </w:rPr>
        <w:t xml:space="preserve"> Resources are qualified to provide </w:t>
      </w:r>
      <w:r>
        <w:rPr>
          <w:rFonts w:ascii="Arial" w:hAnsi="Arial" w:cs="Arial"/>
        </w:rPr>
        <w:t>O</w:t>
      </w:r>
      <w:r w:rsidRPr="008F117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</w:t>
      </w:r>
      <w:r>
        <w:rPr>
          <w:rFonts w:ascii="Arial" w:hAnsi="Arial" w:cs="Arial"/>
        </w:rPr>
        <w:t>e ECRS based on their 10-minute</w:t>
      </w:r>
      <w:r w:rsidRPr="008F117F">
        <w:rPr>
          <w:rFonts w:ascii="Arial" w:hAnsi="Arial" w:cs="Arial"/>
        </w:rPr>
        <w:t xml:space="preserve"> blended ramp rate.</w:t>
      </w:r>
    </w:p>
    <w:p w14:paraId="790755B2" w14:textId="57BCC285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For </w:t>
      </w:r>
      <w:r w:rsidRPr="008F117F">
        <w:rPr>
          <w:rFonts w:ascii="Arial" w:hAnsi="Arial" w:cs="Arial"/>
        </w:rPr>
        <w:t xml:space="preserve">ECRS from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 xml:space="preserve">Load Resource other than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ontrollable </w:t>
      </w:r>
      <w:r w:rsidRPr="008F117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oad </w:t>
      </w:r>
      <w:r w:rsidRPr="008F117F">
        <w:rPr>
          <w:rFonts w:ascii="Arial" w:hAnsi="Arial" w:cs="Arial"/>
        </w:rPr>
        <w:t>R</w:t>
      </w:r>
      <w:r>
        <w:rPr>
          <w:rFonts w:ascii="Arial" w:hAnsi="Arial" w:cs="Arial"/>
        </w:rPr>
        <w:t>esource, the s</w:t>
      </w:r>
      <w:r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>
        <w:rPr>
          <w:rFonts w:ascii="Arial" w:hAnsi="Arial" w:cs="Arial"/>
        </w:rPr>
        <w:t xml:space="preserve"> will be used</w:t>
      </w:r>
      <w:r w:rsidRPr="008F117F">
        <w:rPr>
          <w:rFonts w:ascii="Arial" w:hAnsi="Arial" w:cs="Arial"/>
        </w:rPr>
        <w:t>.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1991D841" w14:textId="77777777" w:rsidR="00BF37EF" w:rsidRDefault="00BF37EF" w:rsidP="00BF37EF">
      <w:pPr>
        <w:spacing w:after="24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68E862E4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232FA9">
      <w:rPr>
        <w:rFonts w:ascii="Arial" w:hAnsi="Arial" w:cs="Arial"/>
        <w:sz w:val="18"/>
      </w:rPr>
      <w:t>112519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232FA9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232FA9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1DBC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2FA9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567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138C0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BF37EF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9EE122-95EE-4A8C-A289-866B4E14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112519</cp:lastModifiedBy>
  <cp:revision>4</cp:revision>
  <cp:lastPrinted>2013-11-15T21:11:00Z</cp:lastPrinted>
  <dcterms:created xsi:type="dcterms:W3CDTF">2019-11-04T14:10:00Z</dcterms:created>
  <dcterms:modified xsi:type="dcterms:W3CDTF">2019-11-25T19:17:00Z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