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053" w:rsidRDefault="00A63B9E">
      <w:r w:rsidRPr="00A63B9E">
        <w:t>Re: BESTF Materials for Dec. 6th Meeting (comments due Dec. 2)</w:t>
      </w:r>
    </w:p>
    <w:p w:rsidR="00A63B9E" w:rsidRDefault="00A63B9E">
      <w:r w:rsidRPr="00A63B9E">
        <w:t xml:space="preserve">From: </w:t>
      </w:r>
      <w:r w:rsidR="00562CEF" w:rsidRPr="00562CEF">
        <w:t xml:space="preserve">Sean Baur </w:t>
      </w:r>
      <w:hyperlink r:id="rId4" w:history="1">
        <w:r w:rsidR="00562CEF" w:rsidRPr="00AC0E3F">
          <w:rPr>
            <w:rStyle w:val="Hyperlink"/>
          </w:rPr>
          <w:t>sbaur@glidepath.net</w:t>
        </w:r>
      </w:hyperlink>
    </w:p>
    <w:p w:rsidR="00562CEF" w:rsidRDefault="00562CEF" w:rsidP="00562CEF">
      <w:pPr>
        <w:rPr>
          <w:rFonts w:ascii="Open Sans" w:hAnsi="Open Sans"/>
          <w:sz w:val="20"/>
          <w:szCs w:val="20"/>
        </w:rPr>
      </w:pPr>
      <w:r>
        <w:rPr>
          <w:rFonts w:ascii="Open Sans" w:hAnsi="Open Sans"/>
          <w:sz w:val="20"/>
          <w:szCs w:val="20"/>
        </w:rPr>
        <w:t>C</w:t>
      </w:r>
      <w:bookmarkStart w:id="0" w:name="_GoBack"/>
      <w:bookmarkEnd w:id="0"/>
      <w:r>
        <w:rPr>
          <w:rFonts w:ascii="Open Sans" w:hAnsi="Open Sans"/>
          <w:sz w:val="20"/>
          <w:szCs w:val="20"/>
        </w:rPr>
        <w:t>omment to KTC-3: we want ERCOT to telemeter the EEA status to the ESR and QSE, because the control systems we are working on are going to need some way to recognize that they should not be following SCED base points or otherwise charging. We would also need to use this point to turn off PFR in the charging direction, so that we do not inadvertently charge if the frequency goes above nominal during an EEA. Rather than relying on manual overrides to prohibit charging, we think it is better to telemeter to ESRs the EEA state, and use verbal instructions to then instruct charging as needed. We think this is a better approach that is more in line with how the PUCT WSL definition is written.</w:t>
      </w:r>
    </w:p>
    <w:p w:rsidR="00562CEF" w:rsidRDefault="00562CEF" w:rsidP="00562CEF">
      <w:pPr>
        <w:rPr>
          <w:rFonts w:ascii="Open Sans" w:hAnsi="Open Sans"/>
          <w:sz w:val="20"/>
          <w:szCs w:val="20"/>
        </w:rPr>
      </w:pPr>
    </w:p>
    <w:p w:rsidR="00562CEF" w:rsidRDefault="00562CEF" w:rsidP="00562CEF">
      <w:pPr>
        <w:rPr>
          <w:rFonts w:ascii="Open Sans" w:hAnsi="Open Sans"/>
          <w:sz w:val="20"/>
          <w:szCs w:val="20"/>
        </w:rPr>
      </w:pPr>
      <w:r>
        <w:rPr>
          <w:rFonts w:ascii="Open Sans" w:hAnsi="Open Sans"/>
          <w:sz w:val="20"/>
          <w:szCs w:val="20"/>
        </w:rPr>
        <w:t>Feedback at the last meeting when I brought this up is that it might be a little too in the weeds for a KTC, and should be saved for actually writing the protocol language. If so, that’s fine, but I just wanted to reiterate that this is something we think is important.</w:t>
      </w:r>
    </w:p>
    <w:p w:rsidR="00562CEF" w:rsidRDefault="00562CEF" w:rsidP="00562CEF">
      <w:pPr>
        <w:rPr>
          <w:rFonts w:ascii="Open Sans" w:hAnsi="Open Sans"/>
          <w:sz w:val="20"/>
          <w:szCs w:val="20"/>
        </w:rPr>
      </w:pPr>
    </w:p>
    <w:p w:rsidR="00562CEF" w:rsidRDefault="00562CEF" w:rsidP="00562CEF">
      <w:pPr>
        <w:rPr>
          <w:rFonts w:ascii="Open Sans" w:hAnsi="Open Sans"/>
          <w:sz w:val="20"/>
          <w:szCs w:val="20"/>
        </w:rPr>
      </w:pPr>
      <w:r>
        <w:rPr>
          <w:rFonts w:ascii="Open Sans" w:hAnsi="Open Sans"/>
          <w:sz w:val="20"/>
          <w:szCs w:val="20"/>
        </w:rPr>
        <w:t>We have no comments to the other KTCs as drafted.</w:t>
      </w:r>
    </w:p>
    <w:p w:rsidR="00A63B9E" w:rsidRDefault="00A63B9E" w:rsidP="00562CEF"/>
    <w:sectPr w:rsidR="00A63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9E"/>
    <w:rsid w:val="000C5086"/>
    <w:rsid w:val="003230D4"/>
    <w:rsid w:val="00407BDE"/>
    <w:rsid w:val="00562CEF"/>
    <w:rsid w:val="008E1829"/>
    <w:rsid w:val="00A6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BA135-2750-4A96-9B3B-5CA8A0C2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B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4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aur@glidepa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 111919</dc:creator>
  <cp:keywords/>
  <dc:description/>
  <cp:lastModifiedBy>ERCOT 111919</cp:lastModifiedBy>
  <cp:revision>3</cp:revision>
  <dcterms:created xsi:type="dcterms:W3CDTF">2019-12-03T16:36:00Z</dcterms:created>
  <dcterms:modified xsi:type="dcterms:W3CDTF">2019-12-03T16:40:00Z</dcterms:modified>
</cp:coreProperties>
</file>