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30"/>
        <w:gridCol w:w="1350"/>
        <w:gridCol w:w="6750"/>
      </w:tblGrid>
      <w:tr w:rsidR="00067FE2" w:rsidTr="005858B5"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Default="00B815FD" w:rsidP="00573610">
            <w:pPr>
              <w:pStyle w:val="Header"/>
            </w:pPr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7C5576" w:rsidP="00D90D1A">
            <w:pPr>
              <w:pStyle w:val="Header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4D79CB" w:rsidP="00573610">
            <w:pPr>
              <w:pStyle w:val="Header"/>
            </w:pPr>
            <w:r w:rsidRPr="004D79CB">
              <w:t>Physical Responsive Capability, and ORDC Reserve</w:t>
            </w:r>
          </w:p>
        </w:tc>
      </w:tr>
      <w:tr w:rsidR="00067FE2" w:rsidRPr="00E01925" w:rsidTr="0014561B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:rsidR="00067FE2" w:rsidRPr="00073E79" w:rsidRDefault="004876D8" w:rsidP="00D94355">
            <w:pPr>
              <w:pStyle w:val="NormalArial"/>
            </w:pPr>
            <w:r>
              <w:t xml:space="preserve">November </w:t>
            </w:r>
            <w:r w:rsidR="00777466">
              <w:t>21</w:t>
            </w:r>
            <w:r w:rsidR="00D90D1A" w:rsidRPr="00073E79">
              <w:t>, 2019</w:t>
            </w:r>
          </w:p>
        </w:tc>
      </w:tr>
      <w:tr w:rsidR="00067FE2" w:rsidTr="0014561B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FE2" w:rsidRDefault="00067FE2" w:rsidP="00F44236">
            <w:pPr>
              <w:pStyle w:val="NormalArial"/>
            </w:pPr>
          </w:p>
        </w:tc>
      </w:tr>
      <w:tr w:rsidR="009D17F0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D90D1A" w:rsidRPr="001A2369" w:rsidRDefault="001A2369" w:rsidP="008E5AE0">
            <w:pPr>
              <w:pStyle w:val="NormalArial"/>
              <w:spacing w:before="120" w:after="120"/>
            </w:pPr>
            <w:r>
              <w:t xml:space="preserve">This KTC recommends how </w:t>
            </w:r>
            <w:r w:rsidR="00E623E1">
              <w:t xml:space="preserve">Energy </w:t>
            </w:r>
            <w:r w:rsidR="008D3BAE">
              <w:t>Storage</w:t>
            </w:r>
            <w:r w:rsidR="00E623E1">
              <w:t xml:space="preserve"> Resources (</w:t>
            </w:r>
            <w:r>
              <w:t>ESRs</w:t>
            </w:r>
            <w:r w:rsidR="00E623E1">
              <w:t>)</w:t>
            </w:r>
            <w:r>
              <w:t xml:space="preserve"> shall be treated in the calculation of </w:t>
            </w:r>
            <w:r w:rsidR="00E623E1" w:rsidRPr="00E623E1">
              <w:t xml:space="preserve">Physical Responsive Capability </w:t>
            </w:r>
            <w:r w:rsidR="00E623E1">
              <w:t>(</w:t>
            </w:r>
            <w:r>
              <w:t>PRC</w:t>
            </w:r>
            <w:r w:rsidR="00E623E1">
              <w:t>)</w:t>
            </w:r>
            <w:r>
              <w:t xml:space="preserve"> and </w:t>
            </w:r>
            <w:r w:rsidR="00E623E1">
              <w:t>Operating Reserve Demand Curve (</w:t>
            </w:r>
            <w:r>
              <w:t>ORDC</w:t>
            </w:r>
            <w:r w:rsidR="00E623E1">
              <w:t>)</w:t>
            </w:r>
            <w:r>
              <w:t xml:space="preserve"> reserves.</w:t>
            </w:r>
          </w:p>
        </w:tc>
      </w:tr>
      <w:tr w:rsidR="00782371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371" w:rsidRDefault="00B815FD" w:rsidP="00F44236">
            <w:pPr>
              <w:pStyle w:val="Header"/>
            </w:pPr>
            <w:r>
              <w:t>Recommendation</w:t>
            </w:r>
            <w:r w:rsidR="00782371">
              <w:t xml:space="preserve">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782371" w:rsidRDefault="001A2369" w:rsidP="00290376">
            <w:pPr>
              <w:pStyle w:val="NormalArial"/>
              <w:spacing w:before="120" w:after="120"/>
              <w:rPr>
                <w:rFonts w:cs="Arial"/>
                <w:iCs/>
              </w:rPr>
            </w:pPr>
            <w:r w:rsidRPr="007C5576">
              <w:rPr>
                <w:rFonts w:cs="Arial"/>
                <w:iCs/>
              </w:rPr>
              <w:t xml:space="preserve">PRC provided by </w:t>
            </w:r>
            <w:r>
              <w:rPr>
                <w:rFonts w:cs="Arial"/>
                <w:iCs/>
              </w:rPr>
              <w:t>ESR</w:t>
            </w:r>
            <w:r w:rsidRPr="007C5576">
              <w:rPr>
                <w:rFonts w:cs="Arial"/>
                <w:iCs/>
              </w:rPr>
              <w:t xml:space="preserve">s should consider energy limitations of the Storage Resource </w:t>
            </w:r>
            <w:r>
              <w:rPr>
                <w:rFonts w:cs="Arial"/>
                <w:iCs/>
              </w:rPr>
              <w:t>as well as</w:t>
            </w:r>
            <w:r w:rsidRPr="007C5576">
              <w:rPr>
                <w:rFonts w:cs="Arial"/>
                <w:iCs/>
              </w:rPr>
              <w:t xml:space="preserve"> droop settings</w:t>
            </w:r>
            <w:r>
              <w:rPr>
                <w:rFonts w:cs="Arial"/>
                <w:iCs/>
              </w:rPr>
              <w:t xml:space="preserve"> and potential higher PRC contribution when charging</w:t>
            </w:r>
            <w:r w:rsidRPr="007C5576">
              <w:rPr>
                <w:rFonts w:cs="Arial"/>
                <w:iCs/>
              </w:rPr>
              <w:t>.</w:t>
            </w:r>
          </w:p>
          <w:p w:rsidR="001A2369" w:rsidRPr="0045690E" w:rsidRDefault="001A2369" w:rsidP="001A2369">
            <w:pPr>
              <w:pStyle w:val="NormalArial"/>
              <w:spacing w:before="120" w:after="120"/>
              <w:rPr>
                <w:color w:val="FF0000"/>
              </w:rPr>
            </w:pPr>
            <w:r w:rsidRPr="00803BEB">
              <w:rPr>
                <w:rFonts w:cs="Arial"/>
                <w:iCs/>
              </w:rPr>
              <w:t xml:space="preserve">RT On-Line Reserve Capacity (RTOLCAP) provided by </w:t>
            </w:r>
            <w:r>
              <w:rPr>
                <w:rFonts w:cs="Arial"/>
                <w:iCs/>
              </w:rPr>
              <w:t>ESR</w:t>
            </w:r>
            <w:r w:rsidRPr="00803BEB">
              <w:rPr>
                <w:rFonts w:cs="Arial"/>
                <w:iCs/>
              </w:rPr>
              <w:t xml:space="preserve">s should also consider energy limitations of the </w:t>
            </w:r>
            <w:r>
              <w:rPr>
                <w:rFonts w:cs="Arial"/>
                <w:iCs/>
              </w:rPr>
              <w:t>ESR</w:t>
            </w:r>
            <w:r w:rsidRPr="00803BEB">
              <w:rPr>
                <w:rFonts w:cs="Arial"/>
                <w:iCs/>
              </w:rPr>
              <w:t xml:space="preserve"> besides potential higher </w:t>
            </w:r>
            <w:r>
              <w:rPr>
                <w:rFonts w:cs="Arial"/>
                <w:iCs/>
              </w:rPr>
              <w:t>RTOLCAP</w:t>
            </w:r>
            <w:r w:rsidRPr="00803BEB">
              <w:rPr>
                <w:rFonts w:cs="Arial"/>
                <w:iCs/>
              </w:rPr>
              <w:t xml:space="preserve"> contribution</w:t>
            </w:r>
            <w:r w:rsidR="00E623E1">
              <w:rPr>
                <w:rFonts w:cs="Arial"/>
                <w:iCs/>
              </w:rPr>
              <w:t>s</w:t>
            </w:r>
            <w:r w:rsidRPr="00803BEB">
              <w:rPr>
                <w:rFonts w:cs="Arial"/>
                <w:iCs/>
              </w:rPr>
              <w:t xml:space="preserve"> when charging.</w:t>
            </w:r>
          </w:p>
        </w:tc>
      </w:tr>
      <w:tr w:rsidR="009D17F0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Pr="00073E79" w:rsidRDefault="00B815FD" w:rsidP="00F44236">
            <w:pPr>
              <w:pStyle w:val="Header"/>
            </w:pPr>
            <w:r w:rsidRPr="00073E79">
              <w:t>BEST</w:t>
            </w:r>
            <w:r w:rsidR="00D90D1A" w:rsidRPr="00073E79">
              <w:t>F Discussion</w:t>
            </w:r>
            <w:r w:rsidR="009D17F0" w:rsidRPr="00073E79">
              <w:t xml:space="preserve">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42743C" w:rsidRDefault="00073E79" w:rsidP="007C5576">
            <w:pPr>
              <w:pStyle w:val="NormalArial"/>
              <w:spacing w:before="120" w:after="120"/>
            </w:pPr>
            <w:r w:rsidRPr="00073E79">
              <w:t xml:space="preserve">On 10/18/19, ERCOT staff presented </w:t>
            </w:r>
            <w:r w:rsidR="005A5368">
              <w:t xml:space="preserve">material related to </w:t>
            </w:r>
            <w:r w:rsidR="007C5576">
              <w:t xml:space="preserve">proposed </w:t>
            </w:r>
            <w:r w:rsidR="008D3BAE">
              <w:t>contributions</w:t>
            </w:r>
            <w:r w:rsidR="007C5576">
              <w:t xml:space="preserve"> from ESR</w:t>
            </w:r>
            <w:r w:rsidR="00E623E1">
              <w:t>s</w:t>
            </w:r>
            <w:r w:rsidR="007C5576">
              <w:t xml:space="preserve"> to </w:t>
            </w:r>
            <w:r w:rsidR="00E623E1">
              <w:t>PRC</w:t>
            </w:r>
            <w:r w:rsidR="008D3BAE">
              <w:t xml:space="preserve">, </w:t>
            </w:r>
            <w:r w:rsidR="008D3BAE" w:rsidRPr="007C5576">
              <w:t>and</w:t>
            </w:r>
            <w:r w:rsidR="007C5576" w:rsidRPr="007C5576">
              <w:t xml:space="preserve"> ORDC Reserve</w:t>
            </w:r>
            <w:r w:rsidR="005A5368">
              <w:t>.</w:t>
            </w:r>
          </w:p>
          <w:p w:rsidR="004876D8" w:rsidRDefault="004876D8" w:rsidP="007C5576">
            <w:pPr>
              <w:pStyle w:val="NormalArial"/>
              <w:spacing w:before="120" w:after="120"/>
            </w:pPr>
            <w:r>
              <w:t>On 11/4/19, the BESTF reached consensus on KTC 2 items 1 and 2.</w:t>
            </w:r>
          </w:p>
          <w:p w:rsidR="004876D8" w:rsidRPr="00073E79" w:rsidRDefault="004876D8" w:rsidP="007C5576">
            <w:pPr>
              <w:pStyle w:val="NormalArial"/>
              <w:spacing w:before="120" w:after="120"/>
            </w:pPr>
          </w:p>
        </w:tc>
      </w:tr>
      <w:tr w:rsidR="00C9766A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6A" w:rsidRDefault="00D90D1A" w:rsidP="00782371">
            <w:pPr>
              <w:pStyle w:val="Header"/>
            </w:pPr>
            <w:r>
              <w:t xml:space="preserve">TAC </w:t>
            </w:r>
            <w:r w:rsidR="00782371">
              <w:t>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1C6C4E" w:rsidRPr="00FB509B" w:rsidRDefault="004876D8" w:rsidP="004876D8">
            <w:pPr>
              <w:pStyle w:val="NormalArial"/>
              <w:spacing w:before="120" w:after="120"/>
            </w:pPr>
            <w:r>
              <w:t xml:space="preserve">BESTF plans to request at the 11/20/19 TAC meeting a </w:t>
            </w:r>
            <w:r w:rsidR="00536992">
              <w:t>vote to approve</w:t>
            </w:r>
            <w:r>
              <w:t xml:space="preserve"> KTC 2.</w:t>
            </w:r>
          </w:p>
        </w:tc>
      </w:tr>
      <w:tr w:rsidR="009D17F0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782371" w:rsidP="00782371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D94355" w:rsidRPr="00FB509B" w:rsidRDefault="00777466" w:rsidP="00685CC4">
            <w:pPr>
              <w:pStyle w:val="NormalArial"/>
              <w:spacing w:before="120" w:after="120"/>
            </w:pPr>
            <w:r>
              <w:t>On 11/20/19, TAC approved KTC 2.</w:t>
            </w:r>
          </w:p>
        </w:tc>
      </w:tr>
    </w:tbl>
    <w:p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:rsidR="00BC2D06" w:rsidRPr="00957573" w:rsidRDefault="00BC2D06" w:rsidP="00BC2D06">
      <w:pPr>
        <w:ind w:left="360"/>
        <w:rPr>
          <w:rFonts w:ascii="Arial" w:hAnsi="Arial" w:cs="Arial"/>
        </w:rPr>
      </w:pPr>
    </w:p>
    <w:p w:rsidR="004A490A" w:rsidRPr="00073E79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AD6E63">
        <w:rPr>
          <w:rFonts w:ascii="Arial" w:hAnsi="Arial" w:cs="Arial"/>
          <w:i/>
          <w:sz w:val="22"/>
          <w:szCs w:val="22"/>
        </w:rPr>
        <w:t>Approval</w:t>
      </w:r>
    </w:p>
    <w:p w:rsidR="001A7A9B" w:rsidRPr="00777466" w:rsidRDefault="00777466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777466">
        <w:rPr>
          <w:rFonts w:cs="Arial"/>
          <w:iCs/>
          <w:color w:val="auto"/>
        </w:rPr>
        <w:t>None.</w:t>
      </w:r>
    </w:p>
    <w:p w:rsidR="00777466" w:rsidRPr="00073E79" w:rsidRDefault="00777466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Previously </w:t>
      </w:r>
      <w:r w:rsidR="00AD6E63">
        <w:rPr>
          <w:rFonts w:ascii="Arial" w:hAnsi="Arial" w:cs="Arial"/>
          <w:i/>
          <w:sz w:val="22"/>
          <w:szCs w:val="22"/>
        </w:rPr>
        <w:t>approved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:rsidR="00777466" w:rsidRPr="005A2F6F" w:rsidRDefault="00777466" w:rsidP="00777466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  <w:u w:val="single"/>
        </w:rPr>
      </w:pPr>
      <w:r w:rsidRPr="005A2F6F">
        <w:rPr>
          <w:rFonts w:cs="Arial"/>
          <w:iCs/>
          <w:color w:val="auto"/>
          <w:u w:val="single"/>
        </w:rPr>
        <w:t xml:space="preserve">11/20/19 TAC </w:t>
      </w:r>
      <w:r>
        <w:rPr>
          <w:rFonts w:cs="Arial"/>
          <w:iCs/>
          <w:color w:val="auto"/>
          <w:u w:val="single"/>
        </w:rPr>
        <w:t>Approved</w:t>
      </w:r>
      <w:r>
        <w:rPr>
          <w:rFonts w:cs="Arial"/>
          <w:iCs/>
          <w:color w:val="auto"/>
          <w:u w:val="single"/>
        </w:rPr>
        <w:t xml:space="preserve"> (Consensus from 11/4/19 BESTF meeting)</w:t>
      </w:r>
      <w:r w:rsidRPr="005A2F6F">
        <w:rPr>
          <w:rFonts w:cs="Arial"/>
          <w:iCs/>
          <w:color w:val="auto"/>
          <w:u w:val="single"/>
        </w:rPr>
        <w:t>:</w:t>
      </w:r>
    </w:p>
    <w:p w:rsidR="00777466" w:rsidRPr="00334D15" w:rsidRDefault="00777466" w:rsidP="00777466">
      <w:pPr>
        <w:pStyle w:val="ListParagraph"/>
        <w:numPr>
          <w:ilvl w:val="0"/>
          <w:numId w:val="39"/>
        </w:numPr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7C5576">
        <w:rPr>
          <w:rFonts w:cs="Arial"/>
          <w:iCs/>
          <w:color w:val="auto"/>
        </w:rPr>
        <w:t xml:space="preserve">PRC provided by </w:t>
      </w:r>
      <w:r>
        <w:rPr>
          <w:rFonts w:cs="Arial"/>
          <w:iCs/>
          <w:color w:val="auto"/>
        </w:rPr>
        <w:t xml:space="preserve">ESRs </w:t>
      </w:r>
      <w:r w:rsidRPr="007C5576">
        <w:rPr>
          <w:rFonts w:cs="Arial"/>
          <w:iCs/>
          <w:color w:val="auto"/>
        </w:rPr>
        <w:t>should also consider energy limitations of the Storage Resource</w:t>
      </w:r>
      <w:r>
        <w:rPr>
          <w:rFonts w:cs="Arial"/>
          <w:iCs/>
          <w:color w:val="auto"/>
        </w:rPr>
        <w:t>s</w:t>
      </w:r>
      <w:r w:rsidRPr="007C5576">
        <w:rPr>
          <w:rFonts w:cs="Arial"/>
          <w:iCs/>
          <w:color w:val="auto"/>
        </w:rPr>
        <w:t xml:space="preserve"> besides droop settings</w:t>
      </w:r>
      <w:r>
        <w:rPr>
          <w:rFonts w:cs="Arial"/>
          <w:iCs/>
          <w:color w:val="auto"/>
        </w:rPr>
        <w:t xml:space="preserve"> and potential higher PRC contribution when charging</w:t>
      </w:r>
      <w:r w:rsidRPr="007C5576">
        <w:rPr>
          <w:rFonts w:cs="Arial"/>
          <w:iCs/>
          <w:color w:val="auto"/>
        </w:rPr>
        <w:t>.</w:t>
      </w:r>
      <w:r>
        <w:rPr>
          <w:rFonts w:cs="Arial"/>
          <w:iCs/>
          <w:color w:val="auto"/>
        </w:rPr>
        <w:t xml:space="preserve"> </w:t>
      </w:r>
      <w:r w:rsidRPr="00803BEB">
        <w:rPr>
          <w:rFonts w:cs="Arial"/>
          <w:iCs/>
          <w:color w:val="auto"/>
        </w:rPr>
        <w:t>To consider energy limitation</w:t>
      </w:r>
      <w:r>
        <w:rPr>
          <w:rFonts w:cs="Arial"/>
          <w:iCs/>
          <w:color w:val="auto"/>
        </w:rPr>
        <w:t>s</w:t>
      </w:r>
      <w:r w:rsidRPr="00803BEB">
        <w:rPr>
          <w:rFonts w:cs="Arial"/>
          <w:iCs/>
          <w:color w:val="auto"/>
        </w:rPr>
        <w:t>, a s</w:t>
      </w:r>
      <w:r>
        <w:rPr>
          <w:rFonts w:cs="Arial"/>
          <w:iCs/>
          <w:color w:val="auto"/>
        </w:rPr>
        <w:t>pecific time period is required.  This time period</w:t>
      </w:r>
      <w:r w:rsidRPr="00803BEB">
        <w:rPr>
          <w:rFonts w:cs="Arial"/>
          <w:iCs/>
          <w:color w:val="auto"/>
        </w:rPr>
        <w:t xml:space="preserve"> is currently recommended to be 15 minutes. </w:t>
      </w:r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334D15">
        <w:rPr>
          <w:rFonts w:cs="Arial"/>
          <w:iCs/>
          <w:color w:val="auto"/>
        </w:rPr>
        <w:t>When online and sitting idle or discharging;</w:t>
      </w:r>
    </w:p>
    <w:p w:rsidR="00777466" w:rsidRPr="00334D15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</w:p>
    <w:p w:rsidR="00777466" w:rsidRDefault="00777466" w:rsidP="00777466">
      <w:pPr>
        <w:spacing w:before="120" w:after="120"/>
        <w:ind w:left="720"/>
        <w:rPr>
          <w:rFonts w:ascii="Arial" w:hAnsi="Arial" w:cs="Arial"/>
        </w:rPr>
      </w:pPr>
    </w:p>
    <w:p w:rsidR="00777466" w:rsidRPr="00334D15" w:rsidRDefault="00777466" w:rsidP="00777466">
      <w:pPr>
        <w:spacing w:before="120" w:after="120"/>
        <w:ind w:left="720"/>
        <w:rPr>
          <w:rFonts w:cs="Arial"/>
          <w:iCs/>
        </w:rPr>
      </w:pPr>
      <m:oMathPara>
        <m:oMath>
          <m:r>
            <w:rPr>
              <w:rFonts w:ascii="Cambria Math" w:hAnsi="Cambria Math"/>
            </w:rPr>
            <m:t>PRC=Min(X% of HSL based on droop, HSL-"ESR</m:t>
          </m:r>
          <m:r>
            <m:rPr>
              <m:nor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Gen"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injection</m:t>
              </m:r>
            </m:e>
          </m:d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Telem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OperMin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 xml:space="preserve">) </m:t>
          </m:r>
        </m:oMath>
      </m:oMathPara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334D15">
        <w:rPr>
          <w:rFonts w:cs="Arial"/>
          <w:iCs/>
          <w:color w:val="auto"/>
        </w:rPr>
        <w:t>When</w:t>
      </w:r>
      <w:r>
        <w:rPr>
          <w:rFonts w:cs="Arial"/>
          <w:iCs/>
          <w:color w:val="auto"/>
        </w:rPr>
        <w:t xml:space="preserve"> </w:t>
      </w:r>
      <w:r w:rsidRPr="00334D15">
        <w:rPr>
          <w:rFonts w:cs="Arial"/>
          <w:iCs/>
          <w:color w:val="auto"/>
        </w:rPr>
        <w:t>Charging</w:t>
      </w:r>
      <w:r>
        <w:rPr>
          <w:rFonts w:cs="Arial"/>
          <w:iCs/>
          <w:color w:val="auto"/>
        </w:rPr>
        <w:t>;</w:t>
      </w:r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</w:p>
    <w:p w:rsidR="00777466" w:rsidRPr="00334D15" w:rsidRDefault="00777466" w:rsidP="00777466">
      <w:pPr>
        <w:spacing w:before="120" w:after="120"/>
        <w:ind w:left="720"/>
        <w:rPr>
          <w:rFonts w:cs="Arial"/>
          <w:iCs/>
        </w:rPr>
      </w:pPr>
      <m:oMathPara>
        <m:oMath>
          <m:r>
            <w:rPr>
              <w:rFonts w:ascii="Cambria Math" w:hAnsi="Cambria Math"/>
            </w:rPr>
            <m:t>PRC=Min(X% of {HSL+"</m:t>
          </m:r>
          <m:r>
            <m:rPr>
              <m:nor/>
            </m:rPr>
            <w:rPr>
              <w:rFonts w:ascii="Cambria Math" w:hAnsi="Cambria Math"/>
            </w:rPr>
            <m:t>ESR-CLR" MW}</m:t>
          </m:r>
          <m:r>
            <w:rPr>
              <w:rFonts w:ascii="Cambria Math" w:hAnsi="Cambria Math"/>
            </w:rPr>
            <m:t>based on droop,  "</m:t>
          </m:r>
          <m:r>
            <m:rPr>
              <m:nor/>
            </m:rPr>
            <w:rPr>
              <w:rFonts w:ascii="Cambria Math" w:hAnsi="Cambria Math"/>
            </w:rPr>
            <m:t>ESR-CLR" MW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Telem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OperMin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 xml:space="preserve">) </m:t>
          </m:r>
        </m:oMath>
      </m:oMathPara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m:oMath>
        <m:r>
          <w:rPr>
            <w:rFonts w:ascii="Cambria Math" w:hAnsi="Cambria Math"/>
          </w:rPr>
          <m:t>Where ∆t=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hour</m:t>
        </m:r>
      </m:oMath>
      <w:r w:rsidRPr="000F3C50">
        <w:rPr>
          <w:rFonts w:cs="Arial"/>
          <w:i/>
          <w:iCs/>
          <w:color w:val="auto"/>
          <w:sz w:val="22"/>
        </w:rPr>
        <w:t xml:space="preserve"> 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t>ESR-Gen: Energy Storage Resource modeled as Generation Resource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t>ESR-CLR: Energy Storage Resource modeled as Controllable Load Resource (CLR)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t>SOC: State of Charge</w:t>
      </w:r>
    </w:p>
    <w:p w:rsidR="00777466" w:rsidRPr="000F3C50" w:rsidRDefault="00777466" w:rsidP="00777466">
      <w:pPr>
        <w:spacing w:before="120" w:after="120"/>
        <w:rPr>
          <w:rFonts w:cs="Arial"/>
          <w:iCs/>
        </w:rPr>
      </w:pPr>
    </w:p>
    <w:p w:rsidR="00777466" w:rsidRDefault="00777466" w:rsidP="00777466">
      <w:pPr>
        <w:pStyle w:val="ListParagraph"/>
        <w:numPr>
          <w:ilvl w:val="0"/>
          <w:numId w:val="39"/>
        </w:numPr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803BEB">
        <w:rPr>
          <w:rFonts w:cs="Arial"/>
          <w:iCs/>
          <w:color w:val="auto"/>
        </w:rPr>
        <w:t xml:space="preserve">RTOLCAP provided by </w:t>
      </w:r>
      <w:r>
        <w:rPr>
          <w:rFonts w:cs="Arial"/>
          <w:iCs/>
          <w:color w:val="auto"/>
        </w:rPr>
        <w:t xml:space="preserve">ESRs </w:t>
      </w:r>
      <w:r w:rsidRPr="00803BEB">
        <w:rPr>
          <w:rFonts w:cs="Arial"/>
          <w:iCs/>
          <w:color w:val="auto"/>
        </w:rPr>
        <w:t>should also consider energy limitations of the Storage Resource</w:t>
      </w:r>
      <w:r>
        <w:rPr>
          <w:rFonts w:cs="Arial"/>
          <w:iCs/>
          <w:color w:val="auto"/>
        </w:rPr>
        <w:t>s</w:t>
      </w:r>
      <w:r w:rsidRPr="00803BEB">
        <w:rPr>
          <w:rFonts w:cs="Arial"/>
          <w:iCs/>
          <w:color w:val="auto"/>
        </w:rPr>
        <w:t xml:space="preserve"> besides potential higher </w:t>
      </w:r>
      <w:r>
        <w:rPr>
          <w:rFonts w:cs="Arial"/>
          <w:iCs/>
          <w:color w:val="auto"/>
        </w:rPr>
        <w:t>RTOLCAP</w:t>
      </w:r>
      <w:r w:rsidRPr="00803BEB">
        <w:rPr>
          <w:rFonts w:cs="Arial"/>
          <w:iCs/>
          <w:color w:val="auto"/>
        </w:rPr>
        <w:t xml:space="preserve"> contribution when charging.</w:t>
      </w:r>
      <w:r>
        <w:rPr>
          <w:rFonts w:cs="Arial"/>
          <w:iCs/>
          <w:color w:val="auto"/>
        </w:rPr>
        <w:t xml:space="preserve"> </w:t>
      </w:r>
      <w:r w:rsidRPr="00803BEB">
        <w:rPr>
          <w:rFonts w:cs="Arial"/>
          <w:iCs/>
          <w:color w:val="auto"/>
        </w:rPr>
        <w:t>To consider energy limitation</w:t>
      </w:r>
      <w:r>
        <w:rPr>
          <w:rFonts w:cs="Arial"/>
          <w:iCs/>
          <w:color w:val="auto"/>
        </w:rPr>
        <w:t>s</w:t>
      </w:r>
      <w:r w:rsidRPr="00803BEB">
        <w:rPr>
          <w:rFonts w:cs="Arial"/>
          <w:iCs/>
          <w:color w:val="auto"/>
        </w:rPr>
        <w:t>, a s</w:t>
      </w:r>
      <w:r>
        <w:rPr>
          <w:rFonts w:cs="Arial"/>
          <w:iCs/>
          <w:color w:val="auto"/>
        </w:rPr>
        <w:t>pecific time period is required.  This time period</w:t>
      </w:r>
      <w:r w:rsidRPr="00803BEB">
        <w:rPr>
          <w:rFonts w:cs="Arial"/>
          <w:iCs/>
          <w:color w:val="auto"/>
        </w:rPr>
        <w:t xml:space="preserve"> is currently recommended to be 15 minutes. </w:t>
      </w:r>
    </w:p>
    <w:p w:rsidR="00777466" w:rsidRPr="00334D15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334D15">
        <w:rPr>
          <w:rFonts w:cs="Arial"/>
          <w:iCs/>
          <w:color w:val="auto"/>
        </w:rPr>
        <w:t>When online and sitting idle or discharging;</w:t>
      </w:r>
    </w:p>
    <w:p w:rsidR="00777466" w:rsidRPr="00CA6226" w:rsidRDefault="00777466" w:rsidP="00777466">
      <w:pPr>
        <w:spacing w:before="120" w:after="120"/>
        <w:ind w:left="720"/>
        <w:rPr>
          <w:rFonts w:cs="Arial"/>
          <w:noProof/>
        </w:rPr>
      </w:pPr>
      <w:r w:rsidRPr="00334D15">
        <w:rPr>
          <w:rFonts w:cs="Arial"/>
          <w:iCs/>
          <w:noProof/>
        </w:rPr>
        <w:br/>
      </w:r>
      <m:oMathPara>
        <m:oMath>
          <m:r>
            <w:rPr>
              <w:rFonts w:ascii="Cambria Math" w:hAnsi="Cambria Math"/>
            </w:rPr>
            <m:t>RTOLCAP=Min(HSL-"</m:t>
          </m:r>
          <m:r>
            <m:rPr>
              <m:nor/>
            </m:rPr>
            <w:rPr>
              <w:rFonts w:ascii="Cambria Math" w:hAnsi="Cambria Math"/>
            </w:rPr>
            <m:t>ESR-Gen"</m:t>
          </m:r>
          <m:r>
            <w:rPr>
              <w:rFonts w:ascii="Cambria Math" w:hAnsi="Cambria Math"/>
            </w:rPr>
            <m:t xml:space="preserve"> Base Point,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Telem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OperMin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 xml:space="preserve">) </m:t>
          </m:r>
        </m:oMath>
      </m:oMathPara>
    </w:p>
    <w:p w:rsidR="00777466" w:rsidRDefault="00777466" w:rsidP="00777466">
      <w:pPr>
        <w:spacing w:before="120" w:after="120"/>
        <w:ind w:left="720"/>
        <w:rPr>
          <w:rFonts w:cs="Arial"/>
          <w:iCs/>
        </w:rPr>
      </w:pPr>
    </w:p>
    <w:p w:rsidR="00777466" w:rsidRPr="00CA6226" w:rsidRDefault="00777466" w:rsidP="00777466">
      <w:pPr>
        <w:spacing w:before="120" w:after="120"/>
        <w:ind w:left="720"/>
        <w:rPr>
          <w:rFonts w:cs="Arial"/>
          <w:iCs/>
          <w:noProof/>
        </w:rPr>
      </w:pPr>
      <w:r w:rsidRPr="00334D15">
        <w:rPr>
          <w:rFonts w:cs="Arial"/>
          <w:iCs/>
        </w:rPr>
        <w:t>When Charging;</w:t>
      </w:r>
    </w:p>
    <w:p w:rsidR="00777466" w:rsidRPr="00334D15" w:rsidRDefault="00777466" w:rsidP="00777466">
      <w:pPr>
        <w:spacing w:before="120" w:after="120"/>
        <w:ind w:left="720"/>
        <w:rPr>
          <w:rFonts w:cs="Arial"/>
          <w:iCs/>
        </w:rPr>
      </w:pPr>
    </w:p>
    <w:p w:rsidR="00777466" w:rsidRPr="00334D15" w:rsidRDefault="00777466" w:rsidP="00777466">
      <w:pPr>
        <w:spacing w:before="120" w:after="120"/>
        <w:ind w:left="720"/>
        <w:rPr>
          <w:rFonts w:cs="Arial"/>
          <w:iCs/>
        </w:rPr>
      </w:pPr>
      <m:oMathPara>
        <m:oMath>
          <m:r>
            <w:rPr>
              <w:rFonts w:ascii="Cambria Math" w:hAnsi="Cambria Math"/>
            </w:rPr>
            <m:t>RTOLCAP=Min(HSL+"</m:t>
          </m:r>
          <m:r>
            <m:rPr>
              <m:nor/>
            </m:rPr>
            <w:rPr>
              <w:rFonts w:ascii="Cambria Math" w:hAnsi="Cambria Math"/>
            </w:rPr>
            <m:t>ESR-CLR" Base Point</m:t>
          </m:r>
          <m:r>
            <w:rPr>
              <w:rFonts w:ascii="Cambria Math" w:hAnsi="Cambria Math"/>
            </w:rPr>
            <m:t>,  "</m:t>
          </m:r>
          <m:r>
            <m:rPr>
              <m:nor/>
            </m:rPr>
            <w:rPr>
              <w:rFonts w:ascii="Cambria Math" w:hAnsi="Cambria Math"/>
            </w:rPr>
            <m:t>ESR-CLR" Base Point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Telem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SOC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</w:rPr>
                    <m:t>OperMin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</w:p>
    <w:p w:rsidR="00777466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m:oMath>
        <m:r>
          <w:rPr>
            <w:rFonts w:ascii="Cambria Math" w:hAnsi="Cambria Math"/>
          </w:rPr>
          <m:t>Where ∆t=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hour</m:t>
        </m:r>
      </m:oMath>
      <w:r w:rsidRPr="000F3C50">
        <w:rPr>
          <w:rFonts w:cs="Arial"/>
          <w:i/>
          <w:iCs/>
          <w:color w:val="auto"/>
          <w:sz w:val="22"/>
        </w:rPr>
        <w:t xml:space="preserve"> 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t>ESR-Gen: Energy Storage Resource modeled as Generation Resource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t>ESR-CLR: Energy Storage Resource modeled as Controllable Load Resource (CLR)</w:t>
      </w:r>
    </w:p>
    <w:p w:rsidR="00777466" w:rsidRPr="000F3C50" w:rsidRDefault="00777466" w:rsidP="00777466">
      <w:pPr>
        <w:pStyle w:val="ListParagraph"/>
        <w:spacing w:before="120" w:after="120"/>
        <w:ind w:left="360"/>
        <w:contextualSpacing w:val="0"/>
        <w:rPr>
          <w:rFonts w:cs="Arial"/>
          <w:i/>
          <w:iCs/>
          <w:color w:val="auto"/>
          <w:sz w:val="22"/>
        </w:rPr>
      </w:pPr>
      <w:r w:rsidRPr="000F3C50">
        <w:rPr>
          <w:rFonts w:cs="Arial"/>
          <w:i/>
          <w:iCs/>
          <w:color w:val="auto"/>
          <w:sz w:val="22"/>
        </w:rPr>
        <w:lastRenderedPageBreak/>
        <w:t>SOC: State of Charge</w:t>
      </w:r>
    </w:p>
    <w:p w:rsidR="0031655A" w:rsidRPr="00073E79" w:rsidRDefault="0031655A" w:rsidP="0031655A">
      <w:pPr>
        <w:ind w:left="360" w:hanging="360"/>
        <w:rPr>
          <w:rFonts w:ascii="Arial" w:hAnsi="Arial" w:cs="Arial"/>
          <w:sz w:val="22"/>
          <w:szCs w:val="22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:rsidR="00942186" w:rsidRPr="00942186" w:rsidRDefault="00942186" w:rsidP="00942186">
      <w:pPr>
        <w:pStyle w:val="ListParagraph"/>
        <w:tabs>
          <w:tab w:val="left" w:pos="1710"/>
        </w:tabs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942186">
        <w:rPr>
          <w:rFonts w:cs="Arial"/>
          <w:iCs/>
          <w:color w:val="auto"/>
        </w:rPr>
        <w:t>None.</w:t>
      </w:r>
    </w:p>
    <w:p w:rsidR="00334D15" w:rsidRPr="00803BEB" w:rsidRDefault="00334D15" w:rsidP="00334D15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</w:p>
    <w:p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:rsidR="005A5368" w:rsidRPr="00942186" w:rsidRDefault="00CA6226" w:rsidP="00942186">
      <w:pPr>
        <w:pStyle w:val="ListParagraph"/>
        <w:tabs>
          <w:tab w:val="left" w:pos="1710"/>
        </w:tabs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942186">
        <w:rPr>
          <w:rFonts w:cs="Arial"/>
          <w:iCs/>
          <w:color w:val="auto"/>
        </w:rP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Default="004A490A" w:rsidP="0050618E">
            <w:pPr>
              <w:pStyle w:val="NormalArial"/>
            </w:pPr>
          </w:p>
          <w:p w:rsidR="004A490A" w:rsidRDefault="004A490A" w:rsidP="00383B4E">
            <w:pPr>
              <w:pStyle w:val="NormalArial"/>
            </w:pPr>
          </w:p>
        </w:tc>
      </w:tr>
      <w:tr w:rsidR="004A490A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:rsidR="00750C55" w:rsidRDefault="00750C55" w:rsidP="00BC2D06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Pr="00750C55" w:rsidRDefault="00750C55" w:rsidP="00750C55"/>
    <w:p w:rsidR="00750C55" w:rsidRDefault="00750C55" w:rsidP="00750C55"/>
    <w:p w:rsidR="004A490A" w:rsidRPr="00750C55" w:rsidRDefault="00750C55" w:rsidP="00750C55">
      <w:pPr>
        <w:tabs>
          <w:tab w:val="left" w:pos="6417"/>
        </w:tabs>
      </w:pPr>
      <w:r>
        <w:tab/>
      </w:r>
    </w:p>
    <w:sectPr w:rsidR="004A490A" w:rsidRPr="00750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34" w:rsidRDefault="00FB1834">
      <w:r>
        <w:separator/>
      </w:r>
    </w:p>
  </w:endnote>
  <w:endnote w:type="continuationSeparator" w:id="0">
    <w:p w:rsidR="00FB1834" w:rsidRDefault="00FB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Pr="00412DCA" w:rsidRDefault="0057361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Default="0057361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K</w:t>
    </w:r>
    <w:r w:rsidR="0004478F">
      <w:rPr>
        <w:rFonts w:ascii="Arial" w:hAnsi="Arial" w:cs="Arial"/>
        <w:sz w:val="18"/>
      </w:rPr>
      <w:t>ey Topic/Concept (KTC) 2.0</w:t>
    </w:r>
    <w:r>
      <w:rPr>
        <w:rFonts w:ascii="Arial" w:hAnsi="Arial" w:cs="Arial"/>
        <w:sz w:val="18"/>
      </w:rPr>
      <w:t xml:space="preserve"> </w:t>
    </w:r>
    <w:r w:rsidR="0004478F">
      <w:rPr>
        <w:rFonts w:ascii="Arial" w:hAnsi="Arial" w:cs="Arial"/>
        <w:sz w:val="18"/>
      </w:rPr>
      <w:t>(</w:t>
    </w:r>
    <w:r w:rsidR="00777466">
      <w:rPr>
        <w:rFonts w:ascii="Arial" w:hAnsi="Arial" w:cs="Arial"/>
        <w:sz w:val="18"/>
      </w:rPr>
      <w:t>TAC Approved 11-20-19</w:t>
    </w:r>
    <w:r w:rsidR="0004478F">
      <w:rPr>
        <w:rFonts w:ascii="Arial" w:hAnsi="Arial" w:cs="Arial"/>
        <w:sz w:val="18"/>
      </w:rPr>
      <w:t>)</w:t>
    </w:r>
    <w:bookmarkStart w:id="0" w:name="_GoBack"/>
    <w:bookmarkEnd w:id="0"/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777466">
      <w:rPr>
        <w:rFonts w:ascii="Arial" w:hAnsi="Arial" w:cs="Arial"/>
        <w:noProof/>
        <w:sz w:val="18"/>
      </w:rPr>
      <w:t>3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777466">
      <w:rPr>
        <w:rFonts w:ascii="Arial" w:hAnsi="Arial" w:cs="Arial"/>
        <w:noProof/>
        <w:sz w:val="18"/>
      </w:rPr>
      <w:t>3</w:t>
    </w:r>
    <w:r w:rsidRPr="00412DCA">
      <w:rPr>
        <w:rFonts w:ascii="Arial" w:hAnsi="Arial" w:cs="Arial"/>
        <w:sz w:val="18"/>
      </w:rPr>
      <w:fldChar w:fldCharType="end"/>
    </w:r>
  </w:p>
  <w:p w:rsidR="00573610" w:rsidRPr="00412DCA" w:rsidRDefault="0057361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Pr="00412DCA" w:rsidRDefault="0057361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34" w:rsidRDefault="00FB1834">
      <w:r>
        <w:separator/>
      </w:r>
    </w:p>
  </w:footnote>
  <w:footnote w:type="continuationSeparator" w:id="0">
    <w:p w:rsidR="00FB1834" w:rsidRDefault="00FB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66" w:rsidRDefault="00777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Default="003211EC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66" w:rsidRDefault="00777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131F2"/>
    <w:multiLevelType w:val="hybridMultilevel"/>
    <w:tmpl w:val="B7B2A6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70787"/>
    <w:multiLevelType w:val="multilevel"/>
    <w:tmpl w:val="3A482AB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09023033"/>
    <w:multiLevelType w:val="hybridMultilevel"/>
    <w:tmpl w:val="99F0F77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090A7D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4177FC"/>
    <w:multiLevelType w:val="hybridMultilevel"/>
    <w:tmpl w:val="AA9A48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67528F"/>
    <w:multiLevelType w:val="hybridMultilevel"/>
    <w:tmpl w:val="0756DBC2"/>
    <w:lvl w:ilvl="0" w:tplc="098EDC0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580"/>
    <w:multiLevelType w:val="hybridMultilevel"/>
    <w:tmpl w:val="48741D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8F5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658F6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AA7E9B"/>
    <w:multiLevelType w:val="hybridMultilevel"/>
    <w:tmpl w:val="C24674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3677"/>
    <w:multiLevelType w:val="multilevel"/>
    <w:tmpl w:val="5BD439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672F1B"/>
    <w:multiLevelType w:val="multilevel"/>
    <w:tmpl w:val="AD6A28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57551A"/>
    <w:multiLevelType w:val="hybridMultilevel"/>
    <w:tmpl w:val="CDEE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074"/>
    <w:multiLevelType w:val="hybridMultilevel"/>
    <w:tmpl w:val="40067ED8"/>
    <w:lvl w:ilvl="0" w:tplc="F10E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7D2E"/>
    <w:multiLevelType w:val="multilevel"/>
    <w:tmpl w:val="0ECE56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7C76DC"/>
    <w:multiLevelType w:val="hybridMultilevel"/>
    <w:tmpl w:val="3E0E28D4"/>
    <w:lvl w:ilvl="0" w:tplc="27368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23C98"/>
    <w:multiLevelType w:val="hybridMultilevel"/>
    <w:tmpl w:val="AE8CD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070C0"/>
    <w:multiLevelType w:val="hybridMultilevel"/>
    <w:tmpl w:val="799CE7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16E75FC"/>
    <w:multiLevelType w:val="hybridMultilevel"/>
    <w:tmpl w:val="56B4A7DC"/>
    <w:lvl w:ilvl="0" w:tplc="5EC29D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90485"/>
    <w:multiLevelType w:val="multilevel"/>
    <w:tmpl w:val="DF50884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DC611F"/>
    <w:multiLevelType w:val="hybridMultilevel"/>
    <w:tmpl w:val="633EDEF2"/>
    <w:lvl w:ilvl="0" w:tplc="0DF4A8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510064"/>
    <w:multiLevelType w:val="multilevel"/>
    <w:tmpl w:val="E4042F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E911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3C42E9"/>
    <w:multiLevelType w:val="hybridMultilevel"/>
    <w:tmpl w:val="34109A90"/>
    <w:lvl w:ilvl="0" w:tplc="24343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0482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3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8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C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9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A5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0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2"/>
  </w:num>
  <w:num w:numId="3">
    <w:abstractNumId w:val="34"/>
  </w:num>
  <w:num w:numId="4">
    <w:abstractNumId w:val="1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27"/>
  </w:num>
  <w:num w:numId="12">
    <w:abstractNumId w:val="27"/>
  </w:num>
  <w:num w:numId="13">
    <w:abstractNumId w:val="27"/>
  </w:num>
  <w:num w:numId="14">
    <w:abstractNumId w:val="10"/>
  </w:num>
  <w:num w:numId="15">
    <w:abstractNumId w:val="26"/>
  </w:num>
  <w:num w:numId="16">
    <w:abstractNumId w:val="29"/>
  </w:num>
  <w:num w:numId="17">
    <w:abstractNumId w:val="31"/>
  </w:num>
  <w:num w:numId="18">
    <w:abstractNumId w:val="12"/>
  </w:num>
  <w:num w:numId="19">
    <w:abstractNumId w:val="28"/>
  </w:num>
  <w:num w:numId="20">
    <w:abstractNumId w:val="9"/>
  </w:num>
  <w:num w:numId="21">
    <w:abstractNumId w:val="22"/>
  </w:num>
  <w:num w:numId="22">
    <w:abstractNumId w:val="30"/>
  </w:num>
  <w:num w:numId="23">
    <w:abstractNumId w:val="13"/>
  </w:num>
  <w:num w:numId="24">
    <w:abstractNumId w:val="5"/>
  </w:num>
  <w:num w:numId="25">
    <w:abstractNumId w:val="4"/>
  </w:num>
  <w:num w:numId="26">
    <w:abstractNumId w:val="11"/>
  </w:num>
  <w:num w:numId="27">
    <w:abstractNumId w:val="18"/>
  </w:num>
  <w:num w:numId="28">
    <w:abstractNumId w:val="16"/>
  </w:num>
  <w:num w:numId="29">
    <w:abstractNumId w:val="23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25"/>
  </w:num>
  <w:num w:numId="35">
    <w:abstractNumId w:val="33"/>
  </w:num>
  <w:num w:numId="36">
    <w:abstractNumId w:val="14"/>
  </w:num>
  <w:num w:numId="37">
    <w:abstractNumId w:val="21"/>
  </w:num>
  <w:num w:numId="38">
    <w:abstractNumId w:val="20"/>
  </w:num>
  <w:num w:numId="39">
    <w:abstractNumId w:val="15"/>
  </w:num>
  <w:num w:numId="40">
    <w:abstractNumId w:val="8"/>
  </w:num>
  <w:num w:numId="41">
    <w:abstractNumId w:val="2"/>
  </w:num>
  <w:num w:numId="42">
    <w:abstractNumId w:val="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44F4"/>
    <w:rsid w:val="00006711"/>
    <w:rsid w:val="00017417"/>
    <w:rsid w:val="00042C31"/>
    <w:rsid w:val="0004478F"/>
    <w:rsid w:val="00060A5A"/>
    <w:rsid w:val="000629A5"/>
    <w:rsid w:val="00064B44"/>
    <w:rsid w:val="00067219"/>
    <w:rsid w:val="00067FE2"/>
    <w:rsid w:val="000709F9"/>
    <w:rsid w:val="00073E79"/>
    <w:rsid w:val="0007682E"/>
    <w:rsid w:val="000849FF"/>
    <w:rsid w:val="000B691A"/>
    <w:rsid w:val="000D1AEB"/>
    <w:rsid w:val="000D20EB"/>
    <w:rsid w:val="000D3E64"/>
    <w:rsid w:val="000F13C5"/>
    <w:rsid w:val="000F3BC2"/>
    <w:rsid w:val="000F3C50"/>
    <w:rsid w:val="000F5AB7"/>
    <w:rsid w:val="0010122B"/>
    <w:rsid w:val="00105A36"/>
    <w:rsid w:val="0011110E"/>
    <w:rsid w:val="001313B4"/>
    <w:rsid w:val="0014546D"/>
    <w:rsid w:val="0014561B"/>
    <w:rsid w:val="001500D9"/>
    <w:rsid w:val="00156DB7"/>
    <w:rsid w:val="00157228"/>
    <w:rsid w:val="00160C3C"/>
    <w:rsid w:val="0017783C"/>
    <w:rsid w:val="0019314C"/>
    <w:rsid w:val="001A2369"/>
    <w:rsid w:val="001A7A9B"/>
    <w:rsid w:val="001B67E6"/>
    <w:rsid w:val="001C1790"/>
    <w:rsid w:val="001C23AA"/>
    <w:rsid w:val="001C2B1C"/>
    <w:rsid w:val="001C575C"/>
    <w:rsid w:val="001C6C4E"/>
    <w:rsid w:val="001E15A0"/>
    <w:rsid w:val="001E44C8"/>
    <w:rsid w:val="001F38F0"/>
    <w:rsid w:val="00237430"/>
    <w:rsid w:val="00273AE9"/>
    <w:rsid w:val="00276A99"/>
    <w:rsid w:val="00286AD9"/>
    <w:rsid w:val="00290376"/>
    <w:rsid w:val="00293403"/>
    <w:rsid w:val="002966F3"/>
    <w:rsid w:val="002B69F3"/>
    <w:rsid w:val="002B763A"/>
    <w:rsid w:val="002D382A"/>
    <w:rsid w:val="002F1EDD"/>
    <w:rsid w:val="003013F2"/>
    <w:rsid w:val="0030232A"/>
    <w:rsid w:val="00302C16"/>
    <w:rsid w:val="0030694A"/>
    <w:rsid w:val="003069F4"/>
    <w:rsid w:val="00312789"/>
    <w:rsid w:val="0031655A"/>
    <w:rsid w:val="003211EC"/>
    <w:rsid w:val="00334D15"/>
    <w:rsid w:val="00360920"/>
    <w:rsid w:val="00363D6D"/>
    <w:rsid w:val="003742F5"/>
    <w:rsid w:val="00383B4E"/>
    <w:rsid w:val="00384709"/>
    <w:rsid w:val="00386C35"/>
    <w:rsid w:val="0039417F"/>
    <w:rsid w:val="003A3BD3"/>
    <w:rsid w:val="003A3D77"/>
    <w:rsid w:val="003A7535"/>
    <w:rsid w:val="003B4E19"/>
    <w:rsid w:val="003B5AED"/>
    <w:rsid w:val="003C6B7B"/>
    <w:rsid w:val="003E54CA"/>
    <w:rsid w:val="004135BD"/>
    <w:rsid w:val="0042743C"/>
    <w:rsid w:val="004302A4"/>
    <w:rsid w:val="004317DA"/>
    <w:rsid w:val="004463BA"/>
    <w:rsid w:val="0045690E"/>
    <w:rsid w:val="00467BAA"/>
    <w:rsid w:val="0047515C"/>
    <w:rsid w:val="004822D4"/>
    <w:rsid w:val="004876D8"/>
    <w:rsid w:val="0049290B"/>
    <w:rsid w:val="00495006"/>
    <w:rsid w:val="004A4451"/>
    <w:rsid w:val="004A490A"/>
    <w:rsid w:val="004C0561"/>
    <w:rsid w:val="004D3958"/>
    <w:rsid w:val="004D79CB"/>
    <w:rsid w:val="005008DF"/>
    <w:rsid w:val="00500996"/>
    <w:rsid w:val="005045D0"/>
    <w:rsid w:val="0050618E"/>
    <w:rsid w:val="0051245F"/>
    <w:rsid w:val="0052049A"/>
    <w:rsid w:val="00521342"/>
    <w:rsid w:val="00534C6C"/>
    <w:rsid w:val="00536992"/>
    <w:rsid w:val="00562BF7"/>
    <w:rsid w:val="00573610"/>
    <w:rsid w:val="005750F8"/>
    <w:rsid w:val="005841C0"/>
    <w:rsid w:val="005858B5"/>
    <w:rsid w:val="00586936"/>
    <w:rsid w:val="0059260F"/>
    <w:rsid w:val="00596109"/>
    <w:rsid w:val="00596D50"/>
    <w:rsid w:val="00596D9F"/>
    <w:rsid w:val="005A2268"/>
    <w:rsid w:val="005A2F6F"/>
    <w:rsid w:val="005A5368"/>
    <w:rsid w:val="005A5D6E"/>
    <w:rsid w:val="005B6B3D"/>
    <w:rsid w:val="005E11FA"/>
    <w:rsid w:val="005E5074"/>
    <w:rsid w:val="005E77AF"/>
    <w:rsid w:val="00612E4F"/>
    <w:rsid w:val="00615D5E"/>
    <w:rsid w:val="00622E99"/>
    <w:rsid w:val="006236AB"/>
    <w:rsid w:val="00625E5D"/>
    <w:rsid w:val="00644923"/>
    <w:rsid w:val="00650843"/>
    <w:rsid w:val="0066370F"/>
    <w:rsid w:val="00685CC4"/>
    <w:rsid w:val="006A0784"/>
    <w:rsid w:val="006A1802"/>
    <w:rsid w:val="006A697B"/>
    <w:rsid w:val="006A7BA3"/>
    <w:rsid w:val="006B4DDE"/>
    <w:rsid w:val="006C3F68"/>
    <w:rsid w:val="006E37BE"/>
    <w:rsid w:val="006F2690"/>
    <w:rsid w:val="006F5F5E"/>
    <w:rsid w:val="00700035"/>
    <w:rsid w:val="00706E78"/>
    <w:rsid w:val="00717EDD"/>
    <w:rsid w:val="007367E2"/>
    <w:rsid w:val="00743968"/>
    <w:rsid w:val="00750C55"/>
    <w:rsid w:val="00777466"/>
    <w:rsid w:val="00782371"/>
    <w:rsid w:val="00785415"/>
    <w:rsid w:val="00791CB9"/>
    <w:rsid w:val="00793130"/>
    <w:rsid w:val="00794B59"/>
    <w:rsid w:val="00795128"/>
    <w:rsid w:val="007B3233"/>
    <w:rsid w:val="007B5A42"/>
    <w:rsid w:val="007C199B"/>
    <w:rsid w:val="007C2764"/>
    <w:rsid w:val="007C5576"/>
    <w:rsid w:val="007D3073"/>
    <w:rsid w:val="007D64B9"/>
    <w:rsid w:val="007D72D4"/>
    <w:rsid w:val="007E0452"/>
    <w:rsid w:val="007F3E23"/>
    <w:rsid w:val="008015F2"/>
    <w:rsid w:val="00803BEB"/>
    <w:rsid w:val="008070C0"/>
    <w:rsid w:val="00811C12"/>
    <w:rsid w:val="00831EF8"/>
    <w:rsid w:val="00842BDB"/>
    <w:rsid w:val="00845778"/>
    <w:rsid w:val="008513F0"/>
    <w:rsid w:val="00857A1B"/>
    <w:rsid w:val="00884B6C"/>
    <w:rsid w:val="00885C9D"/>
    <w:rsid w:val="0088730E"/>
    <w:rsid w:val="00887E28"/>
    <w:rsid w:val="008A11D0"/>
    <w:rsid w:val="008A167A"/>
    <w:rsid w:val="008D3BAE"/>
    <w:rsid w:val="008D5C3A"/>
    <w:rsid w:val="008D7B10"/>
    <w:rsid w:val="008E5AE0"/>
    <w:rsid w:val="008E6CCE"/>
    <w:rsid w:val="008E6DA2"/>
    <w:rsid w:val="008F54E8"/>
    <w:rsid w:val="008F727F"/>
    <w:rsid w:val="00902370"/>
    <w:rsid w:val="00907B1E"/>
    <w:rsid w:val="00914574"/>
    <w:rsid w:val="00917057"/>
    <w:rsid w:val="00942186"/>
    <w:rsid w:val="00943AFD"/>
    <w:rsid w:val="00957573"/>
    <w:rsid w:val="00963A51"/>
    <w:rsid w:val="00974D41"/>
    <w:rsid w:val="00983B6E"/>
    <w:rsid w:val="009936F8"/>
    <w:rsid w:val="00996BB5"/>
    <w:rsid w:val="009A3772"/>
    <w:rsid w:val="009B590D"/>
    <w:rsid w:val="009C190C"/>
    <w:rsid w:val="009D17F0"/>
    <w:rsid w:val="009E5B33"/>
    <w:rsid w:val="00A321EB"/>
    <w:rsid w:val="00A42796"/>
    <w:rsid w:val="00A5311D"/>
    <w:rsid w:val="00A84487"/>
    <w:rsid w:val="00AA521F"/>
    <w:rsid w:val="00AA5DC4"/>
    <w:rsid w:val="00AB6C7A"/>
    <w:rsid w:val="00AD3B58"/>
    <w:rsid w:val="00AD6E63"/>
    <w:rsid w:val="00AF1DCF"/>
    <w:rsid w:val="00AF56C6"/>
    <w:rsid w:val="00B021C2"/>
    <w:rsid w:val="00B032E8"/>
    <w:rsid w:val="00B17B62"/>
    <w:rsid w:val="00B220DF"/>
    <w:rsid w:val="00B26B72"/>
    <w:rsid w:val="00B5476B"/>
    <w:rsid w:val="00B57F96"/>
    <w:rsid w:val="00B67892"/>
    <w:rsid w:val="00B758D7"/>
    <w:rsid w:val="00B815FD"/>
    <w:rsid w:val="00B85148"/>
    <w:rsid w:val="00BA4D33"/>
    <w:rsid w:val="00BC2D06"/>
    <w:rsid w:val="00BC7ACB"/>
    <w:rsid w:val="00BE5A5D"/>
    <w:rsid w:val="00BE67D9"/>
    <w:rsid w:val="00C007C2"/>
    <w:rsid w:val="00C33F35"/>
    <w:rsid w:val="00C45FB5"/>
    <w:rsid w:val="00C61D99"/>
    <w:rsid w:val="00C744EB"/>
    <w:rsid w:val="00C81DED"/>
    <w:rsid w:val="00C90702"/>
    <w:rsid w:val="00C917FF"/>
    <w:rsid w:val="00C9766A"/>
    <w:rsid w:val="00CA6226"/>
    <w:rsid w:val="00CB7596"/>
    <w:rsid w:val="00CC2B31"/>
    <w:rsid w:val="00CC4F39"/>
    <w:rsid w:val="00CC6AD1"/>
    <w:rsid w:val="00CC723A"/>
    <w:rsid w:val="00CD544C"/>
    <w:rsid w:val="00CF13BA"/>
    <w:rsid w:val="00CF4256"/>
    <w:rsid w:val="00D020EF"/>
    <w:rsid w:val="00D04FE8"/>
    <w:rsid w:val="00D1439B"/>
    <w:rsid w:val="00D176CF"/>
    <w:rsid w:val="00D271E3"/>
    <w:rsid w:val="00D2766E"/>
    <w:rsid w:val="00D4139A"/>
    <w:rsid w:val="00D47A80"/>
    <w:rsid w:val="00D50E0A"/>
    <w:rsid w:val="00D51807"/>
    <w:rsid w:val="00D713D0"/>
    <w:rsid w:val="00D85807"/>
    <w:rsid w:val="00D87349"/>
    <w:rsid w:val="00D90D1A"/>
    <w:rsid w:val="00D91EE9"/>
    <w:rsid w:val="00D94355"/>
    <w:rsid w:val="00D97220"/>
    <w:rsid w:val="00E067E8"/>
    <w:rsid w:val="00E140C4"/>
    <w:rsid w:val="00E14D47"/>
    <w:rsid w:val="00E1641C"/>
    <w:rsid w:val="00E26708"/>
    <w:rsid w:val="00E34958"/>
    <w:rsid w:val="00E37AB0"/>
    <w:rsid w:val="00E37F0B"/>
    <w:rsid w:val="00E623E1"/>
    <w:rsid w:val="00E63496"/>
    <w:rsid w:val="00E66906"/>
    <w:rsid w:val="00E71C39"/>
    <w:rsid w:val="00E76DEF"/>
    <w:rsid w:val="00EA56E6"/>
    <w:rsid w:val="00EA7703"/>
    <w:rsid w:val="00EC335F"/>
    <w:rsid w:val="00EC36A1"/>
    <w:rsid w:val="00EC48FB"/>
    <w:rsid w:val="00EF232A"/>
    <w:rsid w:val="00EF2851"/>
    <w:rsid w:val="00EF6934"/>
    <w:rsid w:val="00F04072"/>
    <w:rsid w:val="00F05A69"/>
    <w:rsid w:val="00F235C3"/>
    <w:rsid w:val="00F26858"/>
    <w:rsid w:val="00F27BFE"/>
    <w:rsid w:val="00F43FFD"/>
    <w:rsid w:val="00F44236"/>
    <w:rsid w:val="00F52517"/>
    <w:rsid w:val="00F625DA"/>
    <w:rsid w:val="00F6458D"/>
    <w:rsid w:val="00F95822"/>
    <w:rsid w:val="00F976D0"/>
    <w:rsid w:val="00FA18DE"/>
    <w:rsid w:val="00FA2852"/>
    <w:rsid w:val="00FA3D64"/>
    <w:rsid w:val="00FA57B2"/>
    <w:rsid w:val="00FB1834"/>
    <w:rsid w:val="00FB509B"/>
    <w:rsid w:val="00FC1F37"/>
    <w:rsid w:val="00FC3D4B"/>
    <w:rsid w:val="00FC6312"/>
    <w:rsid w:val="00FE36E3"/>
    <w:rsid w:val="00FE425D"/>
    <w:rsid w:val="00FE6B01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CD863-E24C-48D9-8E3F-FC4136C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943D1-460E-43D1-98AD-7F1FFF92B17C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99312431-294E-4639-BCF7-9F3CDC90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Sandip</dc:creator>
  <cp:keywords/>
  <cp:lastModifiedBy>Ayson, Janice</cp:lastModifiedBy>
  <cp:revision>3</cp:revision>
  <cp:lastPrinted>2013-11-15T21:11:00Z</cp:lastPrinted>
  <dcterms:created xsi:type="dcterms:W3CDTF">2019-11-26T14:21:00Z</dcterms:created>
  <dcterms:modified xsi:type="dcterms:W3CDTF">2019-11-26T14:24:00Z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