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r>
        <w:t xml:space="preserve"> </w:t>
      </w:r>
    </w:p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C758BA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17</w:t>
      </w:r>
      <w:r w:rsidR="003D68EC">
        <w:rPr>
          <w:rFonts w:ascii="Arial" w:hAnsi="Arial" w:cs="Arial"/>
          <w:b/>
        </w:rPr>
        <w:t>, 2019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884356">
        <w:rPr>
          <w:rFonts w:ascii="Arial" w:hAnsi="Arial" w:cs="Arial"/>
          <w:b/>
        </w:rPr>
        <w:t>206</w:t>
      </w:r>
      <w:r w:rsidR="00D60C3D">
        <w:rPr>
          <w:rFonts w:ascii="Arial" w:hAnsi="Arial" w:cs="Arial"/>
          <w:b/>
        </w:rPr>
        <w:t>B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5F570B" w:rsidRPr="00394AAC" w:rsidTr="00406A84">
        <w:tc>
          <w:tcPr>
            <w:tcW w:w="2448" w:type="dxa"/>
          </w:tcPr>
          <w:p w:rsidR="005F570B" w:rsidRDefault="005F570B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5F570B" w:rsidRPr="00A450B5" w:rsidRDefault="005F570B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F570B" w:rsidRDefault="005F570B" w:rsidP="005F570B">
            <w:pPr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- </w:t>
            </w:r>
            <w:r w:rsidRPr="005F570B">
              <w:rPr>
                <w:sz w:val="22"/>
                <w:szCs w:val="22"/>
              </w:rPr>
              <w:t>Reliant Energy</w:t>
            </w:r>
          </w:p>
          <w:p w:rsidR="007443AB" w:rsidRPr="00A450B5" w:rsidRDefault="007443AB" w:rsidP="005F57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Loretto</w:t>
            </w:r>
            <w:proofErr w:type="spellEnd"/>
            <w:r>
              <w:rPr>
                <w:sz w:val="22"/>
                <w:szCs w:val="22"/>
              </w:rPr>
              <w:t xml:space="preserve"> Martin – Direct Energy</w:t>
            </w:r>
          </w:p>
        </w:tc>
      </w:tr>
      <w:tr w:rsidR="003742E7" w:rsidRPr="00394AAC" w:rsidTr="00406A84">
        <w:tc>
          <w:tcPr>
            <w:tcW w:w="2448" w:type="dxa"/>
          </w:tcPr>
          <w:p w:rsidR="003742E7" w:rsidRPr="00141984" w:rsidRDefault="003742E7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Power Marketers</w:t>
            </w:r>
          </w:p>
        </w:tc>
        <w:tc>
          <w:tcPr>
            <w:tcW w:w="7020" w:type="dxa"/>
            <w:gridSpan w:val="3"/>
          </w:tcPr>
          <w:p w:rsidR="003742E7" w:rsidRPr="00141984" w:rsidRDefault="003742E7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Holler - </w:t>
            </w:r>
            <w:r w:rsidRPr="003742E7">
              <w:rPr>
                <w:sz w:val="22"/>
                <w:szCs w:val="22"/>
              </w:rPr>
              <w:t>Tenaska Power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Default="00141984" w:rsidP="0050187E">
            <w:pPr>
              <w:jc w:val="center"/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 xml:space="preserve">Independent Generators </w:t>
            </w:r>
          </w:p>
          <w:p w:rsidR="00141984" w:rsidRPr="00394AAC" w:rsidRDefault="0014198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141984" w:rsidP="0050187E">
            <w:pPr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141984">
              <w:rPr>
                <w:sz w:val="22"/>
                <w:szCs w:val="22"/>
              </w:rPr>
              <w:t>Luminant</w:t>
            </w:r>
            <w:proofErr w:type="spellEnd"/>
            <w:r w:rsidRPr="00141984">
              <w:rPr>
                <w:sz w:val="22"/>
                <w:szCs w:val="22"/>
              </w:rPr>
              <w:t xml:space="preserve"> Generation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50187E" w:rsidRPr="00394AAC" w:rsidRDefault="0050187E" w:rsidP="00141984">
            <w:pPr>
              <w:rPr>
                <w:sz w:val="22"/>
                <w:szCs w:val="22"/>
              </w:rPr>
            </w:pP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Cooperatives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Andrew Barkley</w:t>
            </w:r>
            <w:r>
              <w:rPr>
                <w:sz w:val="22"/>
                <w:szCs w:val="22"/>
              </w:rPr>
              <w:t xml:space="preserve"> - </w:t>
            </w:r>
            <w:r w:rsidRPr="008A30DC">
              <w:rPr>
                <w:sz w:val="22"/>
                <w:szCs w:val="22"/>
              </w:rPr>
              <w:t>Lower Colorado River Authority</w:t>
            </w:r>
          </w:p>
        </w:tc>
      </w:tr>
      <w:tr w:rsidR="0050187E" w:rsidRPr="00217EF2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F7213F" w:rsidRDefault="00BC245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5F570B" w:rsidRDefault="005F570B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141984" w:rsidRDefault="00141984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494E95" w:rsidRPr="00217EF2" w:rsidRDefault="00494E95" w:rsidP="00C31878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C31878" w:rsidRDefault="00C31878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Bryan Sams</w:t>
            </w:r>
          </w:p>
          <w:p w:rsidR="0050187E" w:rsidRDefault="00141984" w:rsidP="00A12CD6">
            <w:pPr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>Kristy Ashley</w:t>
            </w:r>
          </w:p>
          <w:p w:rsidR="00141984" w:rsidRPr="00217EF2" w:rsidRDefault="00141984" w:rsidP="00A12CD6">
            <w:pPr>
              <w:rPr>
                <w:sz w:val="22"/>
                <w:szCs w:val="22"/>
              </w:rPr>
            </w:pPr>
          </w:p>
        </w:tc>
      </w:tr>
      <w:tr w:rsidR="0050187E" w:rsidRPr="006C6E1A" w:rsidTr="00406A84">
        <w:tc>
          <w:tcPr>
            <w:tcW w:w="2448" w:type="dxa"/>
          </w:tcPr>
          <w:p w:rsidR="0050187E" w:rsidRPr="006C6E1A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Zapanta</w:t>
            </w:r>
          </w:p>
          <w:p w:rsidR="0050187E" w:rsidRDefault="0050187E" w:rsidP="00A84B91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A84B91" w:rsidRDefault="00A84B91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A84B91" w:rsidRDefault="00A84B91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C31878" w:rsidRDefault="00C31878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House</w:t>
            </w:r>
          </w:p>
          <w:p w:rsidR="00B52AE9" w:rsidRPr="006C6E1A" w:rsidRDefault="00B52AE9" w:rsidP="00BD4BC1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874EE6">
        <w:rPr>
          <w:rFonts w:ascii="Arial" w:hAnsi="Arial" w:cs="Arial"/>
        </w:rPr>
        <w:t xml:space="preserve">9:30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60353" w:rsidRDefault="00060353" w:rsidP="0039324C">
      <w:pPr>
        <w:jc w:val="both"/>
        <w:rPr>
          <w:rFonts w:ascii="Arial" w:hAnsi="Arial" w:cs="Arial"/>
        </w:rPr>
      </w:pPr>
    </w:p>
    <w:p w:rsidR="00980A13" w:rsidRDefault="00980A1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C758BA">
        <w:rPr>
          <w:rFonts w:ascii="Arial" w:hAnsi="Arial" w:cs="Arial"/>
          <w:b/>
          <w:u w:val="single"/>
        </w:rPr>
        <w:t>September 18</w:t>
      </w:r>
      <w:r w:rsidRPr="009A285A">
        <w:rPr>
          <w:rFonts w:ascii="Arial" w:hAnsi="Arial" w:cs="Arial"/>
          <w:b/>
          <w:u w:val="single"/>
        </w:rPr>
        <w:t>, 201</w:t>
      </w:r>
      <w:r w:rsidR="00884356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874EE6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Donald Meek</w:t>
      </w:r>
      <w:r w:rsidR="002135ED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C758BA">
        <w:rPr>
          <w:rFonts w:ascii="Arial" w:hAnsi="Arial" w:cs="Arial"/>
        </w:rPr>
        <w:t>September 18</w:t>
      </w:r>
      <w:r w:rsidR="00884356">
        <w:rPr>
          <w:rFonts w:ascii="Arial" w:hAnsi="Arial" w:cs="Arial"/>
        </w:rPr>
        <w:t xml:space="preserve">, 2019 </w:t>
      </w:r>
      <w:r w:rsidR="00E60896" w:rsidRPr="00E60896">
        <w:rPr>
          <w:rFonts w:ascii="Arial" w:hAnsi="Arial" w:cs="Arial"/>
        </w:rPr>
        <w:t>minute</w:t>
      </w:r>
      <w:r w:rsidR="00050260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>Bill Barnes</w:t>
      </w:r>
      <w:r w:rsidR="008A7B8C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51D10" w:rsidRDefault="00551D10" w:rsidP="00534D84">
      <w:pPr>
        <w:jc w:val="both"/>
        <w:rPr>
          <w:rFonts w:ascii="Arial" w:hAnsi="Arial" w:cs="Arial"/>
        </w:rPr>
      </w:pPr>
    </w:p>
    <w:p w:rsidR="00D965E8" w:rsidRPr="00D965E8" w:rsidRDefault="00D965E8" w:rsidP="009727DE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:rsidR="00D965E8" w:rsidRDefault="00D965E8" w:rsidP="009727D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D25FED" w:rsidRPr="00801CC8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C758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C758BA">
              <w:rPr>
                <w:rFonts w:ascii="Arial" w:hAnsi="Arial" w:cs="Arial"/>
              </w:rPr>
              <w:t>928</w:t>
            </w:r>
          </w:p>
        </w:tc>
        <w:tc>
          <w:tcPr>
            <w:tcW w:w="7103" w:type="dxa"/>
            <w:shd w:val="clear" w:color="auto" w:fill="auto"/>
          </w:tcPr>
          <w:p w:rsidR="00D25FED" w:rsidRPr="00801CC8" w:rsidRDefault="00C758BA" w:rsidP="00A15D14">
            <w:pPr>
              <w:jc w:val="both"/>
              <w:rPr>
                <w:rFonts w:ascii="Arial" w:hAnsi="Arial" w:cs="Arial"/>
              </w:rPr>
            </w:pPr>
            <w:r w:rsidRPr="00C758BA">
              <w:rPr>
                <w:rFonts w:ascii="Arial" w:hAnsi="Arial" w:cs="Arial"/>
              </w:rPr>
              <w:t>Cybersecurity Incident Notification</w:t>
            </w:r>
          </w:p>
        </w:tc>
      </w:tr>
      <w:tr w:rsidR="00D25FED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C758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4F0667">
              <w:rPr>
                <w:rFonts w:ascii="Arial" w:hAnsi="Arial" w:cs="Arial"/>
              </w:rPr>
              <w:t>9</w:t>
            </w:r>
            <w:r w:rsidR="00C758BA">
              <w:rPr>
                <w:rFonts w:ascii="Arial" w:hAnsi="Arial" w:cs="Arial"/>
              </w:rPr>
              <w:t>72</w:t>
            </w:r>
          </w:p>
        </w:tc>
        <w:tc>
          <w:tcPr>
            <w:tcW w:w="7103" w:type="dxa"/>
            <w:shd w:val="clear" w:color="auto" w:fill="auto"/>
          </w:tcPr>
          <w:p w:rsidR="00D25FED" w:rsidRPr="00F35115" w:rsidRDefault="00C758BA" w:rsidP="00A15D14">
            <w:pPr>
              <w:jc w:val="both"/>
              <w:rPr>
                <w:rFonts w:ascii="Arial" w:hAnsi="Arial" w:cs="Arial"/>
              </w:rPr>
            </w:pPr>
            <w:r w:rsidRPr="00C758BA">
              <w:rPr>
                <w:rFonts w:ascii="Arial" w:hAnsi="Arial" w:cs="Arial"/>
              </w:rPr>
              <w:t>Enhancing Existing CRR Transaction Limit Process</w:t>
            </w:r>
          </w:p>
        </w:tc>
      </w:tr>
    </w:tbl>
    <w:p w:rsidR="00D25FED" w:rsidRDefault="00D25FED" w:rsidP="009727DE">
      <w:pPr>
        <w:jc w:val="both"/>
        <w:rPr>
          <w:rFonts w:ascii="Arial" w:hAnsi="Arial" w:cs="Arial"/>
        </w:rPr>
      </w:pPr>
    </w:p>
    <w:p w:rsidR="009725FD" w:rsidRDefault="002135ED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</w:t>
      </w:r>
      <w:r w:rsidR="00445613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 xml:space="preserve">submitted a motion that </w:t>
      </w:r>
      <w:r w:rsidR="00D965E8">
        <w:rPr>
          <w:rFonts w:ascii="Arial" w:hAnsi="Arial" w:cs="Arial"/>
        </w:rPr>
        <w:t xml:space="preserve">the </w:t>
      </w:r>
      <w:r w:rsidR="009725FD">
        <w:rPr>
          <w:rFonts w:ascii="Arial" w:hAnsi="Arial" w:cs="Arial"/>
        </w:rPr>
        <w:t>NPRRs</w:t>
      </w:r>
      <w:r w:rsidR="00035A9C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>have no credit implications</w:t>
      </w:r>
      <w:r w:rsidR="00CD37BE">
        <w:rPr>
          <w:rFonts w:ascii="Arial" w:hAnsi="Arial" w:cs="Arial"/>
        </w:rPr>
        <w:t xml:space="preserve">.  </w:t>
      </w:r>
      <w:r w:rsidR="00874EE6">
        <w:rPr>
          <w:rFonts w:ascii="Arial" w:hAnsi="Arial" w:cs="Arial"/>
        </w:rPr>
        <w:t>Mr. Barnes</w:t>
      </w:r>
      <w:r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>seconded the motion.</w:t>
      </w:r>
      <w:r w:rsidR="00EE11C2">
        <w:rPr>
          <w:rFonts w:ascii="Arial" w:hAnsi="Arial" w:cs="Arial"/>
        </w:rPr>
        <w:t xml:space="preserve">  Motion passed.</w:t>
      </w:r>
    </w:p>
    <w:p w:rsidR="008B30AD" w:rsidRDefault="008B30AD" w:rsidP="005D73D2">
      <w:pPr>
        <w:jc w:val="both"/>
        <w:rPr>
          <w:rFonts w:ascii="Arial" w:hAnsi="Arial" w:cs="Arial"/>
          <w:b/>
          <w:u w:val="single"/>
        </w:rPr>
      </w:pPr>
    </w:p>
    <w:p w:rsidR="00837348" w:rsidRDefault="00837348" w:rsidP="00F03EF2">
      <w:pPr>
        <w:jc w:val="both"/>
        <w:rPr>
          <w:rFonts w:ascii="Arial" w:hAnsi="Arial" w:cs="Arial"/>
        </w:rPr>
      </w:pPr>
    </w:p>
    <w:p w:rsidR="0022470D" w:rsidRDefault="00C758BA" w:rsidP="00F03EF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RFAF Forward Days Adjustment</w:t>
      </w:r>
    </w:p>
    <w:p w:rsidR="008C660F" w:rsidRDefault="00BC20DC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reviewed the proposal and support</w:t>
      </w:r>
      <w:r w:rsidR="00BD4BC1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go</w:t>
      </w:r>
      <w:r w:rsidR="00BD4BC1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forward with the proposed changes.</w:t>
      </w:r>
    </w:p>
    <w:p w:rsidR="00B20FD1" w:rsidRDefault="00B20FD1" w:rsidP="00F03EF2">
      <w:pPr>
        <w:jc w:val="both"/>
        <w:rPr>
          <w:rFonts w:ascii="Arial" w:hAnsi="Arial" w:cs="Arial"/>
        </w:rPr>
      </w:pPr>
    </w:p>
    <w:p w:rsidR="002F312C" w:rsidRDefault="002F312C" w:rsidP="00F03EF2">
      <w:pPr>
        <w:jc w:val="both"/>
        <w:rPr>
          <w:rFonts w:ascii="Arial" w:hAnsi="Arial" w:cs="Arial"/>
        </w:rPr>
      </w:pPr>
    </w:p>
    <w:p w:rsidR="00C758BA" w:rsidRDefault="00C758BA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CRR Portfolio Liquidation</w:t>
      </w:r>
    </w:p>
    <w:p w:rsidR="00C758BA" w:rsidRDefault="002A4087" w:rsidP="00C758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Donald House presented to the group </w:t>
      </w:r>
      <w:r w:rsidR="004A7D6F">
        <w:rPr>
          <w:rFonts w:ascii="Arial" w:hAnsi="Arial" w:cs="Arial"/>
        </w:rPr>
        <w:t>P</w:t>
      </w:r>
      <w:r>
        <w:rPr>
          <w:rFonts w:ascii="Arial" w:hAnsi="Arial" w:cs="Arial"/>
        </w:rPr>
        <w:t>roposed protocol changes regarding CRR portfolio liquidation.</w:t>
      </w:r>
      <w:r w:rsidR="003A78F8">
        <w:rPr>
          <w:rFonts w:ascii="Arial" w:hAnsi="Arial" w:cs="Arial"/>
        </w:rPr>
        <w:t xml:space="preserve">  The group reviewed the proposal and </w:t>
      </w:r>
      <w:r w:rsidR="00783225">
        <w:rPr>
          <w:rFonts w:ascii="Arial" w:hAnsi="Arial" w:cs="Arial"/>
        </w:rPr>
        <w:t>provided their suggestions.  On the matter of providing ERCOT discretion to reject distorted results, the group agreed that this should be taken up by CMWG instead.</w:t>
      </w:r>
    </w:p>
    <w:p w:rsidR="003A78F8" w:rsidRDefault="003A78F8" w:rsidP="00C758BA">
      <w:pPr>
        <w:jc w:val="both"/>
        <w:rPr>
          <w:rFonts w:ascii="Arial" w:hAnsi="Arial" w:cs="Arial"/>
        </w:rPr>
      </w:pPr>
    </w:p>
    <w:p w:rsidR="00BB7D2D" w:rsidRDefault="00BB7D2D" w:rsidP="00F03EF2">
      <w:pPr>
        <w:jc w:val="both"/>
        <w:rPr>
          <w:rFonts w:ascii="Arial" w:hAnsi="Arial" w:cs="Arial"/>
        </w:rPr>
      </w:pPr>
    </w:p>
    <w:p w:rsidR="00C758BA" w:rsidRPr="0022470D" w:rsidRDefault="00C758BA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2019 CWG/MCWG Goals</w:t>
      </w:r>
    </w:p>
    <w:p w:rsidR="00C758BA" w:rsidRDefault="00BD4BC1" w:rsidP="00C758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 presented to the group the 2019 CWG/MCWG goals approved by the F&amp;A</w:t>
      </w:r>
      <w:r w:rsidR="004A7D6F">
        <w:rPr>
          <w:rFonts w:ascii="Arial" w:hAnsi="Arial" w:cs="Arial"/>
        </w:rPr>
        <w:t xml:space="preserve"> Committee</w:t>
      </w:r>
      <w:r>
        <w:rPr>
          <w:rFonts w:ascii="Arial" w:hAnsi="Arial" w:cs="Arial"/>
        </w:rPr>
        <w:t xml:space="preserve"> for reference.  He asked members to provide any suggestions for 2020 goals.  </w:t>
      </w:r>
    </w:p>
    <w:p w:rsidR="00551B9F" w:rsidRDefault="00551B9F" w:rsidP="00C758BA">
      <w:pPr>
        <w:jc w:val="both"/>
        <w:rPr>
          <w:rFonts w:ascii="Arial" w:hAnsi="Arial" w:cs="Arial"/>
        </w:rPr>
      </w:pPr>
    </w:p>
    <w:p w:rsidR="008A6D49" w:rsidRDefault="008A6D49" w:rsidP="008A6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asked ERCOT staff if they can provide an illustrative example of how key exposure parameters </w:t>
      </w:r>
      <w:r w:rsidR="004A7D6F">
        <w:rPr>
          <w:rFonts w:ascii="Arial" w:hAnsi="Arial" w:cs="Arial"/>
        </w:rPr>
        <w:t xml:space="preserve">would </w:t>
      </w:r>
      <w:bookmarkStart w:id="0" w:name="_GoBack"/>
      <w:bookmarkEnd w:id="0"/>
      <w:r>
        <w:rPr>
          <w:rFonts w:ascii="Arial" w:hAnsi="Arial" w:cs="Arial"/>
        </w:rPr>
        <w:t xml:space="preserve">impact the collateral requirements of a market participant that has exposure in the market.  </w:t>
      </w:r>
    </w:p>
    <w:p w:rsidR="008A6D49" w:rsidRDefault="008A6D49" w:rsidP="00C758BA">
      <w:pPr>
        <w:jc w:val="both"/>
        <w:rPr>
          <w:rFonts w:ascii="Arial" w:hAnsi="Arial" w:cs="Arial"/>
        </w:rPr>
      </w:pPr>
    </w:p>
    <w:p w:rsidR="00C758BA" w:rsidRDefault="00C758BA" w:rsidP="00F03EF2">
      <w:pPr>
        <w:jc w:val="both"/>
        <w:rPr>
          <w:rFonts w:ascii="Arial" w:hAnsi="Arial" w:cs="Arial"/>
        </w:rPr>
      </w:pPr>
    </w:p>
    <w:p w:rsidR="00C758BA" w:rsidRPr="0022470D" w:rsidRDefault="00C758BA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Remedies for Late Payments</w:t>
      </w:r>
    </w:p>
    <w:p w:rsidR="00C758BA" w:rsidRDefault="00997FB8" w:rsidP="00C758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reviewed the remedies for late payments and suggested tightening up </w:t>
      </w:r>
      <w:r w:rsidR="005E25A8">
        <w:rPr>
          <w:rFonts w:ascii="Arial" w:hAnsi="Arial" w:cs="Arial"/>
        </w:rPr>
        <w:t>the Level 1 enforcement by requiring the posting of cash or letter of credit to cover a portion of the TPE at 110%.</w:t>
      </w:r>
    </w:p>
    <w:p w:rsidR="00C758BA" w:rsidRDefault="00C758BA" w:rsidP="00F03EF2">
      <w:pPr>
        <w:jc w:val="both"/>
        <w:rPr>
          <w:rFonts w:ascii="Arial" w:hAnsi="Arial" w:cs="Arial"/>
        </w:rPr>
      </w:pPr>
    </w:p>
    <w:p w:rsidR="00C758BA" w:rsidRDefault="00C758BA" w:rsidP="00F03EF2">
      <w:pPr>
        <w:jc w:val="both"/>
        <w:rPr>
          <w:rFonts w:ascii="Arial" w:hAnsi="Arial" w:cs="Arial"/>
        </w:rPr>
      </w:pPr>
    </w:p>
    <w:p w:rsidR="00960C8A" w:rsidRPr="0000398B" w:rsidRDefault="00884356" w:rsidP="00960C8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ERCOT</w:t>
      </w:r>
      <w:r w:rsidR="00960C8A">
        <w:rPr>
          <w:rFonts w:ascii="Arial" w:hAnsi="Arial" w:cs="Arial"/>
          <w:b/>
          <w:u w:val="single"/>
        </w:rPr>
        <w:t xml:space="preserve"> Update</w:t>
      </w:r>
      <w:r>
        <w:rPr>
          <w:rFonts w:ascii="Arial" w:hAnsi="Arial" w:cs="Arial"/>
          <w:b/>
          <w:u w:val="single"/>
        </w:rPr>
        <w:t>s</w:t>
      </w:r>
    </w:p>
    <w:p w:rsidR="00562452" w:rsidRDefault="00643D16" w:rsidP="00A204B1">
      <w:pPr>
        <w:jc w:val="both"/>
        <w:rPr>
          <w:rFonts w:ascii="Arial" w:hAnsi="Arial" w:cs="Arial"/>
        </w:rPr>
      </w:pPr>
      <w:r w:rsidRPr="00643D16">
        <w:rPr>
          <w:rFonts w:ascii="Arial" w:hAnsi="Arial" w:cs="Arial"/>
        </w:rPr>
        <w:t>Spoorthy Papudesi presented the mo</w:t>
      </w:r>
      <w:r w:rsidR="00072EB8">
        <w:rPr>
          <w:rFonts w:ascii="Arial" w:hAnsi="Arial" w:cs="Arial"/>
        </w:rPr>
        <w:t>nthly update on credit exposure</w:t>
      </w:r>
      <w:r w:rsidR="002E3A7A">
        <w:rPr>
          <w:rFonts w:ascii="Arial" w:hAnsi="Arial" w:cs="Arial"/>
        </w:rPr>
        <w:t xml:space="preserve"> and the credit management daily timeline.</w:t>
      </w:r>
    </w:p>
    <w:p w:rsidR="002730D1" w:rsidRDefault="002730D1" w:rsidP="00A204B1">
      <w:pPr>
        <w:jc w:val="both"/>
        <w:rPr>
          <w:rFonts w:ascii="Arial" w:hAnsi="Arial" w:cs="Arial"/>
        </w:rPr>
      </w:pPr>
    </w:p>
    <w:p w:rsidR="00395ED8" w:rsidRDefault="00395ED8" w:rsidP="00A204B1">
      <w:pPr>
        <w:jc w:val="both"/>
        <w:rPr>
          <w:rFonts w:ascii="Arial" w:hAnsi="Arial" w:cs="Arial"/>
        </w:rPr>
      </w:pPr>
    </w:p>
    <w:p w:rsidR="00395ED8" w:rsidRPr="0022470D" w:rsidRDefault="00395ED8" w:rsidP="00395ED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LC Concentration Limits</w:t>
      </w:r>
    </w:p>
    <w:p w:rsidR="00395ED8" w:rsidRDefault="002E3A7A" w:rsidP="00395E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Ruane presented to the </w:t>
      </w:r>
      <w:r w:rsidR="0042170B">
        <w:rPr>
          <w:rFonts w:ascii="Arial" w:hAnsi="Arial" w:cs="Arial"/>
        </w:rPr>
        <w:t>group an update on the letter of credit concentration limits as part of the semi-annual review required by the F&amp;A Committee.</w:t>
      </w:r>
    </w:p>
    <w:p w:rsidR="00395ED8" w:rsidRDefault="00395ED8" w:rsidP="00A204B1">
      <w:pPr>
        <w:jc w:val="both"/>
        <w:rPr>
          <w:rFonts w:ascii="Arial" w:hAnsi="Arial" w:cs="Arial"/>
        </w:rPr>
      </w:pPr>
    </w:p>
    <w:p w:rsidR="00072EB8" w:rsidRDefault="00C758BA" w:rsidP="00A2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58BA" w:rsidRPr="0022470D" w:rsidRDefault="0032584A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C758BA" w:rsidRDefault="0032584A" w:rsidP="00C758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 presented to the group the proposed 2020 meeting schedule for</w:t>
      </w:r>
      <w:r w:rsidR="00783225">
        <w:rPr>
          <w:rFonts w:ascii="Arial" w:hAnsi="Arial" w:cs="Arial"/>
        </w:rPr>
        <w:t xml:space="preserve"> the group’s</w:t>
      </w:r>
      <w:r>
        <w:rPr>
          <w:rFonts w:ascii="Arial" w:hAnsi="Arial" w:cs="Arial"/>
        </w:rPr>
        <w:t xml:space="preserve"> review.</w:t>
      </w:r>
    </w:p>
    <w:p w:rsidR="00C758BA" w:rsidRDefault="00C758BA" w:rsidP="00A204B1">
      <w:pPr>
        <w:jc w:val="both"/>
        <w:rPr>
          <w:rFonts w:ascii="Arial" w:hAnsi="Arial" w:cs="Arial"/>
        </w:rPr>
      </w:pPr>
    </w:p>
    <w:p w:rsidR="0032584A" w:rsidRDefault="0032584A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Barnes invited the group to attend the RTC task force meeting on October 30 wherein credit-related issues will be taken up.</w:t>
      </w:r>
    </w:p>
    <w:p w:rsidR="0061190A" w:rsidRDefault="0061190A" w:rsidP="00F03EF2">
      <w:pPr>
        <w:jc w:val="both"/>
        <w:rPr>
          <w:rFonts w:ascii="Arial" w:hAnsi="Arial" w:cs="Arial"/>
        </w:rPr>
      </w:pPr>
    </w:p>
    <w:p w:rsidR="00951C66" w:rsidRDefault="00071C53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Seth Cochran informed the group that he intends to present in the next meeting a proposal for the t</w:t>
      </w:r>
      <w:r w:rsidR="00951C66">
        <w:rPr>
          <w:rFonts w:ascii="Arial" w:hAnsi="Arial" w:cs="Arial"/>
        </w:rPr>
        <w:t xml:space="preserve">ime diversification </w:t>
      </w:r>
      <w:r w:rsidR="00790B7A">
        <w:rPr>
          <w:rFonts w:ascii="Arial" w:hAnsi="Arial" w:cs="Arial"/>
        </w:rPr>
        <w:t>of credit requirements for CRRs which includes seeking CRR options and obligations parity in the treatment of portfolio weighted adders.</w:t>
      </w:r>
    </w:p>
    <w:p w:rsidR="00071C53" w:rsidRDefault="00071C53" w:rsidP="00F03EF2">
      <w:pPr>
        <w:jc w:val="both"/>
        <w:rPr>
          <w:rFonts w:ascii="Arial" w:hAnsi="Arial" w:cs="Arial"/>
        </w:rPr>
      </w:pPr>
    </w:p>
    <w:p w:rsidR="00790B7A" w:rsidRDefault="00790B7A" w:rsidP="00F03EF2">
      <w:pPr>
        <w:jc w:val="both"/>
        <w:rPr>
          <w:rFonts w:ascii="Arial" w:hAnsi="Arial" w:cs="Arial"/>
        </w:rPr>
      </w:pPr>
    </w:p>
    <w:p w:rsidR="00F62EFB" w:rsidRDefault="00F62EFB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2635B4">
        <w:rPr>
          <w:rFonts w:ascii="Arial" w:hAnsi="Arial" w:cs="Arial"/>
        </w:rPr>
        <w:t>11:4</w:t>
      </w:r>
      <w:r w:rsidR="00907629">
        <w:rPr>
          <w:rFonts w:ascii="Arial" w:hAnsi="Arial" w:cs="Arial"/>
        </w:rPr>
        <w:t>8</w:t>
      </w:r>
      <w:r w:rsidR="009E0EB2">
        <w:rPr>
          <w:rFonts w:ascii="Arial" w:hAnsi="Arial" w:cs="Arial"/>
        </w:rPr>
        <w:t xml:space="preserve"> </w:t>
      </w:r>
      <w:r w:rsidR="0001403C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91" w:rsidRDefault="00A07D91" w:rsidP="00EC412A">
      <w:r>
        <w:separator/>
      </w:r>
    </w:p>
  </w:endnote>
  <w:endnote w:type="continuationSeparator" w:id="0">
    <w:p w:rsidR="00A07D91" w:rsidRDefault="00A07D91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91" w:rsidRDefault="00A07D91" w:rsidP="00EC412A">
      <w:r>
        <w:separator/>
      </w:r>
    </w:p>
  </w:footnote>
  <w:footnote w:type="continuationSeparator" w:id="0">
    <w:p w:rsidR="00A07D91" w:rsidRDefault="00A07D91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73"/>
    <w:rsid w:val="000132FB"/>
    <w:rsid w:val="0001354C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1C53"/>
    <w:rsid w:val="0007242E"/>
    <w:rsid w:val="00072B8D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969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B6933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84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3D4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27A"/>
    <w:rsid w:val="00160881"/>
    <w:rsid w:val="00160A6E"/>
    <w:rsid w:val="00161045"/>
    <w:rsid w:val="001617F3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0DE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4"/>
    <w:rsid w:val="001749DB"/>
    <w:rsid w:val="00174A10"/>
    <w:rsid w:val="001751B1"/>
    <w:rsid w:val="00175208"/>
    <w:rsid w:val="001756F0"/>
    <w:rsid w:val="00175CBF"/>
    <w:rsid w:val="0017601B"/>
    <w:rsid w:val="0017651F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62E6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0DE6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160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0D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104"/>
    <w:rsid w:val="0023453B"/>
    <w:rsid w:val="00234819"/>
    <w:rsid w:val="00234B15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540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B1"/>
    <w:rsid w:val="002B1C0E"/>
    <w:rsid w:val="002B2119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E33"/>
    <w:rsid w:val="002C6F99"/>
    <w:rsid w:val="002C7493"/>
    <w:rsid w:val="002C75B7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BC7"/>
    <w:rsid w:val="002F1C8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6B32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427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39"/>
    <w:rsid w:val="00313F29"/>
    <w:rsid w:val="00314302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E4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2A1A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C5C"/>
    <w:rsid w:val="003A44DD"/>
    <w:rsid w:val="003A4E02"/>
    <w:rsid w:val="003A51B9"/>
    <w:rsid w:val="003A53EE"/>
    <w:rsid w:val="003A56EF"/>
    <w:rsid w:val="003A5960"/>
    <w:rsid w:val="003A5DA1"/>
    <w:rsid w:val="003A5F23"/>
    <w:rsid w:val="003A6227"/>
    <w:rsid w:val="003A6299"/>
    <w:rsid w:val="003A6A58"/>
    <w:rsid w:val="003A6FE9"/>
    <w:rsid w:val="003A7309"/>
    <w:rsid w:val="003A75EA"/>
    <w:rsid w:val="003A7880"/>
    <w:rsid w:val="003A78F8"/>
    <w:rsid w:val="003A7942"/>
    <w:rsid w:val="003A7CAE"/>
    <w:rsid w:val="003B036D"/>
    <w:rsid w:val="003B08F5"/>
    <w:rsid w:val="003B0D56"/>
    <w:rsid w:val="003B0E9B"/>
    <w:rsid w:val="003B18A1"/>
    <w:rsid w:val="003B1905"/>
    <w:rsid w:val="003B1AB4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50A2"/>
    <w:rsid w:val="003F53E4"/>
    <w:rsid w:val="003F5526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39FB"/>
    <w:rsid w:val="00414305"/>
    <w:rsid w:val="0041435A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598"/>
    <w:rsid w:val="004349F7"/>
    <w:rsid w:val="00434F7A"/>
    <w:rsid w:val="00435424"/>
    <w:rsid w:val="0043597D"/>
    <w:rsid w:val="00435B49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4FD0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031D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6F"/>
    <w:rsid w:val="004A7DA4"/>
    <w:rsid w:val="004B049B"/>
    <w:rsid w:val="004B091C"/>
    <w:rsid w:val="004B09FA"/>
    <w:rsid w:val="004B0BFF"/>
    <w:rsid w:val="004B0D13"/>
    <w:rsid w:val="004B0FDA"/>
    <w:rsid w:val="004B10A1"/>
    <w:rsid w:val="004B120A"/>
    <w:rsid w:val="004B1488"/>
    <w:rsid w:val="004B1617"/>
    <w:rsid w:val="004B245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685"/>
    <w:rsid w:val="004E6D86"/>
    <w:rsid w:val="004E7038"/>
    <w:rsid w:val="004E7714"/>
    <w:rsid w:val="004E7E8D"/>
    <w:rsid w:val="004F065D"/>
    <w:rsid w:val="004F0667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6CA6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53BB"/>
    <w:rsid w:val="0053672E"/>
    <w:rsid w:val="005368BA"/>
    <w:rsid w:val="005368FC"/>
    <w:rsid w:val="00536A27"/>
    <w:rsid w:val="00536AC4"/>
    <w:rsid w:val="00536BFB"/>
    <w:rsid w:val="005371EA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B9F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A0A"/>
    <w:rsid w:val="005B1BE3"/>
    <w:rsid w:val="005B225F"/>
    <w:rsid w:val="005B23C0"/>
    <w:rsid w:val="005B3057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AC8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0E4"/>
    <w:rsid w:val="00624342"/>
    <w:rsid w:val="006244EE"/>
    <w:rsid w:val="00624600"/>
    <w:rsid w:val="006257C2"/>
    <w:rsid w:val="00625DBA"/>
    <w:rsid w:val="00626257"/>
    <w:rsid w:val="00626419"/>
    <w:rsid w:val="006269CD"/>
    <w:rsid w:val="00626A62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FFE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334"/>
    <w:rsid w:val="006514A7"/>
    <w:rsid w:val="0065180F"/>
    <w:rsid w:val="00651BB6"/>
    <w:rsid w:val="00651BC0"/>
    <w:rsid w:val="006524CA"/>
    <w:rsid w:val="00652AF3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415"/>
    <w:rsid w:val="006638A9"/>
    <w:rsid w:val="006639A4"/>
    <w:rsid w:val="0066432C"/>
    <w:rsid w:val="00664AC1"/>
    <w:rsid w:val="00664BDA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009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729"/>
    <w:rsid w:val="00691BD6"/>
    <w:rsid w:val="00691D4B"/>
    <w:rsid w:val="00691DDA"/>
    <w:rsid w:val="00692211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C023A"/>
    <w:rsid w:val="006C0258"/>
    <w:rsid w:val="006C0C34"/>
    <w:rsid w:val="006C0F05"/>
    <w:rsid w:val="006C12FA"/>
    <w:rsid w:val="006C1669"/>
    <w:rsid w:val="006C1CAC"/>
    <w:rsid w:val="006C21B0"/>
    <w:rsid w:val="006C3564"/>
    <w:rsid w:val="006C3BE1"/>
    <w:rsid w:val="006C457B"/>
    <w:rsid w:val="006C4B94"/>
    <w:rsid w:val="006C4F66"/>
    <w:rsid w:val="006C5313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1D8"/>
    <w:rsid w:val="006D5231"/>
    <w:rsid w:val="006D5C26"/>
    <w:rsid w:val="006D6037"/>
    <w:rsid w:val="006D60C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41B"/>
    <w:rsid w:val="00720721"/>
    <w:rsid w:val="00720936"/>
    <w:rsid w:val="00720F95"/>
    <w:rsid w:val="00721223"/>
    <w:rsid w:val="007213E7"/>
    <w:rsid w:val="00721412"/>
    <w:rsid w:val="0072144B"/>
    <w:rsid w:val="0072225A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71D"/>
    <w:rsid w:val="0078095B"/>
    <w:rsid w:val="00781536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B8"/>
    <w:rsid w:val="007908C5"/>
    <w:rsid w:val="0079097B"/>
    <w:rsid w:val="00790A5C"/>
    <w:rsid w:val="00790B7A"/>
    <w:rsid w:val="00791201"/>
    <w:rsid w:val="00791663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CA"/>
    <w:rsid w:val="007931D0"/>
    <w:rsid w:val="00793280"/>
    <w:rsid w:val="0079350B"/>
    <w:rsid w:val="00793EC1"/>
    <w:rsid w:val="007940E8"/>
    <w:rsid w:val="0079465A"/>
    <w:rsid w:val="00794717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AD9"/>
    <w:rsid w:val="007A0F34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49B"/>
    <w:rsid w:val="007C55D4"/>
    <w:rsid w:val="007C587E"/>
    <w:rsid w:val="007C5931"/>
    <w:rsid w:val="007C5BDD"/>
    <w:rsid w:val="007C6065"/>
    <w:rsid w:val="007C64F2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FA2"/>
    <w:rsid w:val="00834621"/>
    <w:rsid w:val="00834D0F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C12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22D"/>
    <w:rsid w:val="00893320"/>
    <w:rsid w:val="008933E8"/>
    <w:rsid w:val="008939F6"/>
    <w:rsid w:val="008940CE"/>
    <w:rsid w:val="008941BE"/>
    <w:rsid w:val="00894201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97E6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0DC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B82"/>
    <w:rsid w:val="008B1E4A"/>
    <w:rsid w:val="008B2278"/>
    <w:rsid w:val="008B26D9"/>
    <w:rsid w:val="008B2C54"/>
    <w:rsid w:val="008B30AD"/>
    <w:rsid w:val="008B3962"/>
    <w:rsid w:val="008B3B7A"/>
    <w:rsid w:val="008B3D44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8FF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60F"/>
    <w:rsid w:val="008C6998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97FB8"/>
    <w:rsid w:val="009A1AD6"/>
    <w:rsid w:val="009A2563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46A5"/>
    <w:rsid w:val="009B5200"/>
    <w:rsid w:val="009B5202"/>
    <w:rsid w:val="009B5652"/>
    <w:rsid w:val="009B575A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561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9D"/>
    <w:rsid w:val="009F6ECB"/>
    <w:rsid w:val="009F7BB0"/>
    <w:rsid w:val="00A0032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07D91"/>
    <w:rsid w:val="00A107DB"/>
    <w:rsid w:val="00A10C8B"/>
    <w:rsid w:val="00A10CFF"/>
    <w:rsid w:val="00A12891"/>
    <w:rsid w:val="00A12CD6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3BEC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363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87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498"/>
    <w:rsid w:val="00B00DF1"/>
    <w:rsid w:val="00B00F83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474"/>
    <w:rsid w:val="00B1762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7E4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1B9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0E6"/>
    <w:rsid w:val="00B83612"/>
    <w:rsid w:val="00B83E75"/>
    <w:rsid w:val="00B83F48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2E5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45B"/>
    <w:rsid w:val="00BD55DE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5C16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878"/>
    <w:rsid w:val="00C31A5B"/>
    <w:rsid w:val="00C31AEC"/>
    <w:rsid w:val="00C32134"/>
    <w:rsid w:val="00C3215F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3F9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E2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6F6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64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1C1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31E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8CA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524E"/>
    <w:rsid w:val="00EE5509"/>
    <w:rsid w:val="00EE55D1"/>
    <w:rsid w:val="00EE5B67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53"/>
    <w:rsid w:val="00F7213F"/>
    <w:rsid w:val="00F721C2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363"/>
    <w:rsid w:val="00FB39D6"/>
    <w:rsid w:val="00FB4705"/>
    <w:rsid w:val="00FB4BE9"/>
    <w:rsid w:val="00FB55A9"/>
    <w:rsid w:val="00FB5FC3"/>
    <w:rsid w:val="00FB64D4"/>
    <w:rsid w:val="00FB6775"/>
    <w:rsid w:val="00FB6A9F"/>
    <w:rsid w:val="00FB6D72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65B0"/>
    <w:rsid w:val="00FC6747"/>
    <w:rsid w:val="00FC6878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1FA1-2AD6-481A-ACD9-6B391234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Ruane, Mark</cp:lastModifiedBy>
  <cp:revision>3</cp:revision>
  <cp:lastPrinted>2019-04-18T14:01:00Z</cp:lastPrinted>
  <dcterms:created xsi:type="dcterms:W3CDTF">2019-11-14T16:31:00Z</dcterms:created>
  <dcterms:modified xsi:type="dcterms:W3CDTF">2019-11-14T16:38:00Z</dcterms:modified>
</cp:coreProperties>
</file>